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 — v0.55.4d Candidate</w:t>
      </w:r>
    </w:p>
    <w:p>
      <w:pPr>
        <w:jc w:val="center"/>
      </w:pPr>
      <w:r>
        <w:rPr>
          <w:b/>
        </w:rPr>
        <w:t>Minimal Report Final Pass</w:t>
      </w:r>
    </w:p>
    <w:p>
      <w:r>
        <w:rPr>
          <w:b/>
          <w:sz w:val="24"/>
        </w:rPr>
        <w:t>1. Scope</w:t>
      </w:r>
    </w:p>
    <w:p>
      <w:pPr>
        <w:spacing w:after="40"/>
      </w:pPr>
      <w:r>
        <w:t>v0.55.4d is a reporting-only cleanup release. It finalizes the minimal report surface and does not change trading logic, dynamic lot sizing, protection, runner, emergency, tier, entry, or exit behavior.</w:t>
      </w:r>
    </w:p>
    <w:p>
      <w:r>
        <w:rPr>
          <w:b/>
          <w:sz w:val="24"/>
        </w:rPr>
        <w:t>2. Why this version exists</w:t>
      </w:r>
    </w:p>
    <w:p>
      <w:pPr>
        <w:spacing w:after="40"/>
      </w:pPr>
      <w:r>
        <w:t>v0.55.4c was truthful and passed integrity checks, but the default reports still contained fields that were useful during earlier layer development rather than current decision-making. v0.55.4d keeps only essential decision fields and integrity checks.</w:t>
      </w:r>
    </w:p>
    <w:p>
      <w:r>
        <w:rPr>
          <w:b/>
          <w:sz w:val="24"/>
        </w:rPr>
        <w:t>3. Report surface</w:t>
      </w:r>
    </w:p>
    <w:p>
      <w:pPr>
        <w:pStyle w:val="ListBullet"/>
      </w:pPr>
      <w:r>
        <w:t>TradeLifecycle reduced to 27 columns.</w:t>
      </w:r>
    </w:p>
    <w:p>
      <w:pPr>
        <w:pStyle w:val="ListBullet"/>
      </w:pPr>
      <w:r>
        <w:t>Summary reduced to 44 columns.</w:t>
      </w:r>
    </w:p>
    <w:p>
      <w:pPr>
        <w:pStyle w:val="ListBullet"/>
      </w:pPr>
      <w:r>
        <w:t>AutoPeriodManifest reduced to metadata only.</w:t>
      </w:r>
    </w:p>
    <w:p>
      <w:pPr>
        <w:pStyle w:val="ListBullet"/>
      </w:pPr>
      <w:r>
        <w:t>EAName/Version/Build/Symbol live once in Summary, not repeated per trade.</w:t>
      </w:r>
    </w:p>
    <w:p>
      <w:pPr>
        <w:pStyle w:val="ListBullet"/>
      </w:pPr>
      <w:r>
        <w:t>PaperGuard and locked-layer diagnostics remain out of the minimal surface.</w:t>
      </w:r>
    </w:p>
    <w:p>
      <w:pPr>
        <w:pStyle w:val="ListBullet"/>
      </w:pPr>
      <w:r>
        <w:t>Integrity audit fields remain mandatory.</w:t>
      </w:r>
    </w:p>
    <w:p>
      <w:r>
        <w:rPr>
          <w:b/>
          <w:sz w:val="24"/>
        </w:rPr>
        <w:t>4. No behavior change policy</w:t>
      </w:r>
    </w:p>
    <w:p>
      <w:pPr>
        <w:pStyle w:val="ListBullet"/>
      </w:pPr>
      <w:r>
        <w:t>No Entry change</w:t>
      </w:r>
    </w:p>
    <w:p>
      <w:pPr>
        <w:pStyle w:val="ListBullet"/>
      </w:pPr>
      <w:r>
        <w:t>No Exit change</w:t>
      </w:r>
    </w:p>
    <w:p>
      <w:pPr>
        <w:pStyle w:val="ListBullet"/>
      </w:pPr>
      <w:r>
        <w:t>No SL/TP change</w:t>
      </w:r>
    </w:p>
    <w:p>
      <w:pPr>
        <w:pStyle w:val="ListBullet"/>
      </w:pPr>
      <w:r>
        <w:t>No Protection/Runner/Emergency change</w:t>
      </w:r>
    </w:p>
    <w:p>
      <w:pPr>
        <w:pStyle w:val="ListBullet"/>
      </w:pPr>
      <w:r>
        <w:t>No Dynamic LotSizing behavior change</w:t>
      </w:r>
    </w:p>
    <w:p>
      <w:pPr>
        <w:pStyle w:val="ListBullet"/>
      </w:pPr>
      <w:r>
        <w:t>No OrderSend / BrokerModify / RuntimeSLChanged</w:t>
      </w:r>
    </w:p>
    <w:p>
      <w:r>
        <w:rPr>
          <w:b/>
          <w:sz w:val="24"/>
        </w:rPr>
        <w:t>5. Required tests</w:t>
      </w:r>
    </w:p>
    <w:p>
      <w:pPr>
        <w:pStyle w:val="ListBullet"/>
      </w:pPr>
      <w:r>
        <w:t>Fixed mode: UseFixedLot=true, FixedLotSize=0.01 — April Full and May Fresh.</w:t>
      </w:r>
    </w:p>
    <w:p>
      <w:pPr>
        <w:pStyle w:val="ListBullet"/>
      </w:pPr>
      <w:r>
        <w:t>Dynamic mode: UseFixedLot=false — April Full and May Fresh.</w:t>
      </w:r>
    </w:p>
    <w:p>
      <w:pPr>
        <w:pStyle w:val="ListBullet"/>
      </w:pPr>
      <w:r>
        <w:t>Before LOCK, confirm integrity and no behavior change.</w:t>
      </w:r>
    </w:p>
    <w:p>
      <w:r>
        <w:rPr>
          <w:b/>
          <w:sz w:val="24"/>
        </w:rPr>
        <w:t>6. Lock criteria</w:t>
      </w:r>
    </w:p>
    <w:p>
      <w:pPr>
        <w:pStyle w:val="ListBullet"/>
      </w:pPr>
      <w:r>
        <w:t>Compile 0 errors / 0 warnings.</w:t>
      </w:r>
    </w:p>
    <w:p>
      <w:pPr>
        <w:pStyle w:val="ListBullet"/>
      </w:pPr>
      <w:r>
        <w:t>ReportIntegrityStatus = PASS.</w:t>
      </w:r>
    </w:p>
    <w:p>
      <w:pPr>
        <w:pStyle w:val="ListBullet"/>
      </w:pPr>
      <w:r>
        <w:t>TradeRowsVsSummaryStatus = PASS.</w:t>
      </w:r>
    </w:p>
    <w:p>
      <w:pPr>
        <w:pStyle w:val="ListBullet"/>
      </w:pPr>
      <w:r>
        <w:t>VisibleRawNetUSDDiff &lt;= 0.01.</w:t>
      </w:r>
    </w:p>
    <w:p>
      <w:pPr>
        <w:pStyle w:val="ListBullet"/>
      </w:pPr>
      <w:r>
        <w:t>VisibleFinalNetUSDDiff &lt;= 0.01.</w:t>
      </w:r>
    </w:p>
    <w:p>
      <w:pPr>
        <w:pStyle w:val="ListBullet"/>
      </w:pPr>
      <w:r>
        <w:t>OrderSend=0, BrokerModifySent=0, RuntimeSLChanged=0, InvariantBreaches=0.</w:t>
      </w:r>
    </w:p>
    <w:p>
      <w:r>
        <w:rPr>
          <w:b/>
          <w:sz w:val="24"/>
        </w:rPr>
        <w:t>7. Next step after lock</w:t>
      </w:r>
    </w:p>
    <w:p>
      <w:pPr>
        <w:spacing w:after="40"/>
      </w:pPr>
      <w:r>
        <w:t>After the minimal reporting layer is locked, return to Capital Injection / Withdrawal Detection and Capital Source Classification. The post-first-live modular refactor remains the architectural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