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240" w:line="276" w:lineRule="auto"/>
        <w:jc w:val="center"/>
        <w:bidi w:val="1"/>
      </w:pPr>
      <w:r>
        <w:rPr>
          <w:rFonts w:ascii="Noto Kufi Arabic" w:hAnsi="Noto Kufi Arabic" w:eastAsia="Noto Kufi Arabic" w:cs="Noto Kufi Arabic"/>
          <w:b/>
          <w:color w:val="183C69"/>
          <w:sz w:val="40"/>
        </w:rPr>
        <w:t>استراتيجية مناطق السيولة الذهبية ودخول الخمس دقائق</w:t>
      </w:r>
    </w:p>
    <w:p>
      <w:pPr>
        <w:spacing w:after="160" w:before="0" w:line="276" w:lineRule="auto"/>
        <w:jc w:val="center"/>
        <w:bidi w:val="1"/>
      </w:pPr>
      <w:r>
        <w:rPr>
          <w:rFonts w:ascii="Arial" w:hAnsi="Arial" w:eastAsia="Arial" w:cs="Arial"/>
          <w:b w:val="0"/>
          <w:color w:val="2CADA8"/>
          <w:sz w:val="24"/>
        </w:rPr>
        <w:t>Golden Liquidity Zones + 5M Pitchfork Entry</w:t>
      </w:r>
    </w:p>
    <w:tbl>
      <w:tblPr>
        <w:tblW w:type="auto" w:w="0"/>
        <w:jc w:val="center"/>
        <w:tblLook w:firstColumn="1" w:firstRow="1" w:lastColumn="0" w:lastRow="0" w:noHBand="0" w:noVBand="1" w:val="04A0"/>
      </w:tblPr>
      <w:tblGrid>
        <w:gridCol w:w="10656"/>
      </w:tblGrid>
      <w:tr>
        <w:tc>
          <w:tcPr>
            <w:tcW w:type="dxa" w:w="10656"/>
            <w:shd w:fill="E9F7F6"/>
          </w:tcPr>
          <w:p>
            <w:pPr>
              <w:spacing w:after="40" w:before="0" w:line="276" w:lineRule="auto"/>
              <w:jc w:val="right"/>
              <w:bidi w:val="1"/>
            </w:pPr>
            <w:r/>
            <w:r>
              <w:rPr>
                <w:rFonts w:ascii="Noto Sans Arabic" w:hAnsi="Noto Sans Arabic" w:eastAsia="Noto Sans Arabic" w:cs="Noto Sans Arabic"/>
                <w:b/>
                <w:color w:val="183C69"/>
                <w:sz w:val="21"/>
              </w:rPr>
              <w:t>ملف مستقل لاستراتيجية واحدة فقط: تحديد مناطق السيولة على H1 ثم تنفيذ الدخول على M5 بعد تأكيد شمعة الشوكة.</w:t>
            </w:r>
          </w:p>
        </w:tc>
      </w:tr>
    </w:tbl>
    <w:p/>
    <w:p>
      <w:pPr>
        <w:spacing w:after="100" w:before="200" w:line="276" w:lineRule="auto"/>
        <w:jc w:val="right"/>
        <w:bidi w:val="1"/>
      </w:pPr>
      <w:r>
        <w:rPr>
          <w:rFonts w:ascii="Noto Kufi Arabic" w:hAnsi="Noto Kufi Arabic" w:eastAsia="Noto Kufi Arabic" w:cs="Noto Kufi Arabic"/>
          <w:b/>
          <w:color w:val="183C69"/>
          <w:sz w:val="32"/>
        </w:rPr>
        <w:t>1. الاسم المعتمد والمنطق العام</w:t>
      </w:r>
    </w:p>
    <w:p>
      <w:pPr>
        <w:spacing w:after="120" w:before="0" w:line="276" w:lineRule="auto"/>
        <w:jc w:val="right"/>
        <w:bidi w:val="1"/>
      </w:pPr>
      <w:r>
        <w:rPr>
          <w:rFonts w:ascii="Noto Sans Arabic" w:hAnsi="Noto Sans Arabic" w:eastAsia="Noto Sans Arabic" w:cs="Noto Sans Arabic"/>
          <w:color w:val="575757"/>
          <w:sz w:val="22"/>
        </w:rPr>
        <w:t>الاسم العربي: استراتيجية مناطق السيولة الذهبية ودخول الخمس دقائق.</w:t>
      </w:r>
    </w:p>
    <w:p>
      <w:pPr>
        <w:spacing w:after="120" w:before="0" w:line="276" w:lineRule="auto"/>
        <w:jc w:val="right"/>
        <w:bidi w:val="1"/>
      </w:pPr>
      <w:r>
        <w:rPr>
          <w:rFonts w:ascii="Noto Sans Arabic" w:hAnsi="Noto Sans Arabic" w:eastAsia="Noto Sans Arabic" w:cs="Noto Sans Arabic"/>
          <w:color w:val="575757"/>
          <w:sz w:val="22"/>
        </w:rPr>
        <w:t>الاسم الإنجليزي: Golden Liquidity Zones + 5M Pitchfork Entry.</w:t>
      </w:r>
    </w:p>
    <w:p>
      <w:pPr>
        <w:spacing w:after="120" w:before="0" w:line="276" w:lineRule="auto"/>
        <w:jc w:val="right"/>
        <w:bidi w:val="1"/>
      </w:pPr>
      <w:r>
        <w:rPr>
          <w:rFonts w:ascii="Noto Sans Arabic" w:hAnsi="Noto Sans Arabic" w:eastAsia="Noto Sans Arabic" w:cs="Noto Sans Arabic"/>
          <w:color w:val="575757"/>
          <w:sz w:val="22"/>
        </w:rPr>
        <w:t>فكرة الاستراتيجية هي عدم استخدام فريم 5 دقائق بشكل عشوائي أو مطاردة الاختراقات الصغيرة، بل استخدامه فقط كفريم تنفيذ بعد تحديد مناطق السيولة المهمة على فريم الساعة. فريم الساعة يحدد أين توجد السيولة، وفريم 5 دقائق يحدد متى ندخل.</w:t>
      </w:r>
    </w:p>
    <w:p>
      <w:pPr>
        <w:spacing w:after="120" w:before="0" w:line="276" w:lineRule="auto"/>
        <w:jc w:val="right"/>
        <w:bidi w:val="1"/>
      </w:pPr>
      <w:r>
        <w:rPr>
          <w:rFonts w:ascii="Noto Sans Arabic" w:hAnsi="Noto Sans Arabic" w:eastAsia="Noto Sans Arabic" w:cs="Noto Sans Arabic"/>
          <w:color w:val="575757"/>
          <w:sz w:val="22"/>
        </w:rPr>
        <w:t>المشكلة التي تعالجها الاستراتيجية هي أن كثيرًا من المتداولين يدخلون على نماذج صغيرة مثل الرايات أو الاختراقات على M5، ثم يضعون الوقف في نفس المكان الذي تبحث عنه المؤسسات للحصول على السيولة. لذلك تصبح صفقات التجزئة نفسها وقودًا لحركة السوق.</w:t>
      </w:r>
    </w:p>
    <w:p>
      <w:pPr>
        <w:spacing w:after="100" w:before="200" w:line="276" w:lineRule="auto"/>
        <w:jc w:val="right"/>
        <w:bidi w:val="1"/>
      </w:pPr>
      <w:r>
        <w:rPr>
          <w:rFonts w:ascii="Noto Kufi Arabic" w:hAnsi="Noto Kufi Arabic" w:eastAsia="Noto Kufi Arabic" w:cs="Noto Kufi Arabic"/>
          <w:b/>
          <w:color w:val="183C69"/>
          <w:sz w:val="32"/>
        </w:rPr>
        <w:t>2. الفريمات المستخدمة</w:t>
      </w:r>
    </w:p>
    <w:tbl>
      <w:tblPr>
        <w:tblStyle w:val="TableGrid"/>
        <w:tblW w:type="auto" w:w="0"/>
        <w:jc w:val="center"/>
        <w:tblLook w:firstColumn="1" w:firstRow="1" w:lastColumn="0" w:lastRow="0" w:noHBand="0" w:noVBand="1" w:val="04A0"/>
      </w:tblPr>
      <w:tblGrid>
        <w:gridCol w:w="5328"/>
        <w:gridCol w:w="5328"/>
      </w:tblGrid>
      <w:tr>
        <w:tc>
          <w:tcPr>
            <w:tcW w:type="dxa" w:w="5328"/>
            <w:shd w:fill="183C69"/>
            <w:vAlign w:val="center"/>
          </w:tcPr>
          <w:p>
            <w:pPr>
              <w:spacing w:after="40" w:before="0" w:line="252" w:lineRule="auto"/>
              <w:jc w:val="right"/>
              <w:bidi w:val="1"/>
            </w:pPr>
            <w:r/>
            <w:r>
              <w:rPr>
                <w:rFonts w:ascii="Noto Sans Arabic" w:hAnsi="Noto Sans Arabic" w:eastAsia="Noto Sans Arabic" w:cs="Noto Sans Arabic"/>
                <w:b/>
                <w:color w:val="FFFFFF"/>
                <w:sz w:val="21"/>
              </w:rPr>
              <w:t>الفريم</w:t>
            </w:r>
          </w:p>
        </w:tc>
        <w:tc>
          <w:tcPr>
            <w:tcW w:type="dxa" w:w="5328"/>
            <w:shd w:fill="183C69"/>
            <w:vAlign w:val="center"/>
          </w:tcPr>
          <w:p>
            <w:pPr>
              <w:spacing w:after="40" w:before="0" w:line="252" w:lineRule="auto"/>
              <w:jc w:val="right"/>
              <w:bidi w:val="1"/>
            </w:pPr>
            <w:r/>
            <w:r>
              <w:rPr>
                <w:rFonts w:ascii="Noto Sans Arabic" w:hAnsi="Noto Sans Arabic" w:eastAsia="Noto Sans Arabic" w:cs="Noto Sans Arabic"/>
                <w:b/>
                <w:color w:val="FFFFFF"/>
                <w:sz w:val="21"/>
              </w:rPr>
              <w:t>الاستخدام داخل الاستراتيجية</w:t>
            </w:r>
          </w:p>
        </w:tc>
      </w:tr>
      <w:tr>
        <w:tc>
          <w:tcPr>
            <w:tcW w:type="dxa" w:w="5328"/>
            <w:shd w:fill="FFFFFF"/>
            <w:vAlign w:val="center"/>
          </w:tcPr>
          <w:p>
            <w:pPr>
              <w:spacing w:after="40" w:before="0" w:line="252" w:lineRule="auto"/>
              <w:jc w:val="right"/>
              <w:bidi w:val="1"/>
            </w:pPr>
            <w:r/>
            <w:r>
              <w:rPr>
                <w:rFonts w:ascii="Noto Sans Arabic" w:hAnsi="Noto Sans Arabic" w:eastAsia="Noto Sans Arabic" w:cs="Noto Sans Arabic"/>
                <w:b w:val="0"/>
                <w:color w:val="575757"/>
                <w:sz w:val="20"/>
              </w:rPr>
              <w:t>H1</w:t>
            </w:r>
          </w:p>
        </w:tc>
        <w:tc>
          <w:tcPr>
            <w:tcW w:type="dxa" w:w="5328"/>
            <w:shd w:fill="FFFFFF"/>
            <w:vAlign w:val="center"/>
          </w:tcPr>
          <w:p>
            <w:pPr>
              <w:spacing w:after="40" w:before="0" w:line="252" w:lineRule="auto"/>
              <w:jc w:val="right"/>
              <w:bidi w:val="1"/>
            </w:pPr>
            <w:r/>
            <w:r>
              <w:rPr>
                <w:rFonts w:ascii="Noto Sans Arabic" w:hAnsi="Noto Sans Arabic" w:eastAsia="Noto Sans Arabic" w:cs="Noto Sans Arabic"/>
                <w:b w:val="0"/>
                <w:color w:val="575757"/>
                <w:sz w:val="20"/>
              </w:rPr>
              <w:t>الفريم الرئيسي لرسم خطوط السيولة الذهبية: قمم، قيعان، ومناطق اختراق أو انهيار سابقة.</w:t>
            </w:r>
          </w:p>
        </w:tc>
      </w:tr>
      <w:tr>
        <w:tc>
          <w:tcPr>
            <w:tcW w:type="dxa" w:w="5328"/>
            <w:shd w:fill="FFFFFF"/>
            <w:vAlign w:val="center"/>
          </w:tcPr>
          <w:p>
            <w:pPr>
              <w:spacing w:after="40" w:before="0" w:line="252" w:lineRule="auto"/>
              <w:jc w:val="right"/>
              <w:bidi w:val="1"/>
            </w:pPr>
            <w:r/>
            <w:r>
              <w:rPr>
                <w:rFonts w:ascii="Noto Sans Arabic" w:hAnsi="Noto Sans Arabic" w:eastAsia="Noto Sans Arabic" w:cs="Noto Sans Arabic"/>
                <w:b w:val="0"/>
                <w:color w:val="575757"/>
                <w:sz w:val="20"/>
              </w:rPr>
              <w:t>M5</w:t>
            </w:r>
          </w:p>
        </w:tc>
        <w:tc>
          <w:tcPr>
            <w:tcW w:type="dxa" w:w="5328"/>
            <w:shd w:fill="FFFFFF"/>
            <w:vAlign w:val="center"/>
          </w:tcPr>
          <w:p>
            <w:pPr>
              <w:spacing w:after="40" w:before="0" w:line="252" w:lineRule="auto"/>
              <w:jc w:val="right"/>
              <w:bidi w:val="1"/>
            </w:pPr>
            <w:r/>
            <w:r>
              <w:rPr>
                <w:rFonts w:ascii="Noto Sans Arabic" w:hAnsi="Noto Sans Arabic" w:eastAsia="Noto Sans Arabic" w:cs="Noto Sans Arabic"/>
                <w:b w:val="0"/>
                <w:color w:val="575757"/>
                <w:sz w:val="20"/>
              </w:rPr>
              <w:t>فريم التنفيذ فقط، ويستخدم للبحث عن تأكيد شمعة الشوكة عند الخطوط المرسومة من H1.</w:t>
            </w:r>
          </w:p>
        </w:tc>
      </w:tr>
      <w:tr>
        <w:tc>
          <w:tcPr>
            <w:tcW w:type="dxa" w:w="5328"/>
            <w:shd w:fill="FFFFFF"/>
            <w:vAlign w:val="center"/>
          </w:tcPr>
          <w:p>
            <w:pPr>
              <w:spacing w:after="40" w:before="0" w:line="252" w:lineRule="auto"/>
              <w:jc w:val="right"/>
              <w:bidi w:val="1"/>
            </w:pPr>
            <w:r/>
            <w:r>
              <w:rPr>
                <w:rFonts w:ascii="Noto Sans Arabic" w:hAnsi="Noto Sans Arabic" w:eastAsia="Noto Sans Arabic" w:cs="Noto Sans Arabic"/>
                <w:b w:val="0"/>
                <w:color w:val="575757"/>
                <w:sz w:val="20"/>
              </w:rPr>
              <w:t>D1</w:t>
            </w:r>
          </w:p>
        </w:tc>
        <w:tc>
          <w:tcPr>
            <w:tcW w:type="dxa" w:w="5328"/>
            <w:shd w:fill="FFFFFF"/>
            <w:vAlign w:val="center"/>
          </w:tcPr>
          <w:p>
            <w:pPr>
              <w:spacing w:after="40" w:before="0" w:line="252" w:lineRule="auto"/>
              <w:jc w:val="right"/>
              <w:bidi w:val="1"/>
            </w:pPr>
            <w:r/>
            <w:r>
              <w:rPr>
                <w:rFonts w:ascii="Noto Sans Arabic" w:hAnsi="Noto Sans Arabic" w:eastAsia="Noto Sans Arabic" w:cs="Noto Sans Arabic"/>
                <w:b w:val="0"/>
                <w:color w:val="575757"/>
                <w:sz w:val="20"/>
              </w:rPr>
              <w:t>اختياري للتأكيد الإضافي: إذا توافق خط H1 مع قمة أو قاع يومي يصبح المستوى أقوى.</w:t>
            </w:r>
          </w:p>
        </w:tc>
      </w:tr>
    </w:tbl>
    <w:p/>
    <w:p>
      <w:pPr>
        <w:spacing w:after="100" w:before="200" w:line="276" w:lineRule="auto"/>
        <w:jc w:val="right"/>
        <w:bidi w:val="1"/>
      </w:pPr>
      <w:r>
        <w:rPr>
          <w:rFonts w:ascii="Noto Kufi Arabic" w:hAnsi="Noto Kufi Arabic" w:eastAsia="Noto Kufi Arabic" w:cs="Noto Kufi Arabic"/>
          <w:b/>
          <w:color w:val="183C69"/>
          <w:sz w:val="32"/>
        </w:rPr>
        <w:t>3. الخطوة الأولى: رسم خطوط السيولة الذهبية على H1</w:t>
      </w:r>
    </w:p>
    <w:p>
      <w:pPr>
        <w:spacing w:after="120" w:before="0" w:line="276" w:lineRule="auto"/>
        <w:jc w:val="right"/>
        <w:bidi w:val="1"/>
      </w:pPr>
      <w:r>
        <w:rPr>
          <w:rFonts w:ascii="Noto Sans Arabic" w:hAnsi="Noto Sans Arabic" w:eastAsia="Noto Sans Arabic" w:cs="Noto Sans Arabic"/>
          <w:color w:val="575757"/>
          <w:sz w:val="22"/>
        </w:rPr>
        <w:t>نبدأ دائمًا من فريم الساعة لأنه أنظف من الفريمات الصغيرة ويقلل الضوضاء. المطلوب هو رسم خطوط أفقية عند المناطق التي أثبت السوق سابقًا أنه يهتم بها.</w:t>
      </w:r>
    </w:p>
    <w:p>
      <w:pPr>
        <w:spacing w:after="60" w:before="0" w:line="276" w:lineRule="auto"/>
        <w:ind w:right="0"/>
        <w:jc w:val="right"/>
        <w:bidi w:val="1"/>
      </w:pPr>
      <w:r>
        <w:rPr>
          <w:rFonts w:ascii="Noto Sans Arabic" w:hAnsi="Noto Sans Arabic" w:eastAsia="Noto Sans Arabic" w:cs="Noto Sans Arabic"/>
          <w:color w:val="575757"/>
          <w:sz w:val="21"/>
        </w:rPr>
        <w:t>• آخر قمة واضحة Swing High.</w:t>
      </w:r>
    </w:p>
    <w:p>
      <w:pPr>
        <w:spacing w:after="60" w:before="0" w:line="276" w:lineRule="auto"/>
        <w:ind w:right="0"/>
        <w:jc w:val="right"/>
        <w:bidi w:val="1"/>
      </w:pPr>
      <w:r>
        <w:rPr>
          <w:rFonts w:ascii="Noto Sans Arabic" w:hAnsi="Noto Sans Arabic" w:eastAsia="Noto Sans Arabic" w:cs="Noto Sans Arabic"/>
          <w:color w:val="575757"/>
          <w:sz w:val="21"/>
        </w:rPr>
        <w:t>• آخر قاع واضح Swing Low.</w:t>
      </w:r>
    </w:p>
    <w:p>
      <w:pPr>
        <w:spacing w:after="60" w:before="0" w:line="276" w:lineRule="auto"/>
        <w:ind w:right="0"/>
        <w:jc w:val="right"/>
        <w:bidi w:val="1"/>
      </w:pPr>
      <w:r>
        <w:rPr>
          <w:rFonts w:ascii="Noto Sans Arabic" w:hAnsi="Noto Sans Arabic" w:eastAsia="Noto Sans Arabic" w:cs="Noto Sans Arabic"/>
          <w:color w:val="575757"/>
          <w:sz w:val="21"/>
        </w:rPr>
        <w:t>• مناطق الاختراق السابقة Breakout Areas التي تحولت لاحقًا إلى دعم.</w:t>
      </w:r>
    </w:p>
    <w:p>
      <w:pPr>
        <w:spacing w:after="60" w:before="0" w:line="276" w:lineRule="auto"/>
        <w:ind w:right="0"/>
        <w:jc w:val="right"/>
        <w:bidi w:val="1"/>
      </w:pPr>
      <w:r>
        <w:rPr>
          <w:rFonts w:ascii="Noto Sans Arabic" w:hAnsi="Noto Sans Arabic" w:eastAsia="Noto Sans Arabic" w:cs="Noto Sans Arabic"/>
          <w:color w:val="575757"/>
          <w:sz w:val="21"/>
        </w:rPr>
        <w:t>• مناطق الانهيار السابقة Breakdown Areas التي تحولت لاحقًا إلى مقاومة.</w:t>
      </w:r>
    </w:p>
    <w:p>
      <w:pPr>
        <w:spacing w:after="60" w:before="0" w:line="276" w:lineRule="auto"/>
        <w:ind w:right="0"/>
        <w:jc w:val="right"/>
        <w:bidi w:val="1"/>
      </w:pPr>
      <w:r>
        <w:rPr>
          <w:rFonts w:ascii="Noto Sans Arabic" w:hAnsi="Noto Sans Arabic" w:eastAsia="Noto Sans Arabic" w:cs="Noto Sans Arabic"/>
          <w:color w:val="575757"/>
          <w:sz w:val="21"/>
        </w:rPr>
        <w:t>• المناطق التي تكررت عندها ذيول أو ارتدادات قوية.</w:t>
      </w:r>
    </w:p>
    <w:p>
      <w:pPr>
        <w:spacing w:after="120" w:before="0" w:line="276" w:lineRule="auto"/>
        <w:jc w:val="right"/>
        <w:bidi w:val="1"/>
      </w:pPr>
      <w:r>
        <w:rPr>
          <w:rFonts w:ascii="Noto Sans Arabic" w:hAnsi="Noto Sans Arabic" w:eastAsia="Noto Sans Arabic" w:cs="Noto Sans Arabic"/>
          <w:color w:val="575757"/>
          <w:sz w:val="22"/>
        </w:rPr>
        <w:t>هذه الخطوط لا تعامل كنقطة سعرية دقيقة بالملي، بل كنطاق سيولة. قد يخترقها السعر قليلًا ثم ينعكس، وهذا طبيعي لأن جزءًا من الفكرة هو اصطياد السيولة خلف هذه المستويات.</w:t>
      </w:r>
    </w:p>
    <w:p>
      <w:pPr>
        <w:spacing w:after="100" w:before="200" w:line="276" w:lineRule="auto"/>
        <w:jc w:val="right"/>
        <w:bidi w:val="1"/>
      </w:pPr>
      <w:r>
        <w:rPr>
          <w:rFonts w:ascii="Noto Kufi Arabic" w:hAnsi="Noto Kufi Arabic" w:eastAsia="Noto Kufi Arabic" w:cs="Noto Kufi Arabic"/>
          <w:b/>
          <w:color w:val="183C69"/>
          <w:sz w:val="32"/>
        </w:rPr>
        <w:t>4. لماذا هذه الخطوط مهمة؟</w:t>
      </w:r>
    </w:p>
    <w:p>
      <w:pPr>
        <w:spacing w:after="120" w:before="0" w:line="276" w:lineRule="auto"/>
        <w:jc w:val="right"/>
        <w:bidi w:val="1"/>
      </w:pPr>
      <w:r>
        <w:rPr>
          <w:rFonts w:ascii="Noto Sans Arabic" w:hAnsi="Noto Sans Arabic" w:eastAsia="Noto Sans Arabic" w:cs="Noto Sans Arabic"/>
          <w:color w:val="575757"/>
          <w:sz w:val="22"/>
        </w:rPr>
        <w:t>القمم والقيعان ومناطق الاختراق ليست مجرد خطوط دعم ومقاومة عادية. هي أماكن تتجمع عندها أوامر شراء وبيع ووقف خسارة، لذلك تحتاجها المؤسسات لتنفيذ مراكز كبيرة بدون تحريك السعر ضدها بشكل عنيف.</w:t>
      </w:r>
    </w:p>
    <w:p>
      <w:pPr>
        <w:spacing w:after="60" w:before="0" w:line="276" w:lineRule="auto"/>
        <w:ind w:right="0"/>
        <w:jc w:val="right"/>
        <w:bidi w:val="1"/>
      </w:pPr>
      <w:r>
        <w:rPr>
          <w:rFonts w:ascii="Noto Sans Arabic" w:hAnsi="Noto Sans Arabic" w:eastAsia="Noto Sans Arabic" w:cs="Noto Sans Arabic"/>
          <w:color w:val="575757"/>
          <w:sz w:val="21"/>
        </w:rPr>
        <w:t>• عند الخطوط السفلية: نبحث عن المشترين الكبار، لذلك نكون Buy Focused.</w:t>
      </w:r>
    </w:p>
    <w:p>
      <w:pPr>
        <w:spacing w:after="60" w:before="0" w:line="276" w:lineRule="auto"/>
        <w:ind w:right="0"/>
        <w:jc w:val="right"/>
        <w:bidi w:val="1"/>
      </w:pPr>
      <w:r>
        <w:rPr>
          <w:rFonts w:ascii="Noto Sans Arabic" w:hAnsi="Noto Sans Arabic" w:eastAsia="Noto Sans Arabic" w:cs="Noto Sans Arabic"/>
          <w:color w:val="575757"/>
          <w:sz w:val="21"/>
        </w:rPr>
        <w:t>• عند الخطوط العلوية: نبحث عن البائعين الكبار، لذلك نكون Sell Focused.</w:t>
      </w:r>
    </w:p>
    <w:p>
      <w:pPr>
        <w:spacing w:after="60" w:before="0" w:line="276" w:lineRule="auto"/>
        <w:ind w:right="0"/>
        <w:jc w:val="right"/>
        <w:bidi w:val="1"/>
      </w:pPr>
      <w:r>
        <w:rPr>
          <w:rFonts w:ascii="Noto Sans Arabic" w:hAnsi="Noto Sans Arabic" w:eastAsia="Noto Sans Arabic" w:cs="Noto Sans Arabic"/>
          <w:color w:val="575757"/>
          <w:sz w:val="21"/>
        </w:rPr>
        <w:t>• في منتصف النطاق: لا توجد ميزة واضحة، لذلك لا ندخل.</w:t>
      </w:r>
    </w:p>
    <w:tbl>
      <w:tblPr>
        <w:tblW w:type="auto" w:w="0"/>
        <w:jc w:val="center"/>
        <w:tblLook w:firstColumn="1" w:firstRow="1" w:lastColumn="0" w:lastRow="0" w:noHBand="0" w:noVBand="1" w:val="04A0"/>
      </w:tblPr>
      <w:tblGrid>
        <w:gridCol w:w="10656"/>
      </w:tblGrid>
      <w:tr>
        <w:tc>
          <w:tcPr>
            <w:tcW w:type="dxa" w:w="10656"/>
            <w:shd w:fill="E9F7F6"/>
          </w:tcPr>
          <w:p>
            <w:pPr>
              <w:spacing w:after="40" w:before="0" w:line="276" w:lineRule="auto"/>
              <w:jc w:val="right"/>
              <w:bidi w:val="1"/>
            </w:pPr>
            <w:r/>
            <w:r>
              <w:rPr>
                <w:rFonts w:ascii="Noto Sans Arabic" w:hAnsi="Noto Sans Arabic" w:eastAsia="Noto Sans Arabic" w:cs="Noto Sans Arabic"/>
                <w:b/>
                <w:color w:val="183C69"/>
                <w:sz w:val="21"/>
              </w:rPr>
              <w:t>القاعدة الذهبية: Retail Traders trade patterns, Smart Money trades liquidity. لذلك لا نطارد الشكل الجميل، بل ننتظر السعر عند منطقة سيولة واضحة.</w:t>
            </w:r>
          </w:p>
        </w:tc>
      </w:tr>
    </w:tbl>
    <w:p/>
    <w:p>
      <w:r>
        <w:br w:type="page"/>
      </w:r>
    </w:p>
    <w:p>
      <w:pPr>
        <w:spacing w:after="100" w:before="200" w:line="276" w:lineRule="auto"/>
        <w:jc w:val="right"/>
        <w:bidi w:val="1"/>
      </w:pPr>
      <w:r>
        <w:rPr>
          <w:rFonts w:ascii="Noto Kufi Arabic" w:hAnsi="Noto Kufi Arabic" w:eastAsia="Noto Kufi Arabic" w:cs="Noto Kufi Arabic"/>
          <w:b/>
          <w:color w:val="183C69"/>
          <w:sz w:val="32"/>
        </w:rPr>
        <w:t>5. قواعد الاتجاه Bias Rules</w:t>
      </w:r>
    </w:p>
    <w:tbl>
      <w:tblPr>
        <w:tblStyle w:val="TableGrid"/>
        <w:tblW w:type="auto" w:w="0"/>
        <w:jc w:val="center"/>
        <w:tblLook w:firstColumn="1" w:firstRow="1" w:lastColumn="0" w:lastRow="0" w:noHBand="0" w:noVBand="1" w:val="04A0"/>
      </w:tblPr>
      <w:tblGrid>
        <w:gridCol w:w="3552"/>
        <w:gridCol w:w="3552"/>
        <w:gridCol w:w="3552"/>
      </w:tblGrid>
      <w:tr>
        <w:tc>
          <w:tcPr>
            <w:tcW w:type="dxa" w:w="3552"/>
            <w:shd w:fill="183C69"/>
            <w:vAlign w:val="center"/>
          </w:tcPr>
          <w:p>
            <w:pPr>
              <w:spacing w:after="40" w:before="0" w:line="252" w:lineRule="auto"/>
              <w:jc w:val="right"/>
              <w:bidi w:val="1"/>
            </w:pPr>
            <w:r/>
            <w:r>
              <w:rPr>
                <w:rFonts w:ascii="Noto Sans Arabic" w:hAnsi="Noto Sans Arabic" w:eastAsia="Noto Sans Arabic" w:cs="Noto Sans Arabic"/>
                <w:b/>
                <w:color w:val="FFFFFF"/>
                <w:sz w:val="21"/>
              </w:rPr>
              <w:t>مكان السعر</w:t>
            </w:r>
          </w:p>
        </w:tc>
        <w:tc>
          <w:tcPr>
            <w:tcW w:type="dxa" w:w="3552"/>
            <w:shd w:fill="183C69"/>
            <w:vAlign w:val="center"/>
          </w:tcPr>
          <w:p>
            <w:pPr>
              <w:spacing w:after="40" w:before="0" w:line="252" w:lineRule="auto"/>
              <w:jc w:val="right"/>
              <w:bidi w:val="1"/>
            </w:pPr>
            <w:r/>
            <w:r>
              <w:rPr>
                <w:rFonts w:ascii="Noto Sans Arabic" w:hAnsi="Noto Sans Arabic" w:eastAsia="Noto Sans Arabic" w:cs="Noto Sans Arabic"/>
                <w:b/>
                <w:color w:val="FFFFFF"/>
                <w:sz w:val="21"/>
              </w:rPr>
              <w:t>القرار الصحيح</w:t>
            </w:r>
          </w:p>
        </w:tc>
        <w:tc>
          <w:tcPr>
            <w:tcW w:type="dxa" w:w="3552"/>
            <w:shd w:fill="183C69"/>
            <w:vAlign w:val="center"/>
          </w:tcPr>
          <w:p>
            <w:pPr>
              <w:spacing w:after="40" w:before="0" w:line="252" w:lineRule="auto"/>
              <w:jc w:val="right"/>
              <w:bidi w:val="1"/>
            </w:pPr>
            <w:r/>
            <w:r>
              <w:rPr>
                <w:rFonts w:ascii="Noto Sans Arabic" w:hAnsi="Noto Sans Arabic" w:eastAsia="Noto Sans Arabic" w:cs="Noto Sans Arabic"/>
                <w:b/>
                <w:color w:val="FFFFFF"/>
                <w:sz w:val="21"/>
              </w:rPr>
              <w:t>الممنوع</w:t>
            </w:r>
          </w:p>
        </w:tc>
      </w:tr>
      <w:tr>
        <w:tc>
          <w:tcPr>
            <w:tcW w:type="dxa" w:w="3552"/>
            <w:shd w:fill="FFFFFF"/>
            <w:vAlign w:val="center"/>
          </w:tcPr>
          <w:p>
            <w:pPr>
              <w:spacing w:after="40" w:before="0" w:line="252" w:lineRule="auto"/>
              <w:jc w:val="right"/>
              <w:bidi w:val="1"/>
            </w:pPr>
            <w:r/>
            <w:r>
              <w:rPr>
                <w:rFonts w:ascii="Noto Sans Arabic" w:hAnsi="Noto Sans Arabic" w:eastAsia="Noto Sans Arabic" w:cs="Noto Sans Arabic"/>
                <w:b w:val="0"/>
                <w:color w:val="575757"/>
                <w:sz w:val="20"/>
              </w:rPr>
              <w:t>قرب خط سيولة سفلي</w:t>
            </w:r>
          </w:p>
        </w:tc>
        <w:tc>
          <w:tcPr>
            <w:tcW w:type="dxa" w:w="3552"/>
            <w:shd w:fill="FFFFFF"/>
            <w:vAlign w:val="center"/>
          </w:tcPr>
          <w:p>
            <w:pPr>
              <w:spacing w:after="40" w:before="0" w:line="252" w:lineRule="auto"/>
              <w:jc w:val="right"/>
              <w:bidi w:val="1"/>
            </w:pPr>
            <w:r/>
            <w:r>
              <w:rPr>
                <w:rFonts w:ascii="Noto Sans Arabic" w:hAnsi="Noto Sans Arabic" w:eastAsia="Noto Sans Arabic" w:cs="Noto Sans Arabic"/>
                <w:b w:val="0"/>
                <w:color w:val="575757"/>
                <w:sz w:val="20"/>
              </w:rPr>
              <w:t>نبحث عن شراء فقط بعد تأكيد M5</w:t>
            </w:r>
          </w:p>
        </w:tc>
        <w:tc>
          <w:tcPr>
            <w:tcW w:type="dxa" w:w="3552"/>
            <w:shd w:fill="FFFFFF"/>
            <w:vAlign w:val="center"/>
          </w:tcPr>
          <w:p>
            <w:pPr>
              <w:spacing w:after="40" w:before="0" w:line="252" w:lineRule="auto"/>
              <w:jc w:val="right"/>
              <w:bidi w:val="1"/>
            </w:pPr>
            <w:r/>
            <w:r>
              <w:rPr>
                <w:rFonts w:ascii="Noto Sans Arabic" w:hAnsi="Noto Sans Arabic" w:eastAsia="Noto Sans Arabic" w:cs="Noto Sans Arabic"/>
                <w:b w:val="0"/>
                <w:color w:val="575757"/>
                <w:sz w:val="20"/>
              </w:rPr>
              <w:t>ممنوع البيع أو مطاردة الكسر الهابط</w:t>
            </w:r>
          </w:p>
        </w:tc>
      </w:tr>
      <w:tr>
        <w:tc>
          <w:tcPr>
            <w:tcW w:type="dxa" w:w="3552"/>
            <w:shd w:fill="FFFFFF"/>
            <w:vAlign w:val="center"/>
          </w:tcPr>
          <w:p>
            <w:pPr>
              <w:spacing w:after="40" w:before="0" w:line="252" w:lineRule="auto"/>
              <w:jc w:val="right"/>
              <w:bidi w:val="1"/>
            </w:pPr>
            <w:r/>
            <w:r>
              <w:rPr>
                <w:rFonts w:ascii="Noto Sans Arabic" w:hAnsi="Noto Sans Arabic" w:eastAsia="Noto Sans Arabic" w:cs="Noto Sans Arabic"/>
                <w:b w:val="0"/>
                <w:color w:val="575757"/>
                <w:sz w:val="20"/>
              </w:rPr>
              <w:t>قرب خط سيولة علوي</w:t>
            </w:r>
          </w:p>
        </w:tc>
        <w:tc>
          <w:tcPr>
            <w:tcW w:type="dxa" w:w="3552"/>
            <w:shd w:fill="FFFFFF"/>
            <w:vAlign w:val="center"/>
          </w:tcPr>
          <w:p>
            <w:pPr>
              <w:spacing w:after="40" w:before="0" w:line="252" w:lineRule="auto"/>
              <w:jc w:val="right"/>
              <w:bidi w:val="1"/>
            </w:pPr>
            <w:r/>
            <w:r>
              <w:rPr>
                <w:rFonts w:ascii="Noto Sans Arabic" w:hAnsi="Noto Sans Arabic" w:eastAsia="Noto Sans Arabic" w:cs="Noto Sans Arabic"/>
                <w:b w:val="0"/>
                <w:color w:val="575757"/>
                <w:sz w:val="20"/>
              </w:rPr>
              <w:t>نبحث عن بيع فقط بعد تأكيد M5</w:t>
            </w:r>
          </w:p>
        </w:tc>
        <w:tc>
          <w:tcPr>
            <w:tcW w:type="dxa" w:w="3552"/>
            <w:shd w:fill="FFFFFF"/>
            <w:vAlign w:val="center"/>
          </w:tcPr>
          <w:p>
            <w:pPr>
              <w:spacing w:after="40" w:before="0" w:line="252" w:lineRule="auto"/>
              <w:jc w:val="right"/>
              <w:bidi w:val="1"/>
            </w:pPr>
            <w:r/>
            <w:r>
              <w:rPr>
                <w:rFonts w:ascii="Noto Sans Arabic" w:hAnsi="Noto Sans Arabic" w:eastAsia="Noto Sans Arabic" w:cs="Noto Sans Arabic"/>
                <w:b w:val="0"/>
                <w:color w:val="575757"/>
                <w:sz w:val="20"/>
              </w:rPr>
              <w:t>ممنوع الشراء أو مطاردة الاختراق الصاعد</w:t>
            </w:r>
          </w:p>
        </w:tc>
      </w:tr>
      <w:tr>
        <w:tc>
          <w:tcPr>
            <w:tcW w:type="dxa" w:w="3552"/>
            <w:shd w:fill="FFFFFF"/>
            <w:vAlign w:val="center"/>
          </w:tcPr>
          <w:p>
            <w:pPr>
              <w:spacing w:after="40" w:before="0" w:line="252" w:lineRule="auto"/>
              <w:jc w:val="right"/>
              <w:bidi w:val="1"/>
            </w:pPr>
            <w:r/>
            <w:r>
              <w:rPr>
                <w:rFonts w:ascii="Noto Sans Arabic" w:hAnsi="Noto Sans Arabic" w:eastAsia="Noto Sans Arabic" w:cs="Noto Sans Arabic"/>
                <w:b w:val="0"/>
                <w:color w:val="575757"/>
                <w:sz w:val="20"/>
              </w:rPr>
              <w:t>منتصف النطاق بين الخطوط</w:t>
            </w:r>
          </w:p>
        </w:tc>
        <w:tc>
          <w:tcPr>
            <w:tcW w:type="dxa" w:w="3552"/>
            <w:shd w:fill="FFFFFF"/>
            <w:vAlign w:val="center"/>
          </w:tcPr>
          <w:p>
            <w:pPr>
              <w:spacing w:after="40" w:before="0" w:line="252" w:lineRule="auto"/>
              <w:jc w:val="right"/>
              <w:bidi w:val="1"/>
            </w:pPr>
            <w:r/>
            <w:r>
              <w:rPr>
                <w:rFonts w:ascii="Noto Sans Arabic" w:hAnsi="Noto Sans Arabic" w:eastAsia="Noto Sans Arabic" w:cs="Noto Sans Arabic"/>
                <w:b w:val="0"/>
                <w:color w:val="575757"/>
                <w:sz w:val="20"/>
              </w:rPr>
              <w:t>لا تداول</w:t>
            </w:r>
          </w:p>
        </w:tc>
        <w:tc>
          <w:tcPr>
            <w:tcW w:type="dxa" w:w="3552"/>
            <w:shd w:fill="FFFFFF"/>
            <w:vAlign w:val="center"/>
          </w:tcPr>
          <w:p>
            <w:pPr>
              <w:spacing w:after="40" w:before="0" w:line="252" w:lineRule="auto"/>
              <w:jc w:val="right"/>
              <w:bidi w:val="1"/>
            </w:pPr>
            <w:r/>
            <w:r>
              <w:rPr>
                <w:rFonts w:ascii="Noto Sans Arabic" w:hAnsi="Noto Sans Arabic" w:eastAsia="Noto Sans Arabic" w:cs="Noto Sans Arabic"/>
                <w:b w:val="0"/>
                <w:color w:val="575757"/>
                <w:sz w:val="20"/>
              </w:rPr>
              <w:t>ممنوع الدخول بسبب شمعة جميلة فقط</w:t>
            </w:r>
          </w:p>
        </w:tc>
      </w:tr>
    </w:tbl>
    <w:p/>
    <w:p>
      <w:pPr>
        <w:spacing w:after="100" w:before="200" w:line="276" w:lineRule="auto"/>
        <w:jc w:val="right"/>
        <w:bidi w:val="1"/>
      </w:pPr>
      <w:r>
        <w:rPr>
          <w:rFonts w:ascii="Noto Kufi Arabic" w:hAnsi="Noto Kufi Arabic" w:eastAsia="Noto Kufi Arabic" w:cs="Noto Kufi Arabic"/>
          <w:b/>
          <w:color w:val="183C69"/>
          <w:sz w:val="32"/>
        </w:rPr>
        <w:t>6. الخطوة الثانية: الانتقال إلى M5 فقط عند وصول السعر للمنطقة</w:t>
      </w:r>
    </w:p>
    <w:p>
      <w:pPr>
        <w:spacing w:after="120" w:before="0" w:line="276" w:lineRule="auto"/>
        <w:jc w:val="right"/>
        <w:bidi w:val="1"/>
      </w:pPr>
      <w:r>
        <w:rPr>
          <w:rFonts w:ascii="Noto Sans Arabic" w:hAnsi="Noto Sans Arabic" w:eastAsia="Noto Sans Arabic" w:cs="Noto Sans Arabic"/>
          <w:color w:val="575757"/>
          <w:sz w:val="22"/>
        </w:rPr>
        <w:t>لا نفتح فريم 5 دقائق ونبحث عن صفقات في كل مكان. ننتظر أولًا وصول السعر إلى خط من خطوط H1. بعد ذلك فقط ننتقل إلى M5 ونبدأ مراقبة سلوك الشموع.</w:t>
      </w:r>
    </w:p>
    <w:p>
      <w:pPr>
        <w:spacing w:after="120" w:before="0" w:line="276" w:lineRule="auto"/>
        <w:jc w:val="right"/>
        <w:bidi w:val="1"/>
      </w:pPr>
      <w:r>
        <w:rPr>
          <w:rFonts w:ascii="Noto Sans Arabic" w:hAnsi="Noto Sans Arabic" w:eastAsia="Noto Sans Arabic" w:cs="Noto Sans Arabic"/>
          <w:color w:val="575757"/>
          <w:sz w:val="22"/>
        </w:rPr>
        <w:t>في بداية السوق، خاصة في أول 15 إلى 20 دقيقة، قد تكون الحركة عنيفة ومليئة بالخداع. لذلك من الأفضل عدم التسرع بالدخول فور الافتتاح، بل انتظار أن يهدأ السعر ويظهر تأكيد حقيقي عند منطقة السيولة.</w:t>
      </w:r>
    </w:p>
    <w:p>
      <w:pPr>
        <w:spacing w:after="100" w:before="200" w:line="276" w:lineRule="auto"/>
        <w:jc w:val="right"/>
        <w:bidi w:val="1"/>
      </w:pPr>
      <w:r>
        <w:rPr>
          <w:rFonts w:ascii="Noto Kufi Arabic" w:hAnsi="Noto Kufi Arabic" w:eastAsia="Noto Kufi Arabic" w:cs="Noto Kufi Arabic"/>
          <w:b/>
          <w:color w:val="183C69"/>
          <w:sz w:val="32"/>
        </w:rPr>
        <w:t>7. تأكيد شمعة الشوكة Pitchfork Candlestick Confirmation</w:t>
      </w:r>
    </w:p>
    <w:p>
      <w:pPr>
        <w:spacing w:after="120" w:before="0" w:line="276" w:lineRule="auto"/>
        <w:jc w:val="right"/>
        <w:bidi w:val="1"/>
      </w:pPr>
      <w:r>
        <w:rPr>
          <w:rFonts w:ascii="Noto Sans Arabic" w:hAnsi="Noto Sans Arabic" w:eastAsia="Noto Sans Arabic" w:cs="Noto Sans Arabic"/>
          <w:color w:val="575757"/>
          <w:sz w:val="22"/>
        </w:rPr>
        <w:t>تأكيد الشمعة هو الذي يخبرنا أن المشترين أو البائعين بدأوا فعليًا بالدفاع عن المنطقة. بدون هذا التأكيد، لا ندخل حتى لو كان خط H1 قويًا.</w:t>
      </w:r>
    </w:p>
    <w:p>
      <w:pPr>
        <w:spacing w:after="100" w:before="120" w:line="276" w:lineRule="auto"/>
        <w:jc w:val="right"/>
        <w:bidi w:val="1"/>
      </w:pPr>
      <w:r>
        <w:rPr>
          <w:rFonts w:ascii="Noto Kufi Arabic" w:hAnsi="Noto Kufi Arabic" w:eastAsia="Noto Kufi Arabic" w:cs="Noto Kufi Arabic"/>
          <w:b/>
          <w:color w:val="2CADA8"/>
          <w:sz w:val="26"/>
        </w:rPr>
        <w:t>7.1 تأكيد الشراء من الخط السفلي</w:t>
      </w:r>
    </w:p>
    <w:p>
      <w:pPr>
        <w:spacing w:after="60" w:before="0" w:line="276" w:lineRule="auto"/>
        <w:ind w:right="0"/>
        <w:jc w:val="right"/>
        <w:bidi w:val="1"/>
      </w:pPr>
      <w:r>
        <w:rPr>
          <w:rFonts w:ascii="Noto Sans Arabic" w:hAnsi="Noto Sans Arabic" w:eastAsia="Noto Sans Arabic" w:cs="Noto Sans Arabic"/>
          <w:color w:val="575757"/>
          <w:sz w:val="21"/>
        </w:rPr>
        <w:t>• السعر يقترب من خط سيولة سفلي مرسوم على H1.</w:t>
      </w:r>
    </w:p>
    <w:p>
      <w:pPr>
        <w:spacing w:after="60" w:before="0" w:line="276" w:lineRule="auto"/>
        <w:ind w:right="0"/>
        <w:jc w:val="right"/>
        <w:bidi w:val="1"/>
      </w:pPr>
      <w:r>
        <w:rPr>
          <w:rFonts w:ascii="Noto Sans Arabic" w:hAnsi="Noto Sans Arabic" w:eastAsia="Noto Sans Arabic" w:cs="Noto Sans Arabic"/>
          <w:color w:val="575757"/>
          <w:sz w:val="21"/>
        </w:rPr>
        <w:t>• يفضل رؤية 3 إلى 5 شموع حمراء متتالية على M5 باتجاه الخط، لأنها تمثل بيعًا عاطفيًا أو ضغطًا سريعًا.</w:t>
      </w:r>
    </w:p>
    <w:p>
      <w:pPr>
        <w:spacing w:after="60" w:before="0" w:line="276" w:lineRule="auto"/>
        <w:ind w:right="0"/>
        <w:jc w:val="right"/>
        <w:bidi w:val="1"/>
      </w:pPr>
      <w:r>
        <w:rPr>
          <w:rFonts w:ascii="Noto Sans Arabic" w:hAnsi="Noto Sans Arabic" w:eastAsia="Noto Sans Arabic" w:cs="Noto Sans Arabic"/>
          <w:color w:val="575757"/>
          <w:sz w:val="21"/>
        </w:rPr>
        <w:t>• ننتظر أول شمعة خضراء تظهر عند المنطقة أو بعد كسر بسيط أسفلها.</w:t>
      </w:r>
    </w:p>
    <w:p>
      <w:pPr>
        <w:spacing w:after="60" w:before="0" w:line="276" w:lineRule="auto"/>
        <w:ind w:right="0"/>
        <w:jc w:val="right"/>
        <w:bidi w:val="1"/>
      </w:pPr>
      <w:r>
        <w:rPr>
          <w:rFonts w:ascii="Noto Sans Arabic" w:hAnsi="Noto Sans Arabic" w:eastAsia="Noto Sans Arabic" w:cs="Noto Sans Arabic"/>
          <w:color w:val="575757"/>
          <w:sz w:val="21"/>
        </w:rPr>
        <w:t>• الدخول يحدث عندما تبدأ الشمعة التالية باختراق أعلى الشمعة الخضراء الأولى.</w:t>
      </w:r>
    </w:p>
    <w:p>
      <w:pPr>
        <w:spacing w:after="60" w:before="0" w:line="276" w:lineRule="auto"/>
        <w:ind w:right="0"/>
        <w:jc w:val="right"/>
        <w:bidi w:val="1"/>
      </w:pPr>
      <w:r>
        <w:rPr>
          <w:rFonts w:ascii="Noto Sans Arabic" w:hAnsi="Noto Sans Arabic" w:eastAsia="Noto Sans Arabic" w:cs="Noto Sans Arabic"/>
          <w:color w:val="575757"/>
          <w:sz w:val="21"/>
        </w:rPr>
        <w:t>• وقف الخسارة يكون أسفل الشمعة الخضراء أو أسفل الذيل/المنطقة حسب المساحة المتاحة.</w:t>
      </w:r>
    </w:p>
    <w:tbl>
      <w:tblPr>
        <w:tblW w:type="auto" w:w="0"/>
        <w:jc w:val="center"/>
        <w:tblLayout w:type="autofit"/>
        <w:tblLook w:firstColumn="1" w:firstRow="1" w:lastColumn="0" w:lastRow="0" w:noHBand="0" w:noVBand="1" w:val="04A0"/>
      </w:tblPr>
      <w:tblGrid>
        <w:gridCol w:w="10656"/>
      </w:tblGrid>
      <w:tr>
        <w:tc>
          <w:tcPr>
            <w:tcW w:type="dxa" w:w="10656"/>
            <w:shd w:fill="F4F6F7"/>
          </w:tcPr>
          <w:p>
            <w:pPr>
              <w:spacing w:after="20" w:before="0" w:line="252" w:lineRule="auto"/>
              <w:jc w:val="right"/>
              <w:bidi w:val="1"/>
            </w:pPr>
            <w:r/>
            <w:r>
              <w:rPr>
                <w:rFonts w:ascii="Noto Sans Arabic" w:hAnsi="Noto Sans Arabic" w:eastAsia="Noto Sans Arabic" w:cs="Noto Sans Arabic"/>
                <w:b w:val="0"/>
                <w:color w:val="282828"/>
                <w:sz w:val="20"/>
              </w:rPr>
              <w:t>IF السعر عند خط سيولة سفلي على H1</w:t>
            </w:r>
          </w:p>
          <w:p>
            <w:pPr>
              <w:spacing w:after="20" w:before="0" w:line="252" w:lineRule="auto"/>
              <w:jc w:val="right"/>
              <w:bidi w:val="1"/>
            </w:pPr>
            <w:r>
              <w:rPr>
                <w:rFonts w:ascii="Noto Sans Arabic" w:hAnsi="Noto Sans Arabic" w:eastAsia="Noto Sans Arabic" w:cs="Noto Sans Arabic"/>
                <w:b w:val="0"/>
                <w:color w:val="282828"/>
                <w:sz w:val="20"/>
              </w:rPr>
              <w:t>AND ظهرت عدة شموع حمراء باتجاه الخط على M5</w:t>
            </w:r>
          </w:p>
          <w:p>
            <w:pPr>
              <w:spacing w:after="20" w:before="0" w:line="252" w:lineRule="auto"/>
              <w:jc w:val="right"/>
              <w:bidi w:val="1"/>
            </w:pPr>
            <w:r>
              <w:rPr>
                <w:rFonts w:ascii="Noto Sans Arabic" w:hAnsi="Noto Sans Arabic" w:eastAsia="Noto Sans Arabic" w:cs="Noto Sans Arabic"/>
                <w:b w:val="0"/>
                <w:color w:val="282828"/>
                <w:sz w:val="20"/>
              </w:rPr>
              <w:t>AND أغلقت شمعة خضراء أولى عند المنطقة</w:t>
            </w:r>
          </w:p>
          <w:p>
            <w:pPr>
              <w:spacing w:after="20" w:before="0" w:line="252" w:lineRule="auto"/>
              <w:jc w:val="right"/>
              <w:bidi w:val="1"/>
            </w:pPr>
            <w:r>
              <w:rPr>
                <w:rFonts w:ascii="Noto Sans Arabic" w:hAnsi="Noto Sans Arabic" w:eastAsia="Noto Sans Arabic" w:cs="Noto Sans Arabic"/>
                <w:b w:val="0"/>
                <w:color w:val="282828"/>
                <w:sz w:val="20"/>
              </w:rPr>
              <w:t>AND الشمعة التالية اخترقت High الشمعة الخضراء</w:t>
            </w:r>
          </w:p>
          <w:p>
            <w:pPr>
              <w:spacing w:after="20" w:before="0" w:line="252" w:lineRule="auto"/>
              <w:jc w:val="right"/>
              <w:bidi w:val="1"/>
            </w:pPr>
            <w:r>
              <w:rPr>
                <w:rFonts w:ascii="Noto Sans Arabic" w:hAnsi="Noto Sans Arabic" w:eastAsia="Noto Sans Arabic" w:cs="Noto Sans Arabic"/>
                <w:b w:val="0"/>
                <w:color w:val="282828"/>
                <w:sz w:val="20"/>
              </w:rPr>
              <w:t>THEN دخول شراء</w:t>
            </w:r>
          </w:p>
          <w:p>
            <w:pPr>
              <w:spacing w:after="20" w:before="0" w:line="252" w:lineRule="auto"/>
              <w:jc w:val="right"/>
              <w:bidi w:val="1"/>
            </w:pPr>
            <w:r>
              <w:rPr>
                <w:rFonts w:ascii="Noto Sans Arabic" w:hAnsi="Noto Sans Arabic" w:eastAsia="Noto Sans Arabic" w:cs="Noto Sans Arabic"/>
                <w:b w:val="0"/>
                <w:color w:val="282828"/>
                <w:sz w:val="20"/>
              </w:rPr>
              <w:t>SL أسفل الشمعة الخضراء أو أسفل منطقة السيولة</w:t>
            </w:r>
          </w:p>
        </w:tc>
      </w:tr>
    </w:tbl>
    <w:p/>
    <w:p>
      <w:pPr>
        <w:spacing w:after="100" w:before="120" w:line="276" w:lineRule="auto"/>
        <w:jc w:val="right"/>
        <w:bidi w:val="1"/>
      </w:pPr>
      <w:r>
        <w:rPr>
          <w:rFonts w:ascii="Noto Kufi Arabic" w:hAnsi="Noto Kufi Arabic" w:eastAsia="Noto Kufi Arabic" w:cs="Noto Kufi Arabic"/>
          <w:b/>
          <w:color w:val="2CADA8"/>
          <w:sz w:val="26"/>
        </w:rPr>
        <w:t>7.2 تأكيد البيع من الخط العلوي</w:t>
      </w:r>
    </w:p>
    <w:p>
      <w:pPr>
        <w:spacing w:after="60" w:before="0" w:line="276" w:lineRule="auto"/>
        <w:ind w:right="0"/>
        <w:jc w:val="right"/>
        <w:bidi w:val="1"/>
      </w:pPr>
      <w:r>
        <w:rPr>
          <w:rFonts w:ascii="Noto Sans Arabic" w:hAnsi="Noto Sans Arabic" w:eastAsia="Noto Sans Arabic" w:cs="Noto Sans Arabic"/>
          <w:color w:val="575757"/>
          <w:sz w:val="21"/>
        </w:rPr>
        <w:t>• السعر يقترب من خط سيولة علوي مرسوم على H1.</w:t>
      </w:r>
    </w:p>
    <w:p>
      <w:pPr>
        <w:spacing w:after="60" w:before="0" w:line="276" w:lineRule="auto"/>
        <w:ind w:right="0"/>
        <w:jc w:val="right"/>
        <w:bidi w:val="1"/>
      </w:pPr>
      <w:r>
        <w:rPr>
          <w:rFonts w:ascii="Noto Sans Arabic" w:hAnsi="Noto Sans Arabic" w:eastAsia="Noto Sans Arabic" w:cs="Noto Sans Arabic"/>
          <w:color w:val="575757"/>
          <w:sz w:val="21"/>
        </w:rPr>
        <w:t>• يفضل رؤية 3 إلى 5 شموع خضراء متتالية على M5 باتجاه الخط، لأنها تمثل شراءً عاطفيًا أو مطاردة اختراق.</w:t>
      </w:r>
    </w:p>
    <w:p>
      <w:pPr>
        <w:spacing w:after="60" w:before="0" w:line="276" w:lineRule="auto"/>
        <w:ind w:right="0"/>
        <w:jc w:val="right"/>
        <w:bidi w:val="1"/>
      </w:pPr>
      <w:r>
        <w:rPr>
          <w:rFonts w:ascii="Noto Sans Arabic" w:hAnsi="Noto Sans Arabic" w:eastAsia="Noto Sans Arabic" w:cs="Noto Sans Arabic"/>
          <w:color w:val="575757"/>
          <w:sz w:val="21"/>
        </w:rPr>
        <w:t>• ننتظر أول شمعة حمراء تظهر عند المنطقة أو بعد كسر بسيط فوقها.</w:t>
      </w:r>
    </w:p>
    <w:p>
      <w:pPr>
        <w:spacing w:after="60" w:before="0" w:line="276" w:lineRule="auto"/>
        <w:ind w:right="0"/>
        <w:jc w:val="right"/>
        <w:bidi w:val="1"/>
      </w:pPr>
      <w:r>
        <w:rPr>
          <w:rFonts w:ascii="Noto Sans Arabic" w:hAnsi="Noto Sans Arabic" w:eastAsia="Noto Sans Arabic" w:cs="Noto Sans Arabic"/>
          <w:color w:val="575757"/>
          <w:sz w:val="21"/>
        </w:rPr>
        <w:t>• الدخول يحدث عندما تبدأ الشمعة التالية بكسر أدنى الشمعة الحمراء الأولى.</w:t>
      </w:r>
    </w:p>
    <w:p>
      <w:pPr>
        <w:spacing w:after="60" w:before="0" w:line="276" w:lineRule="auto"/>
        <w:ind w:right="0"/>
        <w:jc w:val="right"/>
        <w:bidi w:val="1"/>
      </w:pPr>
      <w:r>
        <w:rPr>
          <w:rFonts w:ascii="Noto Sans Arabic" w:hAnsi="Noto Sans Arabic" w:eastAsia="Noto Sans Arabic" w:cs="Noto Sans Arabic"/>
          <w:color w:val="575757"/>
          <w:sz w:val="21"/>
        </w:rPr>
        <w:t>• وقف الخسارة يكون أعلى الشمعة الحمراء أو أعلى الذيل/المنطقة حسب المساحة المتاحة.</w:t>
      </w:r>
    </w:p>
    <w:tbl>
      <w:tblPr>
        <w:tblW w:type="auto" w:w="0"/>
        <w:jc w:val="center"/>
        <w:tblLayout w:type="autofit"/>
        <w:tblLook w:firstColumn="1" w:firstRow="1" w:lastColumn="0" w:lastRow="0" w:noHBand="0" w:noVBand="1" w:val="04A0"/>
      </w:tblPr>
      <w:tblGrid>
        <w:gridCol w:w="10656"/>
      </w:tblGrid>
      <w:tr>
        <w:tc>
          <w:tcPr>
            <w:tcW w:type="dxa" w:w="10656"/>
            <w:shd w:fill="F4F6F7"/>
          </w:tcPr>
          <w:p>
            <w:pPr>
              <w:spacing w:after="20" w:before="0" w:line="252" w:lineRule="auto"/>
              <w:jc w:val="right"/>
              <w:bidi w:val="1"/>
            </w:pPr>
            <w:r/>
            <w:r>
              <w:rPr>
                <w:rFonts w:ascii="Noto Sans Arabic" w:hAnsi="Noto Sans Arabic" w:eastAsia="Noto Sans Arabic" w:cs="Noto Sans Arabic"/>
                <w:b w:val="0"/>
                <w:color w:val="282828"/>
                <w:sz w:val="20"/>
              </w:rPr>
              <w:t>IF السعر عند خط سيولة علوي على H1</w:t>
            </w:r>
          </w:p>
          <w:p>
            <w:pPr>
              <w:spacing w:after="20" w:before="0" w:line="252" w:lineRule="auto"/>
              <w:jc w:val="right"/>
              <w:bidi w:val="1"/>
            </w:pPr>
            <w:r>
              <w:rPr>
                <w:rFonts w:ascii="Noto Sans Arabic" w:hAnsi="Noto Sans Arabic" w:eastAsia="Noto Sans Arabic" w:cs="Noto Sans Arabic"/>
                <w:b w:val="0"/>
                <w:color w:val="282828"/>
                <w:sz w:val="20"/>
              </w:rPr>
              <w:t>AND ظهرت عدة شموع خضراء باتجاه الخط على M5</w:t>
            </w:r>
          </w:p>
          <w:p>
            <w:pPr>
              <w:spacing w:after="20" w:before="0" w:line="252" w:lineRule="auto"/>
              <w:jc w:val="right"/>
              <w:bidi w:val="1"/>
            </w:pPr>
            <w:r>
              <w:rPr>
                <w:rFonts w:ascii="Noto Sans Arabic" w:hAnsi="Noto Sans Arabic" w:eastAsia="Noto Sans Arabic" w:cs="Noto Sans Arabic"/>
                <w:b w:val="0"/>
                <w:color w:val="282828"/>
                <w:sz w:val="20"/>
              </w:rPr>
              <w:t>AND أغلقت شمعة حمراء أولى عند المنطقة</w:t>
            </w:r>
          </w:p>
          <w:p>
            <w:pPr>
              <w:spacing w:after="20" w:before="0" w:line="252" w:lineRule="auto"/>
              <w:jc w:val="right"/>
              <w:bidi w:val="1"/>
            </w:pPr>
            <w:r>
              <w:rPr>
                <w:rFonts w:ascii="Noto Sans Arabic" w:hAnsi="Noto Sans Arabic" w:eastAsia="Noto Sans Arabic" w:cs="Noto Sans Arabic"/>
                <w:b w:val="0"/>
                <w:color w:val="282828"/>
                <w:sz w:val="20"/>
              </w:rPr>
              <w:t>AND الشمعة التالية كسرت Low الشمعة الحمراء</w:t>
            </w:r>
          </w:p>
          <w:p>
            <w:pPr>
              <w:spacing w:after="20" w:before="0" w:line="252" w:lineRule="auto"/>
              <w:jc w:val="right"/>
              <w:bidi w:val="1"/>
            </w:pPr>
            <w:r>
              <w:rPr>
                <w:rFonts w:ascii="Noto Sans Arabic" w:hAnsi="Noto Sans Arabic" w:eastAsia="Noto Sans Arabic" w:cs="Noto Sans Arabic"/>
                <w:b w:val="0"/>
                <w:color w:val="282828"/>
                <w:sz w:val="20"/>
              </w:rPr>
              <w:t>THEN دخول بيع</w:t>
            </w:r>
          </w:p>
          <w:p>
            <w:pPr>
              <w:spacing w:after="20" w:before="0" w:line="252" w:lineRule="auto"/>
              <w:jc w:val="right"/>
              <w:bidi w:val="1"/>
            </w:pPr>
            <w:r>
              <w:rPr>
                <w:rFonts w:ascii="Noto Sans Arabic" w:hAnsi="Noto Sans Arabic" w:eastAsia="Noto Sans Arabic" w:cs="Noto Sans Arabic"/>
                <w:b w:val="0"/>
                <w:color w:val="282828"/>
                <w:sz w:val="20"/>
              </w:rPr>
              <w:t>SL أعلى الشمعة الحمراء أو أعلى منطقة السيولة</w:t>
            </w:r>
          </w:p>
        </w:tc>
      </w:tr>
    </w:tbl>
    <w:p/>
    <w:p>
      <w:r>
        <w:br w:type="page"/>
      </w:r>
    </w:p>
    <w:p>
      <w:pPr>
        <w:spacing w:after="100" w:before="200" w:line="276" w:lineRule="auto"/>
        <w:jc w:val="right"/>
        <w:bidi w:val="1"/>
      </w:pPr>
      <w:r>
        <w:rPr>
          <w:rFonts w:ascii="Noto Kufi Arabic" w:hAnsi="Noto Kufi Arabic" w:eastAsia="Noto Kufi Arabic" w:cs="Noto Kufi Arabic"/>
          <w:b/>
          <w:color w:val="183C69"/>
          <w:sz w:val="32"/>
        </w:rPr>
        <w:t>8. الدخول والوقف والأهداف</w:t>
      </w:r>
    </w:p>
    <w:tbl>
      <w:tblPr>
        <w:tblStyle w:val="TableGrid"/>
        <w:tblW w:type="auto" w:w="0"/>
        <w:jc w:val="center"/>
        <w:tblLook w:firstColumn="1" w:firstRow="1" w:lastColumn="0" w:lastRow="0" w:noHBand="0" w:noVBand="1" w:val="04A0"/>
      </w:tblPr>
      <w:tblGrid>
        <w:gridCol w:w="5328"/>
        <w:gridCol w:w="5328"/>
      </w:tblGrid>
      <w:tr>
        <w:tc>
          <w:tcPr>
            <w:tcW w:type="dxa" w:w="5328"/>
            <w:shd w:fill="183C69"/>
            <w:vAlign w:val="center"/>
          </w:tcPr>
          <w:p>
            <w:pPr>
              <w:spacing w:after="40" w:before="0" w:line="252" w:lineRule="auto"/>
              <w:jc w:val="right"/>
              <w:bidi w:val="1"/>
            </w:pPr>
            <w:r/>
            <w:r>
              <w:rPr>
                <w:rFonts w:ascii="Noto Sans Arabic" w:hAnsi="Noto Sans Arabic" w:eastAsia="Noto Sans Arabic" w:cs="Noto Sans Arabic"/>
                <w:b/>
                <w:color w:val="FFFFFF"/>
                <w:sz w:val="21"/>
              </w:rPr>
              <w:t>العنصر</w:t>
            </w:r>
          </w:p>
        </w:tc>
        <w:tc>
          <w:tcPr>
            <w:tcW w:type="dxa" w:w="5328"/>
            <w:shd w:fill="183C69"/>
            <w:vAlign w:val="center"/>
          </w:tcPr>
          <w:p>
            <w:pPr>
              <w:spacing w:after="40" w:before="0" w:line="252" w:lineRule="auto"/>
              <w:jc w:val="right"/>
              <w:bidi w:val="1"/>
            </w:pPr>
            <w:r/>
            <w:r>
              <w:rPr>
                <w:rFonts w:ascii="Noto Sans Arabic" w:hAnsi="Noto Sans Arabic" w:eastAsia="Noto Sans Arabic" w:cs="Noto Sans Arabic"/>
                <w:b/>
                <w:color w:val="FFFFFF"/>
                <w:sz w:val="21"/>
              </w:rPr>
              <w:t>قاعدة التطبيق</w:t>
            </w:r>
          </w:p>
        </w:tc>
      </w:tr>
      <w:tr>
        <w:tc>
          <w:tcPr>
            <w:tcW w:type="dxa" w:w="5328"/>
            <w:shd w:fill="FFFFFF"/>
            <w:vAlign w:val="center"/>
          </w:tcPr>
          <w:p>
            <w:pPr>
              <w:spacing w:after="40" w:before="0" w:line="252" w:lineRule="auto"/>
              <w:jc w:val="right"/>
              <w:bidi w:val="1"/>
            </w:pPr>
            <w:r/>
            <w:r>
              <w:rPr>
                <w:rFonts w:ascii="Noto Sans Arabic" w:hAnsi="Noto Sans Arabic" w:eastAsia="Noto Sans Arabic" w:cs="Noto Sans Arabic"/>
                <w:b w:val="0"/>
                <w:color w:val="575757"/>
                <w:sz w:val="20"/>
              </w:rPr>
              <w:t>الدخول شراء</w:t>
            </w:r>
          </w:p>
        </w:tc>
        <w:tc>
          <w:tcPr>
            <w:tcW w:type="dxa" w:w="5328"/>
            <w:shd w:fill="FFFFFF"/>
            <w:vAlign w:val="center"/>
          </w:tcPr>
          <w:p>
            <w:pPr>
              <w:spacing w:after="40" w:before="0" w:line="252" w:lineRule="auto"/>
              <w:jc w:val="right"/>
              <w:bidi w:val="1"/>
            </w:pPr>
            <w:r/>
            <w:r>
              <w:rPr>
                <w:rFonts w:ascii="Noto Sans Arabic" w:hAnsi="Noto Sans Arabic" w:eastAsia="Noto Sans Arabic" w:cs="Noto Sans Arabic"/>
                <w:b w:val="0"/>
                <w:color w:val="575757"/>
                <w:sz w:val="20"/>
              </w:rPr>
              <w:t>بعد اختراق High أول شمعة خضراء مؤكدة عند خط سيولة سفلي.</w:t>
            </w:r>
          </w:p>
        </w:tc>
      </w:tr>
      <w:tr>
        <w:tc>
          <w:tcPr>
            <w:tcW w:type="dxa" w:w="5328"/>
            <w:shd w:fill="FFFFFF"/>
            <w:vAlign w:val="center"/>
          </w:tcPr>
          <w:p>
            <w:pPr>
              <w:spacing w:after="40" w:before="0" w:line="252" w:lineRule="auto"/>
              <w:jc w:val="right"/>
              <w:bidi w:val="1"/>
            </w:pPr>
            <w:r/>
            <w:r>
              <w:rPr>
                <w:rFonts w:ascii="Noto Sans Arabic" w:hAnsi="Noto Sans Arabic" w:eastAsia="Noto Sans Arabic" w:cs="Noto Sans Arabic"/>
                <w:b w:val="0"/>
                <w:color w:val="575757"/>
                <w:sz w:val="20"/>
              </w:rPr>
              <w:t>الدخول بيع</w:t>
            </w:r>
          </w:p>
        </w:tc>
        <w:tc>
          <w:tcPr>
            <w:tcW w:type="dxa" w:w="5328"/>
            <w:shd w:fill="FFFFFF"/>
            <w:vAlign w:val="center"/>
          </w:tcPr>
          <w:p>
            <w:pPr>
              <w:spacing w:after="40" w:before="0" w:line="252" w:lineRule="auto"/>
              <w:jc w:val="right"/>
              <w:bidi w:val="1"/>
            </w:pPr>
            <w:r/>
            <w:r>
              <w:rPr>
                <w:rFonts w:ascii="Noto Sans Arabic" w:hAnsi="Noto Sans Arabic" w:eastAsia="Noto Sans Arabic" w:cs="Noto Sans Arabic"/>
                <w:b w:val="0"/>
                <w:color w:val="575757"/>
                <w:sz w:val="20"/>
              </w:rPr>
              <w:t>بعد كسر Low أول شمعة حمراء مؤكدة عند خط سيولة علوي.</w:t>
            </w:r>
          </w:p>
        </w:tc>
      </w:tr>
      <w:tr>
        <w:tc>
          <w:tcPr>
            <w:tcW w:type="dxa" w:w="5328"/>
            <w:shd w:fill="FFFFFF"/>
            <w:vAlign w:val="center"/>
          </w:tcPr>
          <w:p>
            <w:pPr>
              <w:spacing w:after="40" w:before="0" w:line="252" w:lineRule="auto"/>
              <w:jc w:val="right"/>
              <w:bidi w:val="1"/>
            </w:pPr>
            <w:r/>
            <w:r>
              <w:rPr>
                <w:rFonts w:ascii="Noto Sans Arabic" w:hAnsi="Noto Sans Arabic" w:eastAsia="Noto Sans Arabic" w:cs="Noto Sans Arabic"/>
                <w:b w:val="0"/>
                <w:color w:val="575757"/>
                <w:sz w:val="20"/>
              </w:rPr>
              <w:t>وقف الشراء</w:t>
            </w:r>
          </w:p>
        </w:tc>
        <w:tc>
          <w:tcPr>
            <w:tcW w:type="dxa" w:w="5328"/>
            <w:shd w:fill="FFFFFF"/>
            <w:vAlign w:val="center"/>
          </w:tcPr>
          <w:p>
            <w:pPr>
              <w:spacing w:after="40" w:before="0" w:line="252" w:lineRule="auto"/>
              <w:jc w:val="right"/>
              <w:bidi w:val="1"/>
            </w:pPr>
            <w:r/>
            <w:r>
              <w:rPr>
                <w:rFonts w:ascii="Noto Sans Arabic" w:hAnsi="Noto Sans Arabic" w:eastAsia="Noto Sans Arabic" w:cs="Noto Sans Arabic"/>
                <w:b w:val="0"/>
                <w:color w:val="575757"/>
                <w:sz w:val="20"/>
              </w:rPr>
              <w:t>أسفل شمعة التأكيد أو أسفل الذيل/المنطقة بقليل.</w:t>
            </w:r>
          </w:p>
        </w:tc>
      </w:tr>
      <w:tr>
        <w:tc>
          <w:tcPr>
            <w:tcW w:type="dxa" w:w="5328"/>
            <w:shd w:fill="FFFFFF"/>
            <w:vAlign w:val="center"/>
          </w:tcPr>
          <w:p>
            <w:pPr>
              <w:spacing w:after="40" w:before="0" w:line="252" w:lineRule="auto"/>
              <w:jc w:val="right"/>
              <w:bidi w:val="1"/>
            </w:pPr>
            <w:r/>
            <w:r>
              <w:rPr>
                <w:rFonts w:ascii="Noto Sans Arabic" w:hAnsi="Noto Sans Arabic" w:eastAsia="Noto Sans Arabic" w:cs="Noto Sans Arabic"/>
                <w:b w:val="0"/>
                <w:color w:val="575757"/>
                <w:sz w:val="20"/>
              </w:rPr>
              <w:t>وقف البيع</w:t>
            </w:r>
          </w:p>
        </w:tc>
        <w:tc>
          <w:tcPr>
            <w:tcW w:type="dxa" w:w="5328"/>
            <w:shd w:fill="FFFFFF"/>
            <w:vAlign w:val="center"/>
          </w:tcPr>
          <w:p>
            <w:pPr>
              <w:spacing w:after="40" w:before="0" w:line="252" w:lineRule="auto"/>
              <w:jc w:val="right"/>
              <w:bidi w:val="1"/>
            </w:pPr>
            <w:r/>
            <w:r>
              <w:rPr>
                <w:rFonts w:ascii="Noto Sans Arabic" w:hAnsi="Noto Sans Arabic" w:eastAsia="Noto Sans Arabic" w:cs="Noto Sans Arabic"/>
                <w:b w:val="0"/>
                <w:color w:val="575757"/>
                <w:sz w:val="20"/>
              </w:rPr>
              <w:t>أعلى شمعة التأكيد أو أعلى الذيل/المنطقة بقليل.</w:t>
            </w:r>
          </w:p>
        </w:tc>
      </w:tr>
      <w:tr>
        <w:tc>
          <w:tcPr>
            <w:tcW w:type="dxa" w:w="5328"/>
            <w:shd w:fill="FFFFFF"/>
            <w:vAlign w:val="center"/>
          </w:tcPr>
          <w:p>
            <w:pPr>
              <w:spacing w:after="40" w:before="0" w:line="252" w:lineRule="auto"/>
              <w:jc w:val="right"/>
              <w:bidi w:val="1"/>
            </w:pPr>
            <w:r/>
            <w:r>
              <w:rPr>
                <w:rFonts w:ascii="Noto Sans Arabic" w:hAnsi="Noto Sans Arabic" w:eastAsia="Noto Sans Arabic" w:cs="Noto Sans Arabic"/>
                <w:b w:val="0"/>
                <w:color w:val="575757"/>
                <w:sz w:val="20"/>
              </w:rPr>
              <w:t>الهدف الأول</w:t>
            </w:r>
          </w:p>
        </w:tc>
        <w:tc>
          <w:tcPr>
            <w:tcW w:type="dxa" w:w="5328"/>
            <w:shd w:fill="FFFFFF"/>
            <w:vAlign w:val="center"/>
          </w:tcPr>
          <w:p>
            <w:pPr>
              <w:spacing w:after="40" w:before="0" w:line="252" w:lineRule="auto"/>
              <w:jc w:val="right"/>
              <w:bidi w:val="1"/>
            </w:pPr>
            <w:r/>
            <w:r>
              <w:rPr>
                <w:rFonts w:ascii="Noto Sans Arabic" w:hAnsi="Noto Sans Arabic" w:eastAsia="Noto Sans Arabic" w:cs="Noto Sans Arabic"/>
                <w:b w:val="0"/>
                <w:color w:val="575757"/>
                <w:sz w:val="20"/>
              </w:rPr>
              <w:t>أقرب خط سيولة معاكس أو أقرب قمة/قاع مهم على H1.</w:t>
            </w:r>
          </w:p>
        </w:tc>
      </w:tr>
      <w:tr>
        <w:tc>
          <w:tcPr>
            <w:tcW w:type="dxa" w:w="5328"/>
            <w:shd w:fill="FFFFFF"/>
            <w:vAlign w:val="center"/>
          </w:tcPr>
          <w:p>
            <w:pPr>
              <w:spacing w:after="40" w:before="0" w:line="252" w:lineRule="auto"/>
              <w:jc w:val="right"/>
              <w:bidi w:val="1"/>
            </w:pPr>
            <w:r/>
            <w:r>
              <w:rPr>
                <w:rFonts w:ascii="Noto Sans Arabic" w:hAnsi="Noto Sans Arabic" w:eastAsia="Noto Sans Arabic" w:cs="Noto Sans Arabic"/>
                <w:b w:val="0"/>
                <w:color w:val="575757"/>
                <w:sz w:val="20"/>
              </w:rPr>
              <w:t>الأهداف التالية</w:t>
            </w:r>
          </w:p>
        </w:tc>
        <w:tc>
          <w:tcPr>
            <w:tcW w:type="dxa" w:w="5328"/>
            <w:shd w:fill="FFFFFF"/>
            <w:vAlign w:val="center"/>
          </w:tcPr>
          <w:p>
            <w:pPr>
              <w:spacing w:after="40" w:before="0" w:line="252" w:lineRule="auto"/>
              <w:jc w:val="right"/>
              <w:bidi w:val="1"/>
            </w:pPr>
            <w:r/>
            <w:r>
              <w:rPr>
                <w:rFonts w:ascii="Noto Sans Arabic" w:hAnsi="Noto Sans Arabic" w:eastAsia="Noto Sans Arabic" w:cs="Noto Sans Arabic"/>
                <w:b w:val="0"/>
                <w:color w:val="575757"/>
                <w:sz w:val="20"/>
              </w:rPr>
              <w:t>الخطوط التالية على H1 إذا استمرت الحركة.</w:t>
            </w:r>
          </w:p>
        </w:tc>
      </w:tr>
    </w:tbl>
    <w:p/>
    <w:p>
      <w:pPr>
        <w:spacing w:after="100" w:before="200" w:line="276" w:lineRule="auto"/>
        <w:jc w:val="right"/>
        <w:bidi w:val="1"/>
      </w:pPr>
      <w:r>
        <w:rPr>
          <w:rFonts w:ascii="Noto Kufi Arabic" w:hAnsi="Noto Kufi Arabic" w:eastAsia="Noto Kufi Arabic" w:cs="Noto Kufi Arabic"/>
          <w:b/>
          <w:color w:val="183C69"/>
          <w:sz w:val="32"/>
        </w:rPr>
        <w:t>9. إدارة الصفقة</w:t>
      </w:r>
    </w:p>
    <w:p>
      <w:pPr>
        <w:spacing w:after="120" w:before="0" w:line="276" w:lineRule="auto"/>
        <w:jc w:val="right"/>
        <w:bidi w:val="1"/>
      </w:pPr>
      <w:r>
        <w:rPr>
          <w:rFonts w:ascii="Noto Sans Arabic" w:hAnsi="Noto Sans Arabic" w:eastAsia="Noto Sans Arabic" w:cs="Noto Sans Arabic"/>
          <w:color w:val="575757"/>
          <w:sz w:val="22"/>
        </w:rPr>
        <w:t>بعد الدخول من M5، يفضل العودة إلى H1 لإدارة الصفقة لأن فريم الساعة يعطي رؤية أنظف للأهداف والمناطق المهمة ويقلل التشويش الناتج عن شموع M5.</w:t>
      </w:r>
    </w:p>
    <w:p>
      <w:pPr>
        <w:spacing w:after="60" w:before="0" w:line="276" w:lineRule="auto"/>
        <w:ind w:right="0"/>
        <w:jc w:val="right"/>
        <w:bidi w:val="1"/>
      </w:pPr>
      <w:r>
        <w:rPr>
          <w:rFonts w:ascii="Noto Sans Arabic" w:hAnsi="Noto Sans Arabic" w:eastAsia="Noto Sans Arabic" w:cs="Noto Sans Arabic"/>
          <w:color w:val="575757"/>
          <w:sz w:val="21"/>
        </w:rPr>
        <w:t>• خذ جزءًا من الربح عند أول منطقة سيولة أو دعم/مقاومة قريبة.</w:t>
      </w:r>
    </w:p>
    <w:p>
      <w:pPr>
        <w:spacing w:after="60" w:before="0" w:line="276" w:lineRule="auto"/>
        <w:ind w:right="0"/>
        <w:jc w:val="right"/>
        <w:bidi w:val="1"/>
      </w:pPr>
      <w:r>
        <w:rPr>
          <w:rFonts w:ascii="Noto Sans Arabic" w:hAnsi="Noto Sans Arabic" w:eastAsia="Noto Sans Arabic" w:cs="Noto Sans Arabic"/>
          <w:color w:val="575757"/>
          <w:sz w:val="21"/>
        </w:rPr>
        <w:t>• بعد أخذ جزء من الربح، حرّك وقف الخسارة إلى الدخول أو إلى منطقة آمنة.</w:t>
      </w:r>
    </w:p>
    <w:p>
      <w:pPr>
        <w:spacing w:after="60" w:before="0" w:line="276" w:lineRule="auto"/>
        <w:ind w:right="0"/>
        <w:jc w:val="right"/>
        <w:bidi w:val="1"/>
      </w:pPr>
      <w:r>
        <w:rPr>
          <w:rFonts w:ascii="Noto Sans Arabic" w:hAnsi="Noto Sans Arabic" w:eastAsia="Noto Sans Arabic" w:cs="Noto Sans Arabic"/>
          <w:color w:val="575757"/>
          <w:sz w:val="21"/>
        </w:rPr>
        <w:t>• للمتبقي من الصفقة، يمكن استخدام Trailing Stop يدوي على H1.</w:t>
      </w:r>
    </w:p>
    <w:p>
      <w:pPr>
        <w:spacing w:after="60" w:before="0" w:line="276" w:lineRule="auto"/>
        <w:ind w:right="0"/>
        <w:jc w:val="right"/>
        <w:bidi w:val="1"/>
      </w:pPr>
      <w:r>
        <w:rPr>
          <w:rFonts w:ascii="Noto Sans Arabic" w:hAnsi="Noto Sans Arabic" w:eastAsia="Noto Sans Arabic" w:cs="Noto Sans Arabic"/>
          <w:color w:val="575757"/>
          <w:sz w:val="21"/>
        </w:rPr>
        <w:t>• في الشراء: حرّك الوقف أسفل قاع كل شمعة H1 جديدة بعد إغلاقها.</w:t>
      </w:r>
    </w:p>
    <w:p>
      <w:pPr>
        <w:spacing w:after="60" w:before="0" w:line="276" w:lineRule="auto"/>
        <w:ind w:right="0"/>
        <w:jc w:val="right"/>
        <w:bidi w:val="1"/>
      </w:pPr>
      <w:r>
        <w:rPr>
          <w:rFonts w:ascii="Noto Sans Arabic" w:hAnsi="Noto Sans Arabic" w:eastAsia="Noto Sans Arabic" w:cs="Noto Sans Arabic"/>
          <w:color w:val="575757"/>
          <w:sz w:val="21"/>
        </w:rPr>
        <w:t>• في البيع: حرّك الوقف أعلى قمة كل شمعة H1 جديدة بعد إغلاقها.</w:t>
      </w:r>
    </w:p>
    <w:p>
      <w:pPr>
        <w:spacing w:after="60" w:before="0" w:line="276" w:lineRule="auto"/>
        <w:ind w:right="0"/>
        <w:jc w:val="right"/>
        <w:bidi w:val="1"/>
      </w:pPr>
      <w:r>
        <w:rPr>
          <w:rFonts w:ascii="Noto Sans Arabic" w:hAnsi="Noto Sans Arabic" w:eastAsia="Noto Sans Arabic" w:cs="Noto Sans Arabic"/>
          <w:color w:val="575757"/>
          <w:sz w:val="21"/>
        </w:rPr>
        <w:t>• لا تحوّل الصفقة الرابحة إلى خاسرة إذا وصلت إلى منطقة هدف مهمة.</w:t>
      </w:r>
    </w:p>
    <w:p>
      <w:pPr>
        <w:spacing w:after="100" w:before="200" w:line="276" w:lineRule="auto"/>
        <w:jc w:val="right"/>
        <w:bidi w:val="1"/>
      </w:pPr>
      <w:r>
        <w:rPr>
          <w:rFonts w:ascii="Noto Kufi Arabic" w:hAnsi="Noto Kufi Arabic" w:eastAsia="Noto Kufi Arabic" w:cs="Noto Kufi Arabic"/>
          <w:b/>
          <w:color w:val="183C69"/>
          <w:sz w:val="32"/>
        </w:rPr>
        <w:t>10. متى تكون الإشارة مرفوضة؟</w:t>
      </w:r>
    </w:p>
    <w:p>
      <w:pPr>
        <w:spacing w:after="60" w:before="0" w:line="276" w:lineRule="auto"/>
        <w:ind w:right="0"/>
        <w:jc w:val="right"/>
        <w:bidi w:val="1"/>
      </w:pPr>
      <w:r>
        <w:rPr>
          <w:rFonts w:ascii="Noto Sans Arabic" w:hAnsi="Noto Sans Arabic" w:eastAsia="Noto Sans Arabic" w:cs="Noto Sans Arabic"/>
          <w:color w:val="575757"/>
          <w:sz w:val="21"/>
        </w:rPr>
        <w:t>• السعر في منتصف النطاق وليس عند خط H1.</w:t>
      </w:r>
    </w:p>
    <w:p>
      <w:pPr>
        <w:spacing w:after="60" w:before="0" w:line="276" w:lineRule="auto"/>
        <w:ind w:right="0"/>
        <w:jc w:val="right"/>
        <w:bidi w:val="1"/>
      </w:pPr>
      <w:r>
        <w:rPr>
          <w:rFonts w:ascii="Noto Sans Arabic" w:hAnsi="Noto Sans Arabic" w:eastAsia="Noto Sans Arabic" w:cs="Noto Sans Arabic"/>
          <w:color w:val="575757"/>
          <w:sz w:val="21"/>
        </w:rPr>
        <w:t>• الخط المرسوم ليس قمة أو قاعًا أو منطقة اختراق/انهيار واضحة.</w:t>
      </w:r>
    </w:p>
    <w:p>
      <w:pPr>
        <w:spacing w:after="60" w:before="0" w:line="276" w:lineRule="auto"/>
        <w:ind w:right="0"/>
        <w:jc w:val="right"/>
        <w:bidi w:val="1"/>
      </w:pPr>
      <w:r>
        <w:rPr>
          <w:rFonts w:ascii="Noto Sans Arabic" w:hAnsi="Noto Sans Arabic" w:eastAsia="Noto Sans Arabic" w:cs="Noto Sans Arabic"/>
          <w:color w:val="575757"/>
          <w:sz w:val="21"/>
        </w:rPr>
        <w:t>• ظهرت شمعة على M5 لكنها بعيدة عن منطقة السيولة.</w:t>
      </w:r>
    </w:p>
    <w:p>
      <w:pPr>
        <w:spacing w:after="60" w:before="0" w:line="276" w:lineRule="auto"/>
        <w:ind w:right="0"/>
        <w:jc w:val="right"/>
        <w:bidi w:val="1"/>
      </w:pPr>
      <w:r>
        <w:rPr>
          <w:rFonts w:ascii="Noto Sans Arabic" w:hAnsi="Noto Sans Arabic" w:eastAsia="Noto Sans Arabic" w:cs="Noto Sans Arabic"/>
          <w:color w:val="575757"/>
          <w:sz w:val="21"/>
        </w:rPr>
        <w:t>• الدخول جاء من مطاردة اختراق صغير وليس من رفض منطقة سيولة.</w:t>
      </w:r>
    </w:p>
    <w:p>
      <w:pPr>
        <w:spacing w:after="60" w:before="0" w:line="276" w:lineRule="auto"/>
        <w:ind w:right="0"/>
        <w:jc w:val="right"/>
        <w:bidi w:val="1"/>
      </w:pPr>
      <w:r>
        <w:rPr>
          <w:rFonts w:ascii="Noto Sans Arabic" w:hAnsi="Noto Sans Arabic" w:eastAsia="Noto Sans Arabic" w:cs="Noto Sans Arabic"/>
          <w:color w:val="575757"/>
          <w:sz w:val="21"/>
        </w:rPr>
        <w:t>• لا توجد شمعة تأكيد واضحة: لا شمعة خضراء للشراء ولا شمعة حمراء للبيع.</w:t>
      </w:r>
    </w:p>
    <w:p>
      <w:pPr>
        <w:spacing w:after="60" w:before="0" w:line="276" w:lineRule="auto"/>
        <w:ind w:right="0"/>
        <w:jc w:val="right"/>
        <w:bidi w:val="1"/>
      </w:pPr>
      <w:r>
        <w:rPr>
          <w:rFonts w:ascii="Noto Sans Arabic" w:hAnsi="Noto Sans Arabic" w:eastAsia="Noto Sans Arabic" w:cs="Noto Sans Arabic"/>
          <w:color w:val="575757"/>
          <w:sz w:val="21"/>
        </w:rPr>
        <w:t>• الوقف كبير جدًا مقارنة بالهدف المتوقع.</w:t>
      </w:r>
    </w:p>
    <w:p>
      <w:pPr>
        <w:spacing w:after="60" w:before="0" w:line="276" w:lineRule="auto"/>
        <w:ind w:right="0"/>
        <w:jc w:val="right"/>
        <w:bidi w:val="1"/>
      </w:pPr>
      <w:r>
        <w:rPr>
          <w:rFonts w:ascii="Noto Sans Arabic" w:hAnsi="Noto Sans Arabic" w:eastAsia="Noto Sans Arabic" w:cs="Noto Sans Arabic"/>
          <w:color w:val="575757"/>
          <w:sz w:val="21"/>
        </w:rPr>
        <w:t>• تم الدخول في أول دقائق الافتتاح بدون انتظار سلوك واضح، خصوصًا في يوم عالي التذبذب.</w:t>
      </w:r>
    </w:p>
    <w:p>
      <w:pPr>
        <w:spacing w:after="100" w:before="200" w:line="276" w:lineRule="auto"/>
        <w:jc w:val="right"/>
        <w:bidi w:val="1"/>
      </w:pPr>
      <w:r>
        <w:rPr>
          <w:rFonts w:ascii="Noto Kufi Arabic" w:hAnsi="Noto Kufi Arabic" w:eastAsia="Noto Kufi Arabic" w:cs="Noto Kufi Arabic"/>
          <w:b/>
          <w:color w:val="183C69"/>
          <w:sz w:val="32"/>
        </w:rPr>
        <w:t>11. النسخة المختصرة للمتداول</w:t>
      </w:r>
    </w:p>
    <w:tbl>
      <w:tblPr>
        <w:tblW w:type="auto" w:w="0"/>
        <w:jc w:val="center"/>
        <w:tblLayout w:type="autofit"/>
        <w:tblLook w:firstColumn="1" w:firstRow="1" w:lastColumn="0" w:lastRow="0" w:noHBand="0" w:noVBand="1" w:val="04A0"/>
      </w:tblPr>
      <w:tblGrid>
        <w:gridCol w:w="10656"/>
      </w:tblGrid>
      <w:tr>
        <w:tc>
          <w:tcPr>
            <w:tcW w:type="dxa" w:w="10656"/>
            <w:shd w:fill="F4F6F7"/>
          </w:tcPr>
          <w:p>
            <w:pPr>
              <w:spacing w:after="20" w:before="0" w:line="252" w:lineRule="auto"/>
              <w:jc w:val="right"/>
              <w:bidi w:val="1"/>
            </w:pPr>
            <w:r/>
            <w:r>
              <w:rPr>
                <w:rFonts w:ascii="Noto Sans Arabic" w:hAnsi="Noto Sans Arabic" w:eastAsia="Noto Sans Arabic" w:cs="Noto Sans Arabic"/>
                <w:b w:val="0"/>
                <w:color w:val="282828"/>
                <w:sz w:val="20"/>
              </w:rPr>
              <w:t>1) افتح H1 وارسم خطوط السيولة: قمم، قيعان، مناطق اختراق/انهيار.</w:t>
            </w:r>
          </w:p>
          <w:p>
            <w:pPr>
              <w:spacing w:after="20" w:before="0" w:line="252" w:lineRule="auto"/>
              <w:jc w:val="right"/>
              <w:bidi w:val="1"/>
            </w:pPr>
            <w:r>
              <w:rPr>
                <w:rFonts w:ascii="Noto Sans Arabic" w:hAnsi="Noto Sans Arabic" w:eastAsia="Noto Sans Arabic" w:cs="Noto Sans Arabic"/>
                <w:b w:val="0"/>
                <w:color w:val="282828"/>
                <w:sz w:val="20"/>
              </w:rPr>
              <w:t>2) لا تدخل في المنتصف.</w:t>
            </w:r>
          </w:p>
          <w:p>
            <w:pPr>
              <w:spacing w:after="20" w:before="0" w:line="252" w:lineRule="auto"/>
              <w:jc w:val="right"/>
              <w:bidi w:val="1"/>
            </w:pPr>
            <w:r>
              <w:rPr>
                <w:rFonts w:ascii="Noto Sans Arabic" w:hAnsi="Noto Sans Arabic" w:eastAsia="Noto Sans Arabic" w:cs="Noto Sans Arabic"/>
                <w:b w:val="0"/>
                <w:color w:val="282828"/>
                <w:sz w:val="20"/>
              </w:rPr>
              <w:t>3) إذا وصل السعر لخط سفلي: ابحث عن شراء فقط.</w:t>
            </w:r>
          </w:p>
          <w:p>
            <w:pPr>
              <w:spacing w:after="20" w:before="0" w:line="252" w:lineRule="auto"/>
              <w:jc w:val="right"/>
              <w:bidi w:val="1"/>
            </w:pPr>
            <w:r>
              <w:rPr>
                <w:rFonts w:ascii="Noto Sans Arabic" w:hAnsi="Noto Sans Arabic" w:eastAsia="Noto Sans Arabic" w:cs="Noto Sans Arabic"/>
                <w:b w:val="0"/>
                <w:color w:val="282828"/>
                <w:sz w:val="20"/>
              </w:rPr>
              <w:t>4) إذا وصل السعر لخط علوي: ابحث عن بيع فقط.</w:t>
            </w:r>
          </w:p>
          <w:p>
            <w:pPr>
              <w:spacing w:after="20" w:before="0" w:line="252" w:lineRule="auto"/>
              <w:jc w:val="right"/>
              <w:bidi w:val="1"/>
            </w:pPr>
            <w:r>
              <w:rPr>
                <w:rFonts w:ascii="Noto Sans Arabic" w:hAnsi="Noto Sans Arabic" w:eastAsia="Noto Sans Arabic" w:cs="Noto Sans Arabic"/>
                <w:b w:val="0"/>
                <w:color w:val="282828"/>
                <w:sz w:val="20"/>
              </w:rPr>
              <w:t>5) انتقل إلى M5 وانتظر شمعة الشوكة.</w:t>
            </w:r>
          </w:p>
          <w:p>
            <w:pPr>
              <w:spacing w:after="20" w:before="0" w:line="252" w:lineRule="auto"/>
              <w:jc w:val="right"/>
              <w:bidi w:val="1"/>
            </w:pPr>
            <w:r>
              <w:rPr>
                <w:rFonts w:ascii="Noto Sans Arabic" w:hAnsi="Noto Sans Arabic" w:eastAsia="Noto Sans Arabic" w:cs="Noto Sans Arabic"/>
                <w:b w:val="0"/>
                <w:color w:val="282828"/>
                <w:sz w:val="20"/>
              </w:rPr>
              <w:t>6) شراء: شموع حمراء إلى الخط + شمعة خضراء + كسر High الشمعة الخضراء.</w:t>
            </w:r>
          </w:p>
          <w:p>
            <w:pPr>
              <w:spacing w:after="20" w:before="0" w:line="252" w:lineRule="auto"/>
              <w:jc w:val="right"/>
              <w:bidi w:val="1"/>
            </w:pPr>
            <w:r>
              <w:rPr>
                <w:rFonts w:ascii="Noto Sans Arabic" w:hAnsi="Noto Sans Arabic" w:eastAsia="Noto Sans Arabic" w:cs="Noto Sans Arabic"/>
                <w:b w:val="0"/>
                <w:color w:val="282828"/>
                <w:sz w:val="20"/>
              </w:rPr>
              <w:t>7) بيع: شموع خضراء إلى الخط + شمعة حمراء + كسر Low الشمعة الحمراء.</w:t>
            </w:r>
          </w:p>
          <w:p>
            <w:pPr>
              <w:spacing w:after="20" w:before="0" w:line="252" w:lineRule="auto"/>
              <w:jc w:val="right"/>
              <w:bidi w:val="1"/>
            </w:pPr>
            <w:r>
              <w:rPr>
                <w:rFonts w:ascii="Noto Sans Arabic" w:hAnsi="Noto Sans Arabic" w:eastAsia="Noto Sans Arabic" w:cs="Noto Sans Arabic"/>
                <w:b w:val="0"/>
                <w:color w:val="282828"/>
                <w:sz w:val="20"/>
              </w:rPr>
              <w:t>8) بعد الدخول، أدر الصفقة من H1 وخذ أرباحًا جزئية عند المناطق التالية.</w:t>
            </w:r>
          </w:p>
        </w:tc>
      </w:tr>
    </w:tbl>
    <w:p/>
    <w:p>
      <w:r>
        <w:br w:type="page"/>
      </w:r>
    </w:p>
    <w:p>
      <w:pPr>
        <w:spacing w:after="100" w:before="200" w:line="276" w:lineRule="auto"/>
        <w:jc w:val="right"/>
        <w:bidi w:val="1"/>
      </w:pPr>
      <w:r>
        <w:rPr>
          <w:rFonts w:ascii="Noto Kufi Arabic" w:hAnsi="Noto Kufi Arabic" w:eastAsia="Noto Kufi Arabic" w:cs="Noto Kufi Arabic"/>
          <w:b/>
          <w:color w:val="183C69"/>
          <w:sz w:val="32"/>
        </w:rPr>
        <w:t>12. مواصفات قابلة للبرمجة EA / Indicator</w:t>
      </w:r>
    </w:p>
    <w:tbl>
      <w:tblPr>
        <w:tblStyle w:val="TableGrid"/>
        <w:tblW w:type="auto" w:w="0"/>
        <w:jc w:val="center"/>
        <w:tblLook w:firstColumn="1" w:firstRow="1" w:lastColumn="0" w:lastRow="0" w:noHBand="0" w:noVBand="1" w:val="04A0"/>
      </w:tblPr>
      <w:tblGrid>
        <w:gridCol w:w="5328"/>
        <w:gridCol w:w="5328"/>
      </w:tblGrid>
      <w:tr>
        <w:tc>
          <w:tcPr>
            <w:tcW w:type="dxa" w:w="5328"/>
            <w:shd w:fill="183C69"/>
            <w:vAlign w:val="center"/>
          </w:tcPr>
          <w:p>
            <w:pPr>
              <w:spacing w:after="40" w:before="0" w:line="252" w:lineRule="auto"/>
              <w:jc w:val="right"/>
              <w:bidi w:val="1"/>
            </w:pPr>
            <w:r/>
            <w:r>
              <w:rPr>
                <w:rFonts w:ascii="Noto Sans Arabic" w:hAnsi="Noto Sans Arabic" w:eastAsia="Noto Sans Arabic" w:cs="Noto Sans Arabic"/>
                <w:b/>
                <w:color w:val="FFFFFF"/>
                <w:sz w:val="21"/>
              </w:rPr>
              <w:t>المتغير</w:t>
            </w:r>
          </w:p>
        </w:tc>
        <w:tc>
          <w:tcPr>
            <w:tcW w:type="dxa" w:w="5328"/>
            <w:shd w:fill="183C69"/>
            <w:vAlign w:val="center"/>
          </w:tcPr>
          <w:p>
            <w:pPr>
              <w:spacing w:after="40" w:before="0" w:line="252" w:lineRule="auto"/>
              <w:jc w:val="right"/>
              <w:bidi w:val="1"/>
            </w:pPr>
            <w:r/>
            <w:r>
              <w:rPr>
                <w:rFonts w:ascii="Noto Sans Arabic" w:hAnsi="Noto Sans Arabic" w:eastAsia="Noto Sans Arabic" w:cs="Noto Sans Arabic"/>
                <w:b/>
                <w:color w:val="FFFFFF"/>
                <w:sz w:val="21"/>
              </w:rPr>
              <w:t>الوصف</w:t>
            </w:r>
          </w:p>
        </w:tc>
      </w:tr>
      <w:tr>
        <w:tc>
          <w:tcPr>
            <w:tcW w:type="dxa" w:w="5328"/>
            <w:shd w:fill="FFFFFF"/>
            <w:vAlign w:val="center"/>
          </w:tcPr>
          <w:p>
            <w:pPr>
              <w:spacing w:after="40" w:before="0" w:line="252" w:lineRule="auto"/>
              <w:jc w:val="right"/>
              <w:bidi w:val="1"/>
            </w:pPr>
            <w:r/>
            <w:r>
              <w:rPr>
                <w:rFonts w:ascii="Noto Sans Arabic" w:hAnsi="Noto Sans Arabic" w:eastAsia="Noto Sans Arabic" w:cs="Noto Sans Arabic"/>
                <w:b w:val="0"/>
                <w:color w:val="575757"/>
                <w:sz w:val="20"/>
              </w:rPr>
              <w:t>MainTimeframe</w:t>
            </w:r>
          </w:p>
        </w:tc>
        <w:tc>
          <w:tcPr>
            <w:tcW w:type="dxa" w:w="5328"/>
            <w:shd w:fill="FFFFFF"/>
            <w:vAlign w:val="center"/>
          </w:tcPr>
          <w:p>
            <w:pPr>
              <w:spacing w:after="40" w:before="0" w:line="252" w:lineRule="auto"/>
              <w:jc w:val="right"/>
              <w:bidi w:val="1"/>
            </w:pPr>
            <w:r/>
            <w:r>
              <w:rPr>
                <w:rFonts w:ascii="Noto Sans Arabic" w:hAnsi="Noto Sans Arabic" w:eastAsia="Noto Sans Arabic" w:cs="Noto Sans Arabic"/>
                <w:b w:val="0"/>
                <w:color w:val="575757"/>
                <w:sz w:val="20"/>
              </w:rPr>
              <w:t>H1 لرسم مناطق السيولة.</w:t>
            </w:r>
          </w:p>
        </w:tc>
      </w:tr>
      <w:tr>
        <w:tc>
          <w:tcPr>
            <w:tcW w:type="dxa" w:w="5328"/>
            <w:shd w:fill="FFFFFF"/>
            <w:vAlign w:val="center"/>
          </w:tcPr>
          <w:p>
            <w:pPr>
              <w:spacing w:after="40" w:before="0" w:line="252" w:lineRule="auto"/>
              <w:jc w:val="right"/>
              <w:bidi w:val="1"/>
            </w:pPr>
            <w:r/>
            <w:r>
              <w:rPr>
                <w:rFonts w:ascii="Noto Sans Arabic" w:hAnsi="Noto Sans Arabic" w:eastAsia="Noto Sans Arabic" w:cs="Noto Sans Arabic"/>
                <w:b w:val="0"/>
                <w:color w:val="575757"/>
                <w:sz w:val="20"/>
              </w:rPr>
              <w:t>EntryTimeframe</w:t>
            </w:r>
          </w:p>
        </w:tc>
        <w:tc>
          <w:tcPr>
            <w:tcW w:type="dxa" w:w="5328"/>
            <w:shd w:fill="FFFFFF"/>
            <w:vAlign w:val="center"/>
          </w:tcPr>
          <w:p>
            <w:pPr>
              <w:spacing w:after="40" w:before="0" w:line="252" w:lineRule="auto"/>
              <w:jc w:val="right"/>
              <w:bidi w:val="1"/>
            </w:pPr>
            <w:r/>
            <w:r>
              <w:rPr>
                <w:rFonts w:ascii="Noto Sans Arabic" w:hAnsi="Noto Sans Arabic" w:eastAsia="Noto Sans Arabic" w:cs="Noto Sans Arabic"/>
                <w:b w:val="0"/>
                <w:color w:val="575757"/>
                <w:sz w:val="20"/>
              </w:rPr>
              <w:t>M5 لتأكيد الدخول.</w:t>
            </w:r>
          </w:p>
        </w:tc>
      </w:tr>
      <w:tr>
        <w:tc>
          <w:tcPr>
            <w:tcW w:type="dxa" w:w="5328"/>
            <w:shd w:fill="FFFFFF"/>
            <w:vAlign w:val="center"/>
          </w:tcPr>
          <w:p>
            <w:pPr>
              <w:spacing w:after="40" w:before="0" w:line="252" w:lineRule="auto"/>
              <w:jc w:val="right"/>
              <w:bidi w:val="1"/>
            </w:pPr>
            <w:r/>
            <w:r>
              <w:rPr>
                <w:rFonts w:ascii="Noto Sans Arabic" w:hAnsi="Noto Sans Arabic" w:eastAsia="Noto Sans Arabic" w:cs="Noto Sans Arabic"/>
                <w:b w:val="0"/>
                <w:color w:val="575757"/>
                <w:sz w:val="20"/>
              </w:rPr>
              <w:t>LiquidityLines</w:t>
            </w:r>
          </w:p>
        </w:tc>
        <w:tc>
          <w:tcPr>
            <w:tcW w:type="dxa" w:w="5328"/>
            <w:shd w:fill="FFFFFF"/>
            <w:vAlign w:val="center"/>
          </w:tcPr>
          <w:p>
            <w:pPr>
              <w:spacing w:after="40" w:before="0" w:line="252" w:lineRule="auto"/>
              <w:jc w:val="right"/>
              <w:bidi w:val="1"/>
            </w:pPr>
            <w:r/>
            <w:r>
              <w:rPr>
                <w:rFonts w:ascii="Noto Sans Arabic" w:hAnsi="Noto Sans Arabic" w:eastAsia="Noto Sans Arabic" w:cs="Noto Sans Arabic"/>
                <w:b w:val="0"/>
                <w:color w:val="575757"/>
                <w:sz w:val="20"/>
              </w:rPr>
              <w:t>مجموعة خطوط القمم والقيعان ومناطق الاختراق/الانهيار.</w:t>
            </w:r>
          </w:p>
        </w:tc>
      </w:tr>
      <w:tr>
        <w:tc>
          <w:tcPr>
            <w:tcW w:type="dxa" w:w="5328"/>
            <w:shd w:fill="FFFFFF"/>
            <w:vAlign w:val="center"/>
          </w:tcPr>
          <w:p>
            <w:pPr>
              <w:spacing w:after="40" w:before="0" w:line="252" w:lineRule="auto"/>
              <w:jc w:val="right"/>
              <w:bidi w:val="1"/>
            </w:pPr>
            <w:r/>
            <w:r>
              <w:rPr>
                <w:rFonts w:ascii="Noto Sans Arabic" w:hAnsi="Noto Sans Arabic" w:eastAsia="Noto Sans Arabic" w:cs="Noto Sans Arabic"/>
                <w:b w:val="0"/>
                <w:color w:val="575757"/>
                <w:sz w:val="20"/>
              </w:rPr>
              <w:t>IsNearLowerLine</w:t>
            </w:r>
          </w:p>
        </w:tc>
        <w:tc>
          <w:tcPr>
            <w:tcW w:type="dxa" w:w="5328"/>
            <w:shd w:fill="FFFFFF"/>
            <w:vAlign w:val="center"/>
          </w:tcPr>
          <w:p>
            <w:pPr>
              <w:spacing w:after="40" w:before="0" w:line="252" w:lineRule="auto"/>
              <w:jc w:val="right"/>
              <w:bidi w:val="1"/>
            </w:pPr>
            <w:r/>
            <w:r>
              <w:rPr>
                <w:rFonts w:ascii="Noto Sans Arabic" w:hAnsi="Noto Sans Arabic" w:eastAsia="Noto Sans Arabic" w:cs="Noto Sans Arabic"/>
                <w:b w:val="0"/>
                <w:color w:val="575757"/>
                <w:sz w:val="20"/>
              </w:rPr>
              <w:t>السعر قريب من خط سيولة سفلي.</w:t>
            </w:r>
          </w:p>
        </w:tc>
      </w:tr>
      <w:tr>
        <w:tc>
          <w:tcPr>
            <w:tcW w:type="dxa" w:w="5328"/>
            <w:shd w:fill="FFFFFF"/>
            <w:vAlign w:val="center"/>
          </w:tcPr>
          <w:p>
            <w:pPr>
              <w:spacing w:after="40" w:before="0" w:line="252" w:lineRule="auto"/>
              <w:jc w:val="right"/>
              <w:bidi w:val="1"/>
            </w:pPr>
            <w:r/>
            <w:r>
              <w:rPr>
                <w:rFonts w:ascii="Noto Sans Arabic" w:hAnsi="Noto Sans Arabic" w:eastAsia="Noto Sans Arabic" w:cs="Noto Sans Arabic"/>
                <w:b w:val="0"/>
                <w:color w:val="575757"/>
                <w:sz w:val="20"/>
              </w:rPr>
              <w:t>IsNearUpperLine</w:t>
            </w:r>
          </w:p>
        </w:tc>
        <w:tc>
          <w:tcPr>
            <w:tcW w:type="dxa" w:w="5328"/>
            <w:shd w:fill="FFFFFF"/>
            <w:vAlign w:val="center"/>
          </w:tcPr>
          <w:p>
            <w:pPr>
              <w:spacing w:after="40" w:before="0" w:line="252" w:lineRule="auto"/>
              <w:jc w:val="right"/>
              <w:bidi w:val="1"/>
            </w:pPr>
            <w:r/>
            <w:r>
              <w:rPr>
                <w:rFonts w:ascii="Noto Sans Arabic" w:hAnsi="Noto Sans Arabic" w:eastAsia="Noto Sans Arabic" w:cs="Noto Sans Arabic"/>
                <w:b w:val="0"/>
                <w:color w:val="575757"/>
                <w:sz w:val="20"/>
              </w:rPr>
              <w:t>السعر قريب من خط سيولة علوي.</w:t>
            </w:r>
          </w:p>
        </w:tc>
      </w:tr>
      <w:tr>
        <w:tc>
          <w:tcPr>
            <w:tcW w:type="dxa" w:w="5328"/>
            <w:shd w:fill="FFFFFF"/>
            <w:vAlign w:val="center"/>
          </w:tcPr>
          <w:p>
            <w:pPr>
              <w:spacing w:after="40" w:before="0" w:line="252" w:lineRule="auto"/>
              <w:jc w:val="right"/>
              <w:bidi w:val="1"/>
            </w:pPr>
            <w:r/>
            <w:r>
              <w:rPr>
                <w:rFonts w:ascii="Noto Sans Arabic" w:hAnsi="Noto Sans Arabic" w:eastAsia="Noto Sans Arabic" w:cs="Noto Sans Arabic"/>
                <w:b w:val="0"/>
                <w:color w:val="575757"/>
                <w:sz w:val="20"/>
              </w:rPr>
              <w:t>RedRunCount</w:t>
            </w:r>
          </w:p>
        </w:tc>
        <w:tc>
          <w:tcPr>
            <w:tcW w:type="dxa" w:w="5328"/>
            <w:shd w:fill="FFFFFF"/>
            <w:vAlign w:val="center"/>
          </w:tcPr>
          <w:p>
            <w:pPr>
              <w:spacing w:after="40" w:before="0" w:line="252" w:lineRule="auto"/>
              <w:jc w:val="right"/>
              <w:bidi w:val="1"/>
            </w:pPr>
            <w:r/>
            <w:r>
              <w:rPr>
                <w:rFonts w:ascii="Noto Sans Arabic" w:hAnsi="Noto Sans Arabic" w:eastAsia="Noto Sans Arabic" w:cs="Noto Sans Arabic"/>
                <w:b w:val="0"/>
                <w:color w:val="575757"/>
                <w:sz w:val="20"/>
              </w:rPr>
              <w:t>عدد الشموع الحمراء المتتالية قبل شراء محتمل.</w:t>
            </w:r>
          </w:p>
        </w:tc>
      </w:tr>
      <w:tr>
        <w:tc>
          <w:tcPr>
            <w:tcW w:type="dxa" w:w="5328"/>
            <w:shd w:fill="FFFFFF"/>
            <w:vAlign w:val="center"/>
          </w:tcPr>
          <w:p>
            <w:pPr>
              <w:spacing w:after="40" w:before="0" w:line="252" w:lineRule="auto"/>
              <w:jc w:val="right"/>
              <w:bidi w:val="1"/>
            </w:pPr>
            <w:r/>
            <w:r>
              <w:rPr>
                <w:rFonts w:ascii="Noto Sans Arabic" w:hAnsi="Noto Sans Arabic" w:eastAsia="Noto Sans Arabic" w:cs="Noto Sans Arabic"/>
                <w:b w:val="0"/>
                <w:color w:val="575757"/>
                <w:sz w:val="20"/>
              </w:rPr>
              <w:t>GreenRunCount</w:t>
            </w:r>
          </w:p>
        </w:tc>
        <w:tc>
          <w:tcPr>
            <w:tcW w:type="dxa" w:w="5328"/>
            <w:shd w:fill="FFFFFF"/>
            <w:vAlign w:val="center"/>
          </w:tcPr>
          <w:p>
            <w:pPr>
              <w:spacing w:after="40" w:before="0" w:line="252" w:lineRule="auto"/>
              <w:jc w:val="right"/>
              <w:bidi w:val="1"/>
            </w:pPr>
            <w:r/>
            <w:r>
              <w:rPr>
                <w:rFonts w:ascii="Noto Sans Arabic" w:hAnsi="Noto Sans Arabic" w:eastAsia="Noto Sans Arabic" w:cs="Noto Sans Arabic"/>
                <w:b w:val="0"/>
                <w:color w:val="575757"/>
                <w:sz w:val="20"/>
              </w:rPr>
              <w:t>عدد الشموع الخضراء المتتالية قبل بيع محتمل.</w:t>
            </w:r>
          </w:p>
        </w:tc>
      </w:tr>
      <w:tr>
        <w:tc>
          <w:tcPr>
            <w:tcW w:type="dxa" w:w="5328"/>
            <w:shd w:fill="FFFFFF"/>
            <w:vAlign w:val="center"/>
          </w:tcPr>
          <w:p>
            <w:pPr>
              <w:spacing w:after="40" w:before="0" w:line="252" w:lineRule="auto"/>
              <w:jc w:val="right"/>
              <w:bidi w:val="1"/>
            </w:pPr>
            <w:r/>
            <w:r>
              <w:rPr>
                <w:rFonts w:ascii="Noto Sans Arabic" w:hAnsi="Noto Sans Arabic" w:eastAsia="Noto Sans Arabic" w:cs="Noto Sans Arabic"/>
                <w:b w:val="0"/>
                <w:color w:val="575757"/>
                <w:sz w:val="20"/>
              </w:rPr>
              <w:t>FirstGreenConfirm</w:t>
            </w:r>
          </w:p>
        </w:tc>
        <w:tc>
          <w:tcPr>
            <w:tcW w:type="dxa" w:w="5328"/>
            <w:shd w:fill="FFFFFF"/>
            <w:vAlign w:val="center"/>
          </w:tcPr>
          <w:p>
            <w:pPr>
              <w:spacing w:after="40" w:before="0" w:line="252" w:lineRule="auto"/>
              <w:jc w:val="right"/>
              <w:bidi w:val="1"/>
            </w:pPr>
            <w:r/>
            <w:r>
              <w:rPr>
                <w:rFonts w:ascii="Noto Sans Arabic" w:hAnsi="Noto Sans Arabic" w:eastAsia="Noto Sans Arabic" w:cs="Noto Sans Arabic"/>
                <w:b w:val="0"/>
                <w:color w:val="575757"/>
                <w:sz w:val="20"/>
              </w:rPr>
              <w:t>أول شمعة خضراء عند الخط السفلي.</w:t>
            </w:r>
          </w:p>
        </w:tc>
      </w:tr>
      <w:tr>
        <w:tc>
          <w:tcPr>
            <w:tcW w:type="dxa" w:w="5328"/>
            <w:shd w:fill="FFFFFF"/>
            <w:vAlign w:val="center"/>
          </w:tcPr>
          <w:p>
            <w:pPr>
              <w:spacing w:after="40" w:before="0" w:line="252" w:lineRule="auto"/>
              <w:jc w:val="right"/>
              <w:bidi w:val="1"/>
            </w:pPr>
            <w:r/>
            <w:r>
              <w:rPr>
                <w:rFonts w:ascii="Noto Sans Arabic" w:hAnsi="Noto Sans Arabic" w:eastAsia="Noto Sans Arabic" w:cs="Noto Sans Arabic"/>
                <w:b w:val="0"/>
                <w:color w:val="575757"/>
                <w:sz w:val="20"/>
              </w:rPr>
              <w:t>FirstRedConfirm</w:t>
            </w:r>
          </w:p>
        </w:tc>
        <w:tc>
          <w:tcPr>
            <w:tcW w:type="dxa" w:w="5328"/>
            <w:shd w:fill="FFFFFF"/>
            <w:vAlign w:val="center"/>
          </w:tcPr>
          <w:p>
            <w:pPr>
              <w:spacing w:after="40" w:before="0" w:line="252" w:lineRule="auto"/>
              <w:jc w:val="right"/>
              <w:bidi w:val="1"/>
            </w:pPr>
            <w:r/>
            <w:r>
              <w:rPr>
                <w:rFonts w:ascii="Noto Sans Arabic" w:hAnsi="Noto Sans Arabic" w:eastAsia="Noto Sans Arabic" w:cs="Noto Sans Arabic"/>
                <w:b w:val="0"/>
                <w:color w:val="575757"/>
                <w:sz w:val="20"/>
              </w:rPr>
              <w:t>أول شمعة حمراء عند الخط العلوي.</w:t>
            </w:r>
          </w:p>
        </w:tc>
      </w:tr>
      <w:tr>
        <w:tc>
          <w:tcPr>
            <w:tcW w:type="dxa" w:w="5328"/>
            <w:shd w:fill="FFFFFF"/>
            <w:vAlign w:val="center"/>
          </w:tcPr>
          <w:p>
            <w:pPr>
              <w:spacing w:after="40" w:before="0" w:line="252" w:lineRule="auto"/>
              <w:jc w:val="right"/>
              <w:bidi w:val="1"/>
            </w:pPr>
            <w:r/>
            <w:r>
              <w:rPr>
                <w:rFonts w:ascii="Noto Sans Arabic" w:hAnsi="Noto Sans Arabic" w:eastAsia="Noto Sans Arabic" w:cs="Noto Sans Arabic"/>
                <w:b w:val="0"/>
                <w:color w:val="575757"/>
                <w:sz w:val="20"/>
              </w:rPr>
              <w:t>BreakConfirmHighLow</w:t>
            </w:r>
          </w:p>
        </w:tc>
        <w:tc>
          <w:tcPr>
            <w:tcW w:type="dxa" w:w="5328"/>
            <w:shd w:fill="FFFFFF"/>
            <w:vAlign w:val="center"/>
          </w:tcPr>
          <w:p>
            <w:pPr>
              <w:spacing w:after="40" w:before="0" w:line="252" w:lineRule="auto"/>
              <w:jc w:val="right"/>
              <w:bidi w:val="1"/>
            </w:pPr>
            <w:r/>
            <w:r>
              <w:rPr>
                <w:rFonts w:ascii="Noto Sans Arabic" w:hAnsi="Noto Sans Arabic" w:eastAsia="Noto Sans Arabic" w:cs="Noto Sans Arabic"/>
                <w:b w:val="0"/>
                <w:color w:val="575757"/>
                <w:sz w:val="20"/>
              </w:rPr>
              <w:t>كسر High/Low شمعة التأكيد لتفعيل الدخول.</w:t>
            </w:r>
          </w:p>
        </w:tc>
      </w:tr>
      <w:tr>
        <w:tc>
          <w:tcPr>
            <w:tcW w:type="dxa" w:w="5328"/>
            <w:shd w:fill="FFFFFF"/>
            <w:vAlign w:val="center"/>
          </w:tcPr>
          <w:p>
            <w:pPr>
              <w:spacing w:after="40" w:before="0" w:line="252" w:lineRule="auto"/>
              <w:jc w:val="right"/>
              <w:bidi w:val="1"/>
            </w:pPr>
            <w:r/>
            <w:r>
              <w:rPr>
                <w:rFonts w:ascii="Noto Sans Arabic" w:hAnsi="Noto Sans Arabic" w:eastAsia="Noto Sans Arabic" w:cs="Noto Sans Arabic"/>
                <w:b w:val="0"/>
                <w:color w:val="575757"/>
                <w:sz w:val="20"/>
              </w:rPr>
              <w:t>PartialProfitLevel</w:t>
            </w:r>
          </w:p>
        </w:tc>
        <w:tc>
          <w:tcPr>
            <w:tcW w:type="dxa" w:w="5328"/>
            <w:shd w:fill="FFFFFF"/>
            <w:vAlign w:val="center"/>
          </w:tcPr>
          <w:p>
            <w:pPr>
              <w:spacing w:after="40" w:before="0" w:line="252" w:lineRule="auto"/>
              <w:jc w:val="right"/>
              <w:bidi w:val="1"/>
            </w:pPr>
            <w:r/>
            <w:r>
              <w:rPr>
                <w:rFonts w:ascii="Noto Sans Arabic" w:hAnsi="Noto Sans Arabic" w:eastAsia="Noto Sans Arabic" w:cs="Noto Sans Arabic"/>
                <w:b w:val="0"/>
                <w:color w:val="575757"/>
                <w:sz w:val="20"/>
              </w:rPr>
              <w:t>أقرب خط سيولة أو قمة/قاع لإغلاق جزء من الصفقة.</w:t>
            </w:r>
          </w:p>
        </w:tc>
      </w:tr>
      <w:tr>
        <w:tc>
          <w:tcPr>
            <w:tcW w:type="dxa" w:w="5328"/>
            <w:shd w:fill="FFFFFF"/>
            <w:vAlign w:val="center"/>
          </w:tcPr>
          <w:p>
            <w:pPr>
              <w:spacing w:after="40" w:before="0" w:line="252" w:lineRule="auto"/>
              <w:jc w:val="right"/>
              <w:bidi w:val="1"/>
            </w:pPr>
            <w:r/>
            <w:r>
              <w:rPr>
                <w:rFonts w:ascii="Noto Sans Arabic" w:hAnsi="Noto Sans Arabic" w:eastAsia="Noto Sans Arabic" w:cs="Noto Sans Arabic"/>
                <w:b w:val="0"/>
                <w:color w:val="575757"/>
                <w:sz w:val="20"/>
              </w:rPr>
              <w:t>H1TrailingStop</w:t>
            </w:r>
          </w:p>
        </w:tc>
        <w:tc>
          <w:tcPr>
            <w:tcW w:type="dxa" w:w="5328"/>
            <w:shd w:fill="FFFFFF"/>
            <w:vAlign w:val="center"/>
          </w:tcPr>
          <w:p>
            <w:pPr>
              <w:spacing w:after="40" w:before="0" w:line="252" w:lineRule="auto"/>
              <w:jc w:val="right"/>
              <w:bidi w:val="1"/>
            </w:pPr>
            <w:r/>
            <w:r>
              <w:rPr>
                <w:rFonts w:ascii="Noto Sans Arabic" w:hAnsi="Noto Sans Arabic" w:eastAsia="Noto Sans Arabic" w:cs="Noto Sans Arabic"/>
                <w:b w:val="0"/>
                <w:color w:val="575757"/>
                <w:sz w:val="20"/>
              </w:rPr>
              <w:t>تحريك الوقف يدويًا/آليًا بناءً على شموع H1.</w:t>
            </w:r>
          </w:p>
        </w:tc>
      </w:tr>
    </w:tbl>
    <w:p/>
    <w:p>
      <w:pPr>
        <w:spacing w:after="100" w:before="200" w:line="276" w:lineRule="auto"/>
        <w:jc w:val="right"/>
        <w:bidi w:val="1"/>
      </w:pPr>
      <w:r>
        <w:rPr>
          <w:rFonts w:ascii="Noto Kufi Arabic" w:hAnsi="Noto Kufi Arabic" w:eastAsia="Noto Kufi Arabic" w:cs="Noto Kufi Arabic"/>
          <w:b/>
          <w:color w:val="183C69"/>
          <w:sz w:val="32"/>
        </w:rPr>
        <w:t>13. منطق برمجي مختصر</w:t>
      </w:r>
    </w:p>
    <w:tbl>
      <w:tblPr>
        <w:tblW w:type="auto" w:w="0"/>
        <w:jc w:val="center"/>
        <w:tblLayout w:type="autofit"/>
        <w:tblLook w:firstColumn="1" w:firstRow="1" w:lastColumn="0" w:lastRow="0" w:noHBand="0" w:noVBand="1" w:val="04A0"/>
      </w:tblPr>
      <w:tblGrid>
        <w:gridCol w:w="10656"/>
      </w:tblGrid>
      <w:tr>
        <w:tc>
          <w:tcPr>
            <w:tcW w:type="dxa" w:w="10656"/>
            <w:shd w:fill="F4F6F7"/>
          </w:tcPr>
          <w:p>
            <w:pPr>
              <w:spacing w:after="20" w:before="0" w:line="252" w:lineRule="auto"/>
              <w:jc w:val="right"/>
              <w:bidi w:val="1"/>
            </w:pPr>
            <w:r/>
            <w:r>
              <w:rPr>
                <w:rFonts w:ascii="Noto Sans Arabic" w:hAnsi="Noto Sans Arabic" w:eastAsia="Noto Sans Arabic" w:cs="Noto Sans Arabic"/>
                <w:b w:val="0"/>
                <w:color w:val="282828"/>
                <w:sz w:val="20"/>
              </w:rPr>
              <w:t>BUY ENGINE:</w:t>
            </w:r>
          </w:p>
          <w:p>
            <w:pPr>
              <w:spacing w:after="20" w:before="0" w:line="252" w:lineRule="auto"/>
              <w:jc w:val="right"/>
              <w:bidi w:val="1"/>
            </w:pPr>
            <w:r>
              <w:rPr>
                <w:rFonts w:ascii="Noto Sans Arabic" w:hAnsi="Noto Sans Arabic" w:eastAsia="Noto Sans Arabic" w:cs="Noto Sans Arabic"/>
                <w:b w:val="0"/>
                <w:color w:val="282828"/>
                <w:sz w:val="20"/>
              </w:rPr>
              <w:t>IF Price near H1 lower liquidity line</w:t>
            </w:r>
          </w:p>
          <w:p>
            <w:pPr>
              <w:spacing w:after="20" w:before="0" w:line="252" w:lineRule="auto"/>
              <w:jc w:val="right"/>
              <w:bidi w:val="1"/>
            </w:pPr>
            <w:r>
              <w:rPr>
                <w:rFonts w:ascii="Noto Sans Arabic" w:hAnsi="Noto Sans Arabic" w:eastAsia="Noto Sans Arabic" w:cs="Noto Sans Arabic"/>
                <w:b w:val="0"/>
                <w:color w:val="282828"/>
                <w:sz w:val="20"/>
              </w:rPr>
              <w:t>AND M5 has 3-5 bearish candles into the zone</w:t>
            </w:r>
          </w:p>
          <w:p>
            <w:pPr>
              <w:spacing w:after="20" w:before="0" w:line="252" w:lineRule="auto"/>
              <w:jc w:val="right"/>
              <w:bidi w:val="1"/>
            </w:pPr>
            <w:r>
              <w:rPr>
                <w:rFonts w:ascii="Noto Sans Arabic" w:hAnsi="Noto Sans Arabic" w:eastAsia="Noto Sans Arabic" w:cs="Noto Sans Arabic"/>
                <w:b w:val="0"/>
                <w:color w:val="282828"/>
                <w:sz w:val="20"/>
              </w:rPr>
              <w:t>AND first bullish candle closes near the zone</w:t>
            </w:r>
          </w:p>
          <w:p>
            <w:pPr>
              <w:spacing w:after="20" w:before="0" w:line="252" w:lineRule="auto"/>
              <w:jc w:val="right"/>
              <w:bidi w:val="1"/>
            </w:pPr>
            <w:r>
              <w:rPr>
                <w:rFonts w:ascii="Noto Sans Arabic" w:hAnsi="Noto Sans Arabic" w:eastAsia="Noto Sans Arabic" w:cs="Noto Sans Arabic"/>
                <w:b w:val="0"/>
                <w:color w:val="282828"/>
                <w:sz w:val="20"/>
              </w:rPr>
              <w:t>AND next candle breaks above bullish candle high</w:t>
            </w:r>
          </w:p>
          <w:p>
            <w:pPr>
              <w:spacing w:after="20" w:before="0" w:line="252" w:lineRule="auto"/>
              <w:jc w:val="right"/>
              <w:bidi w:val="1"/>
            </w:pPr>
            <w:r>
              <w:rPr>
                <w:rFonts w:ascii="Noto Sans Arabic" w:hAnsi="Noto Sans Arabic" w:eastAsia="Noto Sans Arabic" w:cs="Noto Sans Arabic"/>
                <w:b w:val="0"/>
                <w:color w:val="282828"/>
                <w:sz w:val="20"/>
              </w:rPr>
              <w:t>THEN open BUY</w:t>
            </w:r>
          </w:p>
          <w:p>
            <w:pPr>
              <w:spacing w:after="20" w:before="0" w:line="252" w:lineRule="auto"/>
              <w:jc w:val="right"/>
              <w:bidi w:val="1"/>
            </w:pPr>
            <w:r>
              <w:rPr>
                <w:rFonts w:ascii="Noto Sans Arabic" w:hAnsi="Noto Sans Arabic" w:eastAsia="Noto Sans Arabic" w:cs="Noto Sans Arabic"/>
                <w:b w:val="0"/>
                <w:color w:val="282828"/>
                <w:sz w:val="20"/>
              </w:rPr>
              <w:t>SL below confirmation candle / liquidity zone</w:t>
            </w:r>
          </w:p>
          <w:p>
            <w:pPr>
              <w:spacing w:after="20" w:before="0" w:line="252" w:lineRule="auto"/>
              <w:jc w:val="right"/>
              <w:bidi w:val="1"/>
            </w:pPr>
            <w:r>
              <w:rPr>
                <w:rFonts w:ascii="Noto Sans Arabic" w:hAnsi="Noto Sans Arabic" w:eastAsia="Noto Sans Arabic" w:cs="Noto Sans Arabic"/>
                <w:b w:val="0"/>
                <w:color w:val="282828"/>
                <w:sz w:val="20"/>
              </w:rPr>
              <w:t>TP1 = next H1 liquidity line or prior high</w:t>
            </w:r>
          </w:p>
          <w:p>
            <w:pPr>
              <w:spacing w:after="20" w:before="0" w:line="252" w:lineRule="auto"/>
              <w:jc w:val="right"/>
              <w:bidi w:val="1"/>
            </w:pPr>
            <w:r>
              <w:rPr>
                <w:rFonts w:ascii="Noto Sans Arabic" w:hAnsi="Noto Sans Arabic" w:eastAsia="Noto Sans Arabic" w:cs="Noto Sans Arabic"/>
                <w:b w:val="0"/>
                <w:color w:val="282828"/>
                <w:sz w:val="20"/>
              </w:rPr>
            </w:r>
          </w:p>
          <w:p>
            <w:pPr>
              <w:spacing w:after="20" w:before="0" w:line="252" w:lineRule="auto"/>
              <w:jc w:val="right"/>
              <w:bidi w:val="1"/>
            </w:pPr>
            <w:r>
              <w:rPr>
                <w:rFonts w:ascii="Noto Sans Arabic" w:hAnsi="Noto Sans Arabic" w:eastAsia="Noto Sans Arabic" w:cs="Noto Sans Arabic"/>
                <w:b w:val="0"/>
                <w:color w:val="282828"/>
                <w:sz w:val="20"/>
              </w:rPr>
              <w:t>SELL ENGINE:</w:t>
            </w:r>
          </w:p>
          <w:p>
            <w:pPr>
              <w:spacing w:after="20" w:before="0" w:line="252" w:lineRule="auto"/>
              <w:jc w:val="right"/>
              <w:bidi w:val="1"/>
            </w:pPr>
            <w:r>
              <w:rPr>
                <w:rFonts w:ascii="Noto Sans Arabic" w:hAnsi="Noto Sans Arabic" w:eastAsia="Noto Sans Arabic" w:cs="Noto Sans Arabic"/>
                <w:b w:val="0"/>
                <w:color w:val="282828"/>
                <w:sz w:val="20"/>
              </w:rPr>
              <w:t>IF Price near H1 upper liquidity line</w:t>
            </w:r>
          </w:p>
          <w:p>
            <w:pPr>
              <w:spacing w:after="20" w:before="0" w:line="252" w:lineRule="auto"/>
              <w:jc w:val="right"/>
              <w:bidi w:val="1"/>
            </w:pPr>
            <w:r>
              <w:rPr>
                <w:rFonts w:ascii="Noto Sans Arabic" w:hAnsi="Noto Sans Arabic" w:eastAsia="Noto Sans Arabic" w:cs="Noto Sans Arabic"/>
                <w:b w:val="0"/>
                <w:color w:val="282828"/>
                <w:sz w:val="20"/>
              </w:rPr>
              <w:t>AND M5 has 3-5 bullish candles into the zone</w:t>
            </w:r>
          </w:p>
          <w:p>
            <w:pPr>
              <w:spacing w:after="20" w:before="0" w:line="252" w:lineRule="auto"/>
              <w:jc w:val="right"/>
              <w:bidi w:val="1"/>
            </w:pPr>
            <w:r>
              <w:rPr>
                <w:rFonts w:ascii="Noto Sans Arabic" w:hAnsi="Noto Sans Arabic" w:eastAsia="Noto Sans Arabic" w:cs="Noto Sans Arabic"/>
                <w:b w:val="0"/>
                <w:color w:val="282828"/>
                <w:sz w:val="20"/>
              </w:rPr>
              <w:t>AND first bearish candle closes near the zone</w:t>
            </w:r>
          </w:p>
          <w:p>
            <w:pPr>
              <w:spacing w:after="20" w:before="0" w:line="252" w:lineRule="auto"/>
              <w:jc w:val="right"/>
              <w:bidi w:val="1"/>
            </w:pPr>
            <w:r>
              <w:rPr>
                <w:rFonts w:ascii="Noto Sans Arabic" w:hAnsi="Noto Sans Arabic" w:eastAsia="Noto Sans Arabic" w:cs="Noto Sans Arabic"/>
                <w:b w:val="0"/>
                <w:color w:val="282828"/>
                <w:sz w:val="20"/>
              </w:rPr>
              <w:t>AND next candle breaks below bearish candle low</w:t>
            </w:r>
          </w:p>
          <w:p>
            <w:pPr>
              <w:spacing w:after="20" w:before="0" w:line="252" w:lineRule="auto"/>
              <w:jc w:val="right"/>
              <w:bidi w:val="1"/>
            </w:pPr>
            <w:r>
              <w:rPr>
                <w:rFonts w:ascii="Noto Sans Arabic" w:hAnsi="Noto Sans Arabic" w:eastAsia="Noto Sans Arabic" w:cs="Noto Sans Arabic"/>
                <w:b w:val="0"/>
                <w:color w:val="282828"/>
                <w:sz w:val="20"/>
              </w:rPr>
              <w:t>THEN open SELL</w:t>
            </w:r>
          </w:p>
          <w:p>
            <w:pPr>
              <w:spacing w:after="20" w:before="0" w:line="252" w:lineRule="auto"/>
              <w:jc w:val="right"/>
              <w:bidi w:val="1"/>
            </w:pPr>
            <w:r>
              <w:rPr>
                <w:rFonts w:ascii="Noto Sans Arabic" w:hAnsi="Noto Sans Arabic" w:eastAsia="Noto Sans Arabic" w:cs="Noto Sans Arabic"/>
                <w:b w:val="0"/>
                <w:color w:val="282828"/>
                <w:sz w:val="20"/>
              </w:rPr>
              <w:t>SL above confirmation candle / liquidity zone</w:t>
            </w:r>
          </w:p>
          <w:p>
            <w:pPr>
              <w:spacing w:after="20" w:before="0" w:line="252" w:lineRule="auto"/>
              <w:jc w:val="right"/>
              <w:bidi w:val="1"/>
            </w:pPr>
            <w:r>
              <w:rPr>
                <w:rFonts w:ascii="Noto Sans Arabic" w:hAnsi="Noto Sans Arabic" w:eastAsia="Noto Sans Arabic" w:cs="Noto Sans Arabic"/>
                <w:b w:val="0"/>
                <w:color w:val="282828"/>
                <w:sz w:val="20"/>
              </w:rPr>
              <w:t>TP1 = next H1 liquidity line or prior low</w:t>
            </w:r>
          </w:p>
        </w:tc>
      </w:tr>
    </w:tbl>
    <w:p/>
    <w:p>
      <w:pPr>
        <w:spacing w:after="100" w:before="200" w:line="276" w:lineRule="auto"/>
        <w:jc w:val="right"/>
        <w:bidi w:val="1"/>
      </w:pPr>
      <w:r>
        <w:rPr>
          <w:rFonts w:ascii="Noto Kufi Arabic" w:hAnsi="Noto Kufi Arabic" w:eastAsia="Noto Kufi Arabic" w:cs="Noto Kufi Arabic"/>
          <w:b/>
          <w:color w:val="183C69"/>
          <w:sz w:val="32"/>
        </w:rPr>
        <w:t>14. الخلاصة</w:t>
      </w:r>
    </w:p>
    <w:p>
      <w:pPr>
        <w:spacing w:after="120" w:before="0" w:line="276" w:lineRule="auto"/>
        <w:jc w:val="right"/>
        <w:bidi w:val="1"/>
      </w:pPr>
      <w:r>
        <w:rPr>
          <w:rFonts w:ascii="Noto Sans Arabic" w:hAnsi="Noto Sans Arabic" w:eastAsia="Noto Sans Arabic" w:cs="Noto Sans Arabic"/>
          <w:color w:val="575757"/>
          <w:sz w:val="22"/>
        </w:rPr>
        <w:t>هذه الاستراتيجية لا تقول إن فريم 5 دقائق سيئ، بل تقول إن استخدامه بدون سياق هو الخطأ. فريم H1 يحدد أين توجد السيولة الحقيقية، وفريم M5 يعطي لحظة الدخول الدقيقة. لذلك لا نبحث عن أي اختراق أو أي نموذج صغير، بل ننتظر السعر عند منطقة سيولة مرسومة مسبقًا، ثم ندخل فقط عندما تؤكد شمعة الشوكة أن الطرف القوي بدأ يدخل السوق.</w:t>
      </w:r>
    </w:p>
    <w:sectPr w:rsidR="00FC693F" w:rsidRPr="0006063C" w:rsidSect="00034616">
      <w:footerReference w:type="default" r:id="rId9"/>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before="0" w:line="276" w:lineRule="auto"/>
      <w:jc w:val="center"/>
      <w:bidi w:val="1"/>
    </w:pPr>
    <w:r>
      <w:rPr>
        <w:rFonts w:ascii="Noto Sans Arabic" w:hAnsi="Noto Sans Arabic" w:eastAsia="Noto Sans Arabic" w:cs="Noto Sans Arabic"/>
        <w:color w:val="787878"/>
        <w:sz w:val="17"/>
      </w:rPr>
      <w:t>استراتيجية مناطق السيولة الذهبية ودخول الخمس دقائق | ملف مستقل</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Arabic" w:hAnsi="Noto Sans Arabic" w:eastAsia="Noto Sans Arabic" w:cs="Noto Sans Arab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