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bidi w:val="1"/>
      </w:pPr>
      <w:r>
        <w:rPr>
          <w:rFonts w:ascii="Arial" w:hAnsi="Arial" w:cs="Arial"/>
          <w:b/>
          <w:color w:val="183C69"/>
          <w:sz w:val="52"/>
        </w:rPr>
        <w:t>استراتيجية علامة الصح بعد سحب السيولة</w:t>
      </w:r>
    </w:p>
    <w:p>
      <w:pPr>
        <w:jc w:val="center"/>
        <w:bidi w:val="1"/>
      </w:pPr>
      <w:r>
        <w:rPr>
          <w:rFonts w:ascii="Arial" w:hAnsi="Arial" w:cs="Arial"/>
          <w:b/>
          <w:color w:val="2CADA8"/>
          <w:sz w:val="30"/>
        </w:rPr>
        <w:t>Check Mark Liquidity Sweep Reversal</w:t>
      </w:r>
    </w:p>
    <w:p>
      <w:pPr>
        <w:jc w:val="center"/>
        <w:bidi w:val="1"/>
      </w:pPr>
      <w:r>
        <w:rPr>
          <w:rFonts w:ascii="Arial" w:hAnsi="Arial" w:cs="Arial"/>
          <w:color w:val="575757"/>
          <w:sz w:val="24"/>
        </w:rPr>
        <w:t>ملف مستقل للاستراتيجية الثالثة - إعادة صياغة تفصيلية قابلة للتطبيق والبرمجة</w:t>
      </w:r>
    </w:p>
    <w:p/>
    <w:tbl>
      <w:tblPr>
        <w:tblStyle w:val="TableGrid"/>
        <w:tblW w:type="auto" w:w="0"/>
        <w:jc w:val="center"/>
        <w:tblLook w:firstColumn="1" w:firstRow="1" w:lastColumn="0" w:lastRow="0" w:noHBand="0" w:noVBand="1" w:val="04A0"/>
        <w:bidiVisual w:val="1"/>
      </w:tblPr>
      <w:tblGrid>
        <w:gridCol w:w="5184"/>
        <w:gridCol w:w="5184"/>
      </w:tblGrid>
      <w:tr>
        <w:tc>
          <w:tcPr>
            <w:tcW w:type="dxa" w:w="3240"/>
            <w:shd w:fill="D9EAF7"/>
            <w:vAlign w:val="center"/>
          </w:tcPr>
          <w:p>
            <w:pPr>
              <w:spacing w:after="0" w:before="0"/>
              <w:jc w:val="right"/>
              <w:bidi w:val="1"/>
            </w:pPr>
            <w:r/>
            <w:r>
              <w:rPr>
                <w:rFonts w:ascii="Arial" w:hAnsi="Arial" w:cs="Arial"/>
                <w:b/>
                <w:color w:val="183C69"/>
                <w:sz w:val="20"/>
              </w:rPr>
              <w:t>البند</w:t>
            </w:r>
          </w:p>
        </w:tc>
        <w:tc>
          <w:tcPr>
            <w:tcW w:type="dxa" w:w="7056"/>
            <w:shd w:fill="D9EAF7"/>
            <w:vAlign w:val="center"/>
          </w:tcPr>
          <w:p>
            <w:pPr>
              <w:spacing w:after="0" w:before="0"/>
              <w:jc w:val="right"/>
              <w:bidi w:val="1"/>
            </w:pPr>
            <w:r/>
            <w:r>
              <w:rPr>
                <w:rFonts w:ascii="Arial" w:hAnsi="Arial" w:cs="Arial"/>
                <w:b/>
                <w:color w:val="183C69"/>
                <w:sz w:val="20"/>
              </w:rPr>
              <w:t>القيمة</w:t>
            </w:r>
          </w:p>
        </w:tc>
      </w:tr>
      <w:tr>
        <w:tc>
          <w:tcPr>
            <w:tcW w:type="dxa" w:w="3240"/>
            <w:vAlign w:val="center"/>
          </w:tcPr>
          <w:p>
            <w:pPr>
              <w:spacing w:after="0" w:before="0"/>
              <w:jc w:val="right"/>
              <w:bidi w:val="1"/>
            </w:pPr>
            <w:r/>
            <w:r>
              <w:rPr>
                <w:rFonts w:ascii="Arial" w:hAnsi="Arial" w:cs="Arial"/>
                <w:b w:val="0"/>
                <w:color w:val="575757"/>
                <w:sz w:val="20"/>
              </w:rPr>
              <w:t>الاسم المعتمد</w:t>
            </w:r>
          </w:p>
        </w:tc>
        <w:tc>
          <w:tcPr>
            <w:tcW w:type="dxa" w:w="7056"/>
            <w:vAlign w:val="center"/>
          </w:tcPr>
          <w:p>
            <w:pPr>
              <w:spacing w:after="0" w:before="0"/>
              <w:jc w:val="right"/>
              <w:bidi w:val="1"/>
            </w:pPr>
            <w:r/>
            <w:r>
              <w:rPr>
                <w:rFonts w:ascii="Arial" w:hAnsi="Arial" w:cs="Arial"/>
                <w:b w:val="0"/>
                <w:color w:val="575757"/>
                <w:sz w:val="20"/>
              </w:rPr>
              <w:t>استراتيجية علامة الصح بعد سحب السيولة</w:t>
            </w:r>
          </w:p>
        </w:tc>
      </w:tr>
      <w:tr>
        <w:tc>
          <w:tcPr>
            <w:tcW w:type="dxa" w:w="3240"/>
            <w:vAlign w:val="center"/>
          </w:tcPr>
          <w:p>
            <w:pPr>
              <w:spacing w:after="0" w:before="0"/>
              <w:jc w:val="right"/>
              <w:bidi w:val="1"/>
            </w:pPr>
            <w:r/>
            <w:r>
              <w:rPr>
                <w:rFonts w:ascii="Arial" w:hAnsi="Arial" w:cs="Arial"/>
                <w:b w:val="0"/>
                <w:color w:val="575757"/>
                <w:sz w:val="20"/>
              </w:rPr>
              <w:t>الاسم المختصر</w:t>
            </w:r>
          </w:p>
        </w:tc>
        <w:tc>
          <w:tcPr>
            <w:tcW w:type="dxa" w:w="7056"/>
            <w:vAlign w:val="center"/>
          </w:tcPr>
          <w:p>
            <w:pPr>
              <w:spacing w:after="0" w:before="0"/>
              <w:jc w:val="right"/>
              <w:bidi w:val="1"/>
            </w:pPr>
            <w:r/>
            <w:r>
              <w:rPr>
                <w:rFonts w:ascii="Arial" w:hAnsi="Arial" w:cs="Arial"/>
                <w:b w:val="0"/>
                <w:color w:val="575757"/>
                <w:sz w:val="20"/>
              </w:rPr>
              <w:t>استراتيجية علامة الصح</w:t>
            </w:r>
          </w:p>
        </w:tc>
      </w:tr>
      <w:tr>
        <w:tc>
          <w:tcPr>
            <w:tcW w:type="dxa" w:w="3240"/>
            <w:vAlign w:val="center"/>
          </w:tcPr>
          <w:p>
            <w:pPr>
              <w:spacing w:after="0" w:before="0"/>
              <w:jc w:val="right"/>
              <w:bidi w:val="1"/>
            </w:pPr>
            <w:r/>
            <w:r>
              <w:rPr>
                <w:rFonts w:ascii="Arial" w:hAnsi="Arial" w:cs="Arial"/>
                <w:b w:val="0"/>
                <w:color w:val="575757"/>
                <w:sz w:val="20"/>
              </w:rPr>
              <w:t>الفكرة الأساسية</w:t>
            </w:r>
          </w:p>
        </w:tc>
        <w:tc>
          <w:tcPr>
            <w:tcW w:type="dxa" w:w="7056"/>
            <w:vAlign w:val="center"/>
          </w:tcPr>
          <w:p>
            <w:pPr>
              <w:spacing w:after="0" w:before="0"/>
              <w:jc w:val="right"/>
              <w:bidi w:val="1"/>
            </w:pPr>
            <w:r/>
            <w:r>
              <w:rPr>
                <w:rFonts w:ascii="Arial" w:hAnsi="Arial" w:cs="Arial"/>
                <w:b w:val="0"/>
                <w:color w:val="575757"/>
                <w:sz w:val="20"/>
              </w:rPr>
              <w:t>استغلال شمعة افتتاح متلاعبة تسحب السيولة ثم انتظار إعادة اختبار وانعكاس مؤكد</w:t>
            </w:r>
          </w:p>
        </w:tc>
      </w:tr>
      <w:tr>
        <w:tc>
          <w:tcPr>
            <w:tcW w:type="dxa" w:w="3240"/>
            <w:vAlign w:val="center"/>
          </w:tcPr>
          <w:p>
            <w:pPr>
              <w:spacing w:after="0" w:before="0"/>
              <w:jc w:val="right"/>
              <w:bidi w:val="1"/>
            </w:pPr>
            <w:r/>
            <w:r>
              <w:rPr>
                <w:rFonts w:ascii="Arial" w:hAnsi="Arial" w:cs="Arial"/>
                <w:b w:val="0"/>
                <w:color w:val="575757"/>
                <w:sz w:val="20"/>
              </w:rPr>
              <w:t>فريم تحديد الافتتاح</w:t>
            </w:r>
          </w:p>
        </w:tc>
        <w:tc>
          <w:tcPr>
            <w:tcW w:type="dxa" w:w="7056"/>
            <w:vAlign w:val="center"/>
          </w:tcPr>
          <w:p>
            <w:pPr>
              <w:spacing w:after="0" w:before="0"/>
              <w:jc w:val="right"/>
              <w:bidi w:val="1"/>
            </w:pPr>
            <w:r/>
            <w:r>
              <w:rPr>
                <w:rFonts w:ascii="Arial" w:hAnsi="Arial" w:cs="Arial"/>
                <w:b w:val="0"/>
                <w:color w:val="575757"/>
                <w:sz w:val="20"/>
              </w:rPr>
              <w:t>15 دقيقة</w:t>
            </w:r>
          </w:p>
        </w:tc>
      </w:tr>
      <w:tr>
        <w:tc>
          <w:tcPr>
            <w:tcW w:type="dxa" w:w="3240"/>
            <w:vAlign w:val="center"/>
          </w:tcPr>
          <w:p>
            <w:pPr>
              <w:spacing w:after="0" w:before="0"/>
              <w:jc w:val="right"/>
              <w:bidi w:val="1"/>
            </w:pPr>
            <w:r/>
            <w:r>
              <w:rPr>
                <w:rFonts w:ascii="Arial" w:hAnsi="Arial" w:cs="Arial"/>
                <w:b w:val="0"/>
                <w:color w:val="575757"/>
                <w:sz w:val="20"/>
              </w:rPr>
              <w:t>فريم تأكيد الدخول</w:t>
            </w:r>
          </w:p>
        </w:tc>
        <w:tc>
          <w:tcPr>
            <w:tcW w:type="dxa" w:w="7056"/>
            <w:vAlign w:val="center"/>
          </w:tcPr>
          <w:p>
            <w:pPr>
              <w:spacing w:after="0" w:before="0"/>
              <w:jc w:val="right"/>
              <w:bidi w:val="1"/>
            </w:pPr>
            <w:r/>
            <w:r>
              <w:rPr>
                <w:rFonts w:ascii="Arial" w:hAnsi="Arial" w:cs="Arial"/>
                <w:b w:val="0"/>
                <w:color w:val="575757"/>
                <w:sz w:val="20"/>
              </w:rPr>
              <w:t>5 دقائق كخيار مفضل، ويمكن استخدام 10 أو 30 دقيقة أو فريم أصغر من الساعة</w:t>
            </w:r>
          </w:p>
        </w:tc>
      </w:tr>
      <w:tr>
        <w:tc>
          <w:tcPr>
            <w:tcW w:type="dxa" w:w="3240"/>
            <w:vAlign w:val="center"/>
          </w:tcPr>
          <w:p>
            <w:pPr>
              <w:spacing w:after="0" w:before="0"/>
              <w:jc w:val="right"/>
              <w:bidi w:val="1"/>
            </w:pPr>
            <w:r/>
            <w:r>
              <w:rPr>
                <w:rFonts w:ascii="Arial" w:hAnsi="Arial" w:cs="Arial"/>
                <w:b w:val="0"/>
                <w:color w:val="575757"/>
                <w:sz w:val="20"/>
              </w:rPr>
              <w:t>الأداة الحسابية</w:t>
            </w:r>
          </w:p>
        </w:tc>
        <w:tc>
          <w:tcPr>
            <w:tcW w:type="dxa" w:w="7056"/>
            <w:vAlign w:val="center"/>
          </w:tcPr>
          <w:p>
            <w:pPr>
              <w:spacing w:after="0" w:before="0"/>
              <w:jc w:val="right"/>
              <w:bidi w:val="1"/>
            </w:pPr>
            <w:r/>
            <w:r>
              <w:rPr>
                <w:rFonts w:ascii="Arial" w:hAnsi="Arial" w:cs="Arial"/>
                <w:b w:val="0"/>
                <w:color w:val="575757"/>
                <w:sz w:val="20"/>
              </w:rPr>
              <w:t>ATR اليومي لحساب هل شمعة الافتتاح متلاعبة أم لا</w:t>
            </w:r>
          </w:p>
        </w:tc>
      </w:tr>
      <w:tr>
        <w:tc>
          <w:tcPr>
            <w:tcW w:type="dxa" w:w="3240"/>
            <w:vAlign w:val="center"/>
          </w:tcPr>
          <w:p>
            <w:pPr>
              <w:spacing w:after="0" w:before="0"/>
              <w:jc w:val="right"/>
              <w:bidi w:val="1"/>
            </w:pPr>
            <w:r/>
            <w:r>
              <w:rPr>
                <w:rFonts w:ascii="Arial" w:hAnsi="Arial" w:cs="Arial"/>
                <w:b w:val="0"/>
                <w:color w:val="575757"/>
                <w:sz w:val="20"/>
              </w:rPr>
              <w:t>نسبة فلتر التلاعب</w:t>
            </w:r>
          </w:p>
        </w:tc>
        <w:tc>
          <w:tcPr>
            <w:tcW w:type="dxa" w:w="7056"/>
            <w:vAlign w:val="center"/>
          </w:tcPr>
          <w:p>
            <w:pPr>
              <w:spacing w:after="0" w:before="0"/>
              <w:jc w:val="right"/>
              <w:bidi w:val="1"/>
            </w:pPr>
            <w:r/>
            <w:r>
              <w:rPr>
                <w:rFonts w:ascii="Arial" w:hAnsi="Arial" w:cs="Arial"/>
                <w:b w:val="0"/>
                <w:color w:val="575757"/>
                <w:sz w:val="20"/>
              </w:rPr>
              <w:t>مدى شمعة الافتتاح أكبر من أو يساوي 20% من ATR اليومي</w:t>
            </w:r>
          </w:p>
        </w:tc>
      </w:tr>
      <w:tr>
        <w:tc>
          <w:tcPr>
            <w:tcW w:type="dxa" w:w="3240"/>
            <w:vAlign w:val="center"/>
          </w:tcPr>
          <w:p>
            <w:pPr>
              <w:spacing w:after="0" w:before="0"/>
              <w:jc w:val="right"/>
              <w:bidi w:val="1"/>
            </w:pPr>
            <w:r/>
            <w:r>
              <w:rPr>
                <w:rFonts w:ascii="Arial" w:hAnsi="Arial" w:cs="Arial"/>
                <w:b w:val="0"/>
                <w:color w:val="575757"/>
                <w:sz w:val="20"/>
              </w:rPr>
              <w:t>نوع الصفقة</w:t>
            </w:r>
          </w:p>
        </w:tc>
        <w:tc>
          <w:tcPr>
            <w:tcW w:type="dxa" w:w="7056"/>
            <w:vAlign w:val="center"/>
          </w:tcPr>
          <w:p>
            <w:pPr>
              <w:spacing w:after="0" w:before="0"/>
              <w:jc w:val="right"/>
              <w:bidi w:val="1"/>
            </w:pPr>
            <w:r/>
            <w:r>
              <w:rPr>
                <w:rFonts w:ascii="Arial" w:hAnsi="Arial" w:cs="Arial"/>
                <w:b w:val="0"/>
                <w:color w:val="575757"/>
                <w:sz w:val="20"/>
              </w:rPr>
              <w:t>انعكاس بعد سحب قاع اليوم أو قمة اليوم</w:t>
            </w:r>
          </w:p>
        </w:tc>
      </w:tr>
      <w:tr>
        <w:tc>
          <w:tcPr>
            <w:tcW w:type="dxa" w:w="3240"/>
            <w:vAlign w:val="center"/>
          </w:tcPr>
          <w:p>
            <w:pPr>
              <w:spacing w:after="0" w:before="0"/>
              <w:jc w:val="right"/>
              <w:bidi w:val="1"/>
            </w:pPr>
            <w:r/>
            <w:r>
              <w:rPr>
                <w:rFonts w:ascii="Arial" w:hAnsi="Arial" w:cs="Arial"/>
                <w:b w:val="0"/>
                <w:color w:val="575757"/>
                <w:sz w:val="20"/>
              </w:rPr>
              <w:t>نموذج الهدف</w:t>
            </w:r>
          </w:p>
        </w:tc>
        <w:tc>
          <w:tcPr>
            <w:tcW w:type="dxa" w:w="7056"/>
            <w:vAlign w:val="center"/>
          </w:tcPr>
          <w:p>
            <w:pPr>
              <w:spacing w:after="0" w:before="0"/>
              <w:jc w:val="right"/>
              <w:bidi w:val="1"/>
            </w:pPr>
            <w:r/>
            <w:r>
              <w:rPr>
                <w:rFonts w:ascii="Arial" w:hAnsi="Arial" w:cs="Arial"/>
                <w:b w:val="0"/>
                <w:color w:val="575757"/>
                <w:sz w:val="20"/>
              </w:rPr>
              <w:t>قمة/قاع مدى الافتتاح أو نسخ مدى شمعة الافتتاح باتجاه الانعكاس</w:t>
            </w:r>
          </w:p>
        </w:tc>
      </w:tr>
    </w:tbl>
    <w:p/>
    <w:tbl>
      <w:tblPr>
        <w:tblStyle w:val="TableGrid"/>
        <w:tblW w:type="auto" w:w="0"/>
        <w:jc w:val="center"/>
        <w:tblLook w:firstColumn="1" w:firstRow="1" w:lastColumn="0" w:lastRow="0" w:noHBand="0" w:noVBand="1" w:val="04A0"/>
        <w:bidiVisual w:val="1"/>
      </w:tblPr>
      <w:tblGrid>
        <w:gridCol w:w="10368"/>
      </w:tblGrid>
      <w:tr>
        <w:tc>
          <w:tcPr>
            <w:tcW w:type="dxa" w:w="10368"/>
            <w:shd w:fill="FFF2CC"/>
          </w:tcPr>
          <w:p>
            <w:pPr>
              <w:spacing w:after="60"/>
              <w:jc w:val="right"/>
              <w:bidi w:val="1"/>
            </w:pPr>
            <w:r/>
            <w:r>
              <w:rPr>
                <w:rFonts w:ascii="Arial" w:hAnsi="Arial" w:cs="Arial"/>
                <w:b/>
                <w:color w:val="183C69"/>
                <w:sz w:val="23"/>
              </w:rPr>
              <w:t>تنبيه مهم</w:t>
            </w:r>
          </w:p>
          <w:p>
            <w:pPr>
              <w:spacing w:after="0"/>
              <w:jc w:val="right"/>
              <w:bidi w:val="1"/>
            </w:pPr>
            <w:r>
              <w:rPr>
                <w:rFonts w:ascii="Arial" w:hAnsi="Arial" w:cs="Arial"/>
                <w:color w:val="232323"/>
                <w:sz w:val="21"/>
              </w:rPr>
              <w:t>هذه الوثيقة تعليمية لتنظيم الاستراتيجية وليست توصية مالية. يجب اختبار القواعد على بيانات تاريخية وحساب تجريبي قبل أي استخدام حقيقي.</w:t>
            </w:r>
          </w:p>
        </w:tc>
      </w:tr>
    </w:tbl>
    <w:p/>
    <w:p>
      <w:r>
        <w:br w:type="page"/>
      </w:r>
    </w:p>
    <w:p>
      <w:pPr>
        <w:pStyle w:val="Heading1"/>
        <w:spacing w:before="200" w:after="100"/>
        <w:jc w:val="right"/>
        <w:bidi w:val="1"/>
      </w:pPr>
      <w:r>
        <w:rPr>
          <w:rFonts w:ascii="Arial" w:hAnsi="Arial" w:cs="Arial"/>
          <w:b/>
          <w:color w:val="183C69"/>
          <w:sz w:val="35"/>
        </w:rPr>
        <w:t>1. لماذا هذا الاسم؟</w:t>
      </w:r>
    </w:p>
    <w:p>
      <w:pPr>
        <w:spacing w:after="120" w:before="0" w:line="276" w:lineRule="auto"/>
        <w:jc w:val="right"/>
        <w:bidi w:val="1"/>
      </w:pPr>
      <w:r>
        <w:rPr>
          <w:rFonts w:ascii="Arial" w:hAnsi="Arial" w:cs="Arial"/>
          <w:b w:val="0"/>
          <w:color w:val="575757"/>
          <w:sz w:val="24"/>
        </w:rPr>
        <w:t>الاسم الأصلي في الشرح هو Check Mark Pattern، لأن شكل الحركة يشبه علامة الصح: هبوط أو صعود أولي حاد، ثم نقطة ارتكاز، ثم حركة رجوع قوية في الاتجاه المعاكس. اخترت لها الاسم العربي: استراتيجية علامة الصح بعد سحب السيولة، لأن هذا الاسم يوضح جوهرها العملي: السوق يسحب سيولة فوق قمة أو تحت قاع، ثم يفشل في الاستمرار، ثم ينعكس.</w:t>
      </w:r>
    </w:p>
    <w:tbl>
      <w:tblPr>
        <w:tblStyle w:val="TableGrid"/>
        <w:tblW w:type="auto" w:w="0"/>
        <w:jc w:val="center"/>
        <w:tblLook w:firstColumn="1" w:firstRow="1" w:lastColumn="0" w:lastRow="0" w:noHBand="0" w:noVBand="1" w:val="04A0"/>
        <w:bidiVisual w:val="1"/>
      </w:tblPr>
      <w:tblGrid>
        <w:gridCol w:w="5184"/>
        <w:gridCol w:w="5184"/>
      </w:tblGrid>
      <w:tr>
        <w:tc>
          <w:tcPr>
            <w:tcW w:type="dxa" w:w="3456"/>
            <w:shd w:fill="D9EAF7"/>
            <w:vAlign w:val="center"/>
          </w:tcPr>
          <w:p>
            <w:pPr>
              <w:spacing w:after="0" w:before="0"/>
              <w:jc w:val="right"/>
              <w:bidi w:val="1"/>
            </w:pPr>
            <w:r/>
            <w:r>
              <w:rPr>
                <w:rFonts w:ascii="Arial" w:hAnsi="Arial" w:cs="Arial"/>
                <w:b/>
                <w:color w:val="183C69"/>
                <w:sz w:val="20"/>
              </w:rPr>
              <w:t>الاسم</w:t>
            </w:r>
          </w:p>
        </w:tc>
        <w:tc>
          <w:tcPr>
            <w:tcW w:type="dxa" w:w="6768"/>
            <w:shd w:fill="D9EAF7"/>
            <w:vAlign w:val="center"/>
          </w:tcPr>
          <w:p>
            <w:pPr>
              <w:spacing w:after="0" w:before="0"/>
              <w:jc w:val="right"/>
              <w:bidi w:val="1"/>
            </w:pPr>
            <w:r/>
            <w:r>
              <w:rPr>
                <w:rFonts w:ascii="Arial" w:hAnsi="Arial" w:cs="Arial"/>
                <w:b/>
                <w:color w:val="183C69"/>
                <w:sz w:val="20"/>
              </w:rPr>
              <w:t>سبب الاختيار</w:t>
            </w:r>
          </w:p>
        </w:tc>
      </w:tr>
      <w:tr>
        <w:tc>
          <w:tcPr>
            <w:tcW w:type="dxa" w:w="3456"/>
            <w:vAlign w:val="center"/>
          </w:tcPr>
          <w:p>
            <w:pPr>
              <w:spacing w:after="0" w:before="0"/>
              <w:jc w:val="right"/>
              <w:bidi w:val="1"/>
            </w:pPr>
            <w:r/>
            <w:r>
              <w:rPr>
                <w:rFonts w:ascii="Arial" w:hAnsi="Arial" w:cs="Arial"/>
                <w:b w:val="0"/>
                <w:color w:val="575757"/>
                <w:sz w:val="20"/>
              </w:rPr>
              <w:t>استراتيجية علامة الصح</w:t>
            </w:r>
          </w:p>
        </w:tc>
        <w:tc>
          <w:tcPr>
            <w:tcW w:type="dxa" w:w="6768"/>
            <w:vAlign w:val="center"/>
          </w:tcPr>
          <w:p>
            <w:pPr>
              <w:spacing w:after="0" w:before="0"/>
              <w:jc w:val="right"/>
              <w:bidi w:val="1"/>
            </w:pPr>
            <w:r/>
            <w:r>
              <w:rPr>
                <w:rFonts w:ascii="Arial" w:hAnsi="Arial" w:cs="Arial"/>
                <w:b w:val="0"/>
                <w:color w:val="575757"/>
                <w:sz w:val="20"/>
              </w:rPr>
              <w:t>يعبر عن شكل النموذج: Check ثم Pivot ثم Mark</w:t>
            </w:r>
          </w:p>
        </w:tc>
      </w:tr>
      <w:tr>
        <w:tc>
          <w:tcPr>
            <w:tcW w:type="dxa" w:w="3456"/>
            <w:vAlign w:val="center"/>
          </w:tcPr>
          <w:p>
            <w:pPr>
              <w:spacing w:after="0" w:before="0"/>
              <w:jc w:val="right"/>
              <w:bidi w:val="1"/>
            </w:pPr>
            <w:r/>
            <w:r>
              <w:rPr>
                <w:rFonts w:ascii="Arial" w:hAnsi="Arial" w:cs="Arial"/>
                <w:b w:val="0"/>
                <w:color w:val="575757"/>
                <w:sz w:val="20"/>
              </w:rPr>
              <w:t>بعد سحب السيولة</w:t>
            </w:r>
          </w:p>
        </w:tc>
        <w:tc>
          <w:tcPr>
            <w:tcW w:type="dxa" w:w="6768"/>
            <w:vAlign w:val="center"/>
          </w:tcPr>
          <w:p>
            <w:pPr>
              <w:spacing w:after="0" w:before="0"/>
              <w:jc w:val="right"/>
              <w:bidi w:val="1"/>
            </w:pPr>
            <w:r/>
            <w:r>
              <w:rPr>
                <w:rFonts w:ascii="Arial" w:hAnsi="Arial" w:cs="Arial"/>
                <w:b w:val="0"/>
                <w:color w:val="575757"/>
                <w:sz w:val="20"/>
              </w:rPr>
              <w:t>يعبر عن الجزء الأهم: كسر قمة/قاع واضح ثم الرجوع السريع</w:t>
            </w:r>
          </w:p>
        </w:tc>
      </w:tr>
      <w:tr>
        <w:tc>
          <w:tcPr>
            <w:tcW w:type="dxa" w:w="3456"/>
            <w:vAlign w:val="center"/>
          </w:tcPr>
          <w:p>
            <w:pPr>
              <w:spacing w:after="0" w:before="0"/>
              <w:jc w:val="right"/>
              <w:bidi w:val="1"/>
            </w:pPr>
            <w:r/>
            <w:r>
              <w:rPr>
                <w:rFonts w:ascii="Arial" w:hAnsi="Arial" w:cs="Arial"/>
                <w:b w:val="0"/>
                <w:color w:val="575757"/>
                <w:sz w:val="20"/>
              </w:rPr>
              <w:t>انعكاس الافتتاح</w:t>
            </w:r>
          </w:p>
        </w:tc>
        <w:tc>
          <w:tcPr>
            <w:tcW w:type="dxa" w:w="6768"/>
            <w:vAlign w:val="center"/>
          </w:tcPr>
          <w:p>
            <w:pPr>
              <w:spacing w:after="0" w:before="0"/>
              <w:jc w:val="right"/>
              <w:bidi w:val="1"/>
            </w:pPr>
            <w:r/>
            <w:r>
              <w:rPr>
                <w:rFonts w:ascii="Arial" w:hAnsi="Arial" w:cs="Arial"/>
                <w:b w:val="0"/>
                <w:color w:val="575757"/>
                <w:sz w:val="20"/>
              </w:rPr>
              <w:t>يعبر عن توقيت النموذج: غالبًا يبدأ من أول 15 دقيقة من الجلسة</w:t>
            </w:r>
          </w:p>
        </w:tc>
      </w:tr>
    </w:tbl>
    <w:p/>
    <w:p>
      <w:pPr>
        <w:pStyle w:val="Heading1"/>
        <w:spacing w:before="200" w:after="100"/>
        <w:jc w:val="right"/>
        <w:bidi w:val="1"/>
      </w:pPr>
      <w:r>
        <w:rPr>
          <w:rFonts w:ascii="Arial" w:hAnsi="Arial" w:cs="Arial"/>
          <w:b/>
          <w:color w:val="183C69"/>
          <w:sz w:val="35"/>
        </w:rPr>
        <w:t>2. فكرة الاستراتيجية باختصار</w:t>
      </w:r>
    </w:p>
    <w:p>
      <w:pPr>
        <w:spacing w:after="120" w:before="0" w:line="276" w:lineRule="auto"/>
        <w:jc w:val="right"/>
        <w:bidi w:val="1"/>
      </w:pPr>
      <w:r>
        <w:rPr>
          <w:rFonts w:ascii="Arial" w:hAnsi="Arial" w:cs="Arial"/>
          <w:b w:val="0"/>
          <w:color w:val="575757"/>
          <w:sz w:val="24"/>
        </w:rPr>
        <w:t>الاستراتيجية تبحث عن شمعة افتتاح أول 15 دقيقة تكون قوية جدًا وفيها حركة تلاعب واضحة. هذه الشمعة لا تكفي وحدها للدخول. يجب أن تكون أيضًا شمعة سحب سيولة، أي أنها تكسر قاعًا أو قمة مهمة ثم تفشل في الاستمرار. بعد ذلك ننتقل إلى فريم أصغر وننتظر إعادة اختبار نفس المنطقة. إذا ظهرت شمعة تأكيد عكسية، ندخل مع الانعكاس ونضع وقف الخسارة خلف القاع أو القمة التي تم الدفاع عنها.</w:t>
      </w:r>
    </w:p>
    <w:tbl>
      <w:tblPr>
        <w:tblStyle w:val="TableGrid"/>
        <w:tblW w:type="auto" w:w="0"/>
        <w:jc w:val="center"/>
        <w:tblLook w:firstColumn="1" w:firstRow="1" w:lastColumn="0" w:lastRow="0" w:noHBand="0" w:noVBand="1" w:val="04A0"/>
        <w:bidiVisual w:val="1"/>
      </w:tblPr>
      <w:tblGrid>
        <w:gridCol w:w="3456"/>
        <w:gridCol w:w="3456"/>
        <w:gridCol w:w="3456"/>
      </w:tblGrid>
      <w:tr>
        <w:tc>
          <w:tcPr>
            <w:tcW w:type="dxa" w:w="1440"/>
            <w:shd w:fill="D9EAF7"/>
            <w:vAlign w:val="center"/>
          </w:tcPr>
          <w:p>
            <w:pPr>
              <w:spacing w:after="0" w:before="0"/>
              <w:jc w:val="right"/>
              <w:bidi w:val="1"/>
            </w:pPr>
            <w:r/>
            <w:r>
              <w:rPr>
                <w:rFonts w:ascii="Arial" w:hAnsi="Arial" w:cs="Arial"/>
                <w:b/>
                <w:color w:val="183C69"/>
                <w:sz w:val="20"/>
              </w:rPr>
              <w:t>المرحلة</w:t>
            </w:r>
          </w:p>
        </w:tc>
        <w:tc>
          <w:tcPr>
            <w:tcW w:type="dxa" w:w="2592"/>
            <w:shd w:fill="D9EAF7"/>
            <w:vAlign w:val="center"/>
          </w:tcPr>
          <w:p>
            <w:pPr>
              <w:spacing w:after="0" w:before="0"/>
              <w:jc w:val="right"/>
              <w:bidi w:val="1"/>
            </w:pPr>
            <w:r/>
            <w:r>
              <w:rPr>
                <w:rFonts w:ascii="Arial" w:hAnsi="Arial" w:cs="Arial"/>
                <w:b/>
                <w:color w:val="183C69"/>
                <w:sz w:val="20"/>
              </w:rPr>
              <w:t>الاسم في النموذج</w:t>
            </w:r>
          </w:p>
        </w:tc>
        <w:tc>
          <w:tcPr>
            <w:tcW w:type="dxa" w:w="6336"/>
            <w:shd w:fill="D9EAF7"/>
            <w:vAlign w:val="center"/>
          </w:tcPr>
          <w:p>
            <w:pPr>
              <w:spacing w:after="0" w:before="0"/>
              <w:jc w:val="right"/>
              <w:bidi w:val="1"/>
            </w:pPr>
            <w:r/>
            <w:r>
              <w:rPr>
                <w:rFonts w:ascii="Arial" w:hAnsi="Arial" w:cs="Arial"/>
                <w:b/>
                <w:color w:val="183C69"/>
                <w:sz w:val="20"/>
              </w:rPr>
              <w:t>المعنى العملي</w:t>
            </w:r>
          </w:p>
        </w:tc>
      </w:tr>
      <w:tr>
        <w:tc>
          <w:tcPr>
            <w:tcW w:type="dxa" w:w="1440"/>
            <w:vAlign w:val="center"/>
          </w:tcPr>
          <w:p>
            <w:pPr>
              <w:spacing w:after="0" w:before="0"/>
              <w:jc w:val="right"/>
              <w:bidi w:val="1"/>
            </w:pPr>
            <w:r/>
            <w:r>
              <w:rPr>
                <w:rFonts w:ascii="Arial" w:hAnsi="Arial" w:cs="Arial"/>
                <w:b w:val="0"/>
                <w:color w:val="575757"/>
                <w:sz w:val="20"/>
              </w:rPr>
              <w:t>1</w:t>
            </w:r>
          </w:p>
        </w:tc>
        <w:tc>
          <w:tcPr>
            <w:tcW w:type="dxa" w:w="2592"/>
            <w:vAlign w:val="center"/>
          </w:tcPr>
          <w:p>
            <w:pPr>
              <w:spacing w:after="0" w:before="0"/>
              <w:jc w:val="right"/>
              <w:bidi w:val="1"/>
            </w:pPr>
            <w:r/>
            <w:r>
              <w:rPr>
                <w:rFonts w:ascii="Arial" w:hAnsi="Arial" w:cs="Arial"/>
                <w:b w:val="0"/>
                <w:color w:val="575757"/>
                <w:sz w:val="20"/>
              </w:rPr>
              <w:t>Check</w:t>
            </w:r>
          </w:p>
        </w:tc>
        <w:tc>
          <w:tcPr>
            <w:tcW w:type="dxa" w:w="6336"/>
            <w:vAlign w:val="center"/>
          </w:tcPr>
          <w:p>
            <w:pPr>
              <w:spacing w:after="0" w:before="0"/>
              <w:jc w:val="right"/>
              <w:bidi w:val="1"/>
            </w:pPr>
            <w:r/>
            <w:r>
              <w:rPr>
                <w:rFonts w:ascii="Arial" w:hAnsi="Arial" w:cs="Arial"/>
                <w:b w:val="0"/>
                <w:color w:val="575757"/>
                <w:sz w:val="20"/>
              </w:rPr>
              <w:t>شمعة افتتاح 15 دقيقة متلاعبة وتسحب السيولة</w:t>
            </w:r>
          </w:p>
        </w:tc>
      </w:tr>
      <w:tr>
        <w:tc>
          <w:tcPr>
            <w:tcW w:type="dxa" w:w="1440"/>
            <w:vAlign w:val="center"/>
          </w:tcPr>
          <w:p>
            <w:pPr>
              <w:spacing w:after="0" w:before="0"/>
              <w:jc w:val="right"/>
              <w:bidi w:val="1"/>
            </w:pPr>
            <w:r/>
            <w:r>
              <w:rPr>
                <w:rFonts w:ascii="Arial" w:hAnsi="Arial" w:cs="Arial"/>
                <w:b w:val="0"/>
                <w:color w:val="575757"/>
                <w:sz w:val="20"/>
              </w:rPr>
              <w:t>2</w:t>
            </w:r>
          </w:p>
        </w:tc>
        <w:tc>
          <w:tcPr>
            <w:tcW w:type="dxa" w:w="2592"/>
            <w:vAlign w:val="center"/>
          </w:tcPr>
          <w:p>
            <w:pPr>
              <w:spacing w:after="0" w:before="0"/>
              <w:jc w:val="right"/>
              <w:bidi w:val="1"/>
            </w:pPr>
            <w:r/>
            <w:r>
              <w:rPr>
                <w:rFonts w:ascii="Arial" w:hAnsi="Arial" w:cs="Arial"/>
                <w:b w:val="0"/>
                <w:color w:val="575757"/>
                <w:sz w:val="20"/>
              </w:rPr>
              <w:t>Pivot</w:t>
            </w:r>
          </w:p>
        </w:tc>
        <w:tc>
          <w:tcPr>
            <w:tcW w:type="dxa" w:w="6336"/>
            <w:vAlign w:val="center"/>
          </w:tcPr>
          <w:p>
            <w:pPr>
              <w:spacing w:after="0" w:before="0"/>
              <w:jc w:val="right"/>
              <w:bidi w:val="1"/>
            </w:pPr>
            <w:r/>
            <w:r>
              <w:rPr>
                <w:rFonts w:ascii="Arial" w:hAnsi="Arial" w:cs="Arial"/>
                <w:b w:val="0"/>
                <w:color w:val="575757"/>
                <w:sz w:val="20"/>
              </w:rPr>
              <w:t>إعادة اختبار منطقة السحب على فريم أصغر وإثبات وجود مشترين أو بائعين</w:t>
            </w:r>
          </w:p>
        </w:tc>
      </w:tr>
      <w:tr>
        <w:tc>
          <w:tcPr>
            <w:tcW w:type="dxa" w:w="1440"/>
            <w:vAlign w:val="center"/>
          </w:tcPr>
          <w:p>
            <w:pPr>
              <w:spacing w:after="0" w:before="0"/>
              <w:jc w:val="right"/>
              <w:bidi w:val="1"/>
            </w:pPr>
            <w:r/>
            <w:r>
              <w:rPr>
                <w:rFonts w:ascii="Arial" w:hAnsi="Arial" w:cs="Arial"/>
                <w:b w:val="0"/>
                <w:color w:val="575757"/>
                <w:sz w:val="20"/>
              </w:rPr>
              <w:t>3</w:t>
            </w:r>
          </w:p>
        </w:tc>
        <w:tc>
          <w:tcPr>
            <w:tcW w:type="dxa" w:w="2592"/>
            <w:vAlign w:val="center"/>
          </w:tcPr>
          <w:p>
            <w:pPr>
              <w:spacing w:after="0" w:before="0"/>
              <w:jc w:val="right"/>
              <w:bidi w:val="1"/>
            </w:pPr>
            <w:r/>
            <w:r>
              <w:rPr>
                <w:rFonts w:ascii="Arial" w:hAnsi="Arial" w:cs="Arial"/>
                <w:b w:val="0"/>
                <w:color w:val="575757"/>
                <w:sz w:val="20"/>
              </w:rPr>
              <w:t>Mark</w:t>
            </w:r>
          </w:p>
        </w:tc>
        <w:tc>
          <w:tcPr>
            <w:tcW w:type="dxa" w:w="6336"/>
            <w:vAlign w:val="center"/>
          </w:tcPr>
          <w:p>
            <w:pPr>
              <w:spacing w:after="0" w:before="0"/>
              <w:jc w:val="right"/>
              <w:bidi w:val="1"/>
            </w:pPr>
            <w:r/>
            <w:r>
              <w:rPr>
                <w:rFonts w:ascii="Arial" w:hAnsi="Arial" w:cs="Arial"/>
                <w:b w:val="0"/>
                <w:color w:val="575757"/>
                <w:sz w:val="20"/>
              </w:rPr>
              <w:t>شمعة تأكيد تدخل فوق/تحت شمعة سابقة، ثم يتم تحديد الهدف</w:t>
            </w:r>
          </w:p>
        </w:tc>
      </w:tr>
    </w:tbl>
    <w:p/>
    <w:p>
      <w:pPr>
        <w:pStyle w:val="Heading1"/>
        <w:spacing w:before="200" w:after="100"/>
        <w:jc w:val="right"/>
        <w:bidi w:val="1"/>
      </w:pPr>
      <w:r>
        <w:rPr>
          <w:rFonts w:ascii="Arial" w:hAnsi="Arial" w:cs="Arial"/>
          <w:b/>
          <w:color w:val="183C69"/>
          <w:sz w:val="35"/>
        </w:rPr>
        <w:t>3. المرحلة الأولى: Check - شمعة الافتتاح</w:t>
      </w:r>
    </w:p>
    <w:p>
      <w:pPr>
        <w:spacing w:after="120" w:before="0" w:line="276" w:lineRule="auto"/>
        <w:jc w:val="right"/>
        <w:bidi w:val="1"/>
      </w:pPr>
      <w:r>
        <w:rPr>
          <w:rFonts w:ascii="Arial" w:hAnsi="Arial" w:cs="Arial"/>
          <w:b w:val="0"/>
          <w:color w:val="575757"/>
          <w:sz w:val="24"/>
        </w:rPr>
        <w:t>في بداية الجلسة، انتقل إلى فريم 15 دقيقة. لا تفعل أي شيء قبل أن تغلق أول شمعة 15 دقيقة بالكامل. بعد الإغلاق، نحدد خطًا واحدًا فقط حسب لون الشمعة.</w:t>
      </w:r>
    </w:p>
    <w:tbl>
      <w:tblPr>
        <w:tblStyle w:val="TableGrid"/>
        <w:tblW w:type="auto" w:w="0"/>
        <w:jc w:val="center"/>
        <w:tblLook w:firstColumn="1" w:firstRow="1" w:lastColumn="0" w:lastRow="0" w:noHBand="0" w:noVBand="1" w:val="04A0"/>
        <w:bidiVisual w:val="1"/>
      </w:tblPr>
      <w:tblGrid>
        <w:gridCol w:w="3456"/>
        <w:gridCol w:w="3456"/>
        <w:gridCol w:w="3456"/>
      </w:tblGrid>
      <w:tr>
        <w:tc>
          <w:tcPr>
            <w:tcW w:type="dxa" w:w="3456"/>
            <w:shd w:fill="D9EAF7"/>
            <w:vAlign w:val="center"/>
          </w:tcPr>
          <w:p>
            <w:pPr>
              <w:spacing w:after="0" w:before="0"/>
              <w:jc w:val="right"/>
              <w:bidi w:val="1"/>
            </w:pPr>
            <w:r/>
            <w:r>
              <w:rPr>
                <w:rFonts w:ascii="Arial" w:hAnsi="Arial" w:cs="Arial"/>
                <w:b/>
                <w:color w:val="183C69"/>
                <w:sz w:val="20"/>
              </w:rPr>
              <w:t>حالة شمعة أول 15 دقيقة</w:t>
            </w:r>
          </w:p>
        </w:tc>
        <w:tc>
          <w:tcPr>
            <w:tcW w:type="dxa" w:w="3168"/>
            <w:shd w:fill="D9EAF7"/>
            <w:vAlign w:val="center"/>
          </w:tcPr>
          <w:p>
            <w:pPr>
              <w:spacing w:after="0" w:before="0"/>
              <w:jc w:val="right"/>
              <w:bidi w:val="1"/>
            </w:pPr>
            <w:r/>
            <w:r>
              <w:rPr>
                <w:rFonts w:ascii="Arial" w:hAnsi="Arial" w:cs="Arial"/>
                <w:b/>
                <w:color w:val="183C69"/>
                <w:sz w:val="20"/>
              </w:rPr>
              <w:t>ماذا نرسم؟</w:t>
            </w:r>
          </w:p>
        </w:tc>
        <w:tc>
          <w:tcPr>
            <w:tcW w:type="dxa" w:w="4032"/>
            <w:shd w:fill="D9EAF7"/>
            <w:vAlign w:val="center"/>
          </w:tcPr>
          <w:p>
            <w:pPr>
              <w:spacing w:after="0" w:before="0"/>
              <w:jc w:val="right"/>
              <w:bidi w:val="1"/>
            </w:pPr>
            <w:r/>
            <w:r>
              <w:rPr>
                <w:rFonts w:ascii="Arial" w:hAnsi="Arial" w:cs="Arial"/>
                <w:b/>
                <w:color w:val="183C69"/>
                <w:sz w:val="20"/>
              </w:rPr>
              <w:t>المنطق</w:t>
            </w:r>
          </w:p>
        </w:tc>
      </w:tr>
      <w:tr>
        <w:tc>
          <w:tcPr>
            <w:tcW w:type="dxa" w:w="3456"/>
            <w:vAlign w:val="center"/>
          </w:tcPr>
          <w:p>
            <w:pPr>
              <w:spacing w:after="0" w:before="0"/>
              <w:jc w:val="right"/>
              <w:bidi w:val="1"/>
            </w:pPr>
            <w:r/>
            <w:r>
              <w:rPr>
                <w:rFonts w:ascii="Arial" w:hAnsi="Arial" w:cs="Arial"/>
                <w:b w:val="0"/>
                <w:color w:val="575757"/>
                <w:sz w:val="20"/>
              </w:rPr>
              <w:t>شمعة حمراء / هابطة</w:t>
            </w:r>
          </w:p>
        </w:tc>
        <w:tc>
          <w:tcPr>
            <w:tcW w:type="dxa" w:w="3168"/>
            <w:vAlign w:val="center"/>
          </w:tcPr>
          <w:p>
            <w:pPr>
              <w:spacing w:after="0" w:before="0"/>
              <w:jc w:val="right"/>
              <w:bidi w:val="1"/>
            </w:pPr>
            <w:r/>
            <w:r>
              <w:rPr>
                <w:rFonts w:ascii="Arial" w:hAnsi="Arial" w:cs="Arial"/>
                <w:b w:val="0"/>
                <w:color w:val="575757"/>
                <w:sz w:val="20"/>
              </w:rPr>
              <w:t>خط على أدنى سعر في الشمعة</w:t>
            </w:r>
          </w:p>
        </w:tc>
        <w:tc>
          <w:tcPr>
            <w:tcW w:type="dxa" w:w="4032"/>
            <w:vAlign w:val="center"/>
          </w:tcPr>
          <w:p>
            <w:pPr>
              <w:spacing w:after="0" w:before="0"/>
              <w:jc w:val="right"/>
              <w:bidi w:val="1"/>
            </w:pPr>
            <w:r/>
            <w:r>
              <w:rPr>
                <w:rFonts w:ascii="Arial" w:hAnsi="Arial" w:cs="Arial"/>
                <w:b w:val="0"/>
                <w:color w:val="575757"/>
                <w:sz w:val="20"/>
              </w:rPr>
              <w:t>نبحث لاحقًا عن سحب قاع ثم انعكاس صاعد</w:t>
            </w:r>
          </w:p>
        </w:tc>
      </w:tr>
      <w:tr>
        <w:tc>
          <w:tcPr>
            <w:tcW w:type="dxa" w:w="3456"/>
            <w:vAlign w:val="center"/>
          </w:tcPr>
          <w:p>
            <w:pPr>
              <w:spacing w:after="0" w:before="0"/>
              <w:jc w:val="right"/>
              <w:bidi w:val="1"/>
            </w:pPr>
            <w:r/>
            <w:r>
              <w:rPr>
                <w:rFonts w:ascii="Arial" w:hAnsi="Arial" w:cs="Arial"/>
                <w:b w:val="0"/>
                <w:color w:val="575757"/>
                <w:sz w:val="20"/>
              </w:rPr>
              <w:t>شمعة خضراء / صاعدة</w:t>
            </w:r>
          </w:p>
        </w:tc>
        <w:tc>
          <w:tcPr>
            <w:tcW w:type="dxa" w:w="3168"/>
            <w:vAlign w:val="center"/>
          </w:tcPr>
          <w:p>
            <w:pPr>
              <w:spacing w:after="0" w:before="0"/>
              <w:jc w:val="right"/>
              <w:bidi w:val="1"/>
            </w:pPr>
            <w:r/>
            <w:r>
              <w:rPr>
                <w:rFonts w:ascii="Arial" w:hAnsi="Arial" w:cs="Arial"/>
                <w:b w:val="0"/>
                <w:color w:val="575757"/>
                <w:sz w:val="20"/>
              </w:rPr>
              <w:t>خط على أعلى سعر في الشمعة</w:t>
            </w:r>
          </w:p>
        </w:tc>
        <w:tc>
          <w:tcPr>
            <w:tcW w:type="dxa" w:w="4032"/>
            <w:vAlign w:val="center"/>
          </w:tcPr>
          <w:p>
            <w:pPr>
              <w:spacing w:after="0" w:before="0"/>
              <w:jc w:val="right"/>
              <w:bidi w:val="1"/>
            </w:pPr>
            <w:r/>
            <w:r>
              <w:rPr>
                <w:rFonts w:ascii="Arial" w:hAnsi="Arial" w:cs="Arial"/>
                <w:b w:val="0"/>
                <w:color w:val="575757"/>
                <w:sz w:val="20"/>
              </w:rPr>
              <w:t>نبحث لاحقًا عن سحب قمة ثم انعكاس هابط</w:t>
            </w:r>
          </w:p>
        </w:tc>
      </w:tr>
    </w:tbl>
    <w:p/>
    <w:p>
      <w:pPr>
        <w:pStyle w:val="Heading1"/>
        <w:spacing w:before="200" w:after="100"/>
        <w:jc w:val="right"/>
        <w:bidi w:val="1"/>
      </w:pPr>
      <w:r>
        <w:rPr>
          <w:rFonts w:ascii="Arial" w:hAnsi="Arial" w:cs="Arial"/>
          <w:b/>
          <w:color w:val="183C69"/>
          <w:sz w:val="35"/>
        </w:rPr>
        <w:t>4. فلتر التلاعب: هل شمعة الافتتاح قوية بما يكفي؟</w:t>
      </w:r>
    </w:p>
    <w:p>
      <w:pPr>
        <w:spacing w:after="120" w:before="0" w:line="276" w:lineRule="auto"/>
        <w:jc w:val="right"/>
        <w:bidi w:val="1"/>
      </w:pPr>
      <w:r>
        <w:rPr>
          <w:rFonts w:ascii="Arial" w:hAnsi="Arial" w:cs="Arial"/>
          <w:b w:val="0"/>
          <w:color w:val="575757"/>
          <w:sz w:val="24"/>
        </w:rPr>
        <w:t>ليست كل شمعة افتتاح تصلح. يجب أن تكون شمعة فيها حركة كبيرة مقارنة بالحركة اليومية الطبيعية للأصل. لذلك نستخدم ATR اليومي.</w:t>
      </w:r>
    </w:p>
    <w:p>
      <w:pPr>
        <w:spacing w:after="50"/>
        <w:ind w:right="360"/>
        <w:jc w:val="right"/>
        <w:bidi w:val="1"/>
      </w:pPr>
      <w:r>
        <w:rPr>
          <w:rFonts w:ascii="Arial" w:hAnsi="Arial" w:cs="Arial"/>
          <w:color w:val="575757"/>
          <w:sz w:val="22"/>
        </w:rPr>
        <w:t>1. افتح نفس الأصل على فريم Daily.</w:t>
      </w:r>
    </w:p>
    <w:p>
      <w:pPr>
        <w:spacing w:after="50"/>
        <w:ind w:right="360"/>
        <w:jc w:val="right"/>
        <w:bidi w:val="1"/>
      </w:pPr>
      <w:r>
        <w:rPr>
          <w:rFonts w:ascii="Arial" w:hAnsi="Arial" w:cs="Arial"/>
          <w:color w:val="575757"/>
          <w:sz w:val="22"/>
        </w:rPr>
        <w:t>2. أضف مؤشر Average True Range - ATR.</w:t>
      </w:r>
    </w:p>
    <w:p>
      <w:pPr>
        <w:spacing w:after="50"/>
        <w:ind w:right="360"/>
        <w:jc w:val="right"/>
        <w:bidi w:val="1"/>
      </w:pPr>
      <w:r>
        <w:rPr>
          <w:rFonts w:ascii="Arial" w:hAnsi="Arial" w:cs="Arial"/>
          <w:color w:val="575757"/>
          <w:sz w:val="22"/>
        </w:rPr>
        <w:t>3. اقرأ قيمة ATR اليومية الحالية.</w:t>
      </w:r>
    </w:p>
    <w:p>
      <w:pPr>
        <w:spacing w:after="50"/>
        <w:ind w:right="360"/>
        <w:jc w:val="right"/>
        <w:bidi w:val="1"/>
      </w:pPr>
      <w:r>
        <w:rPr>
          <w:rFonts w:ascii="Arial" w:hAnsi="Arial" w:cs="Arial"/>
          <w:color w:val="575757"/>
          <w:sz w:val="22"/>
        </w:rPr>
        <w:t>4. احسب 20% من قيمة ATR.</w:t>
      </w:r>
    </w:p>
    <w:p>
      <w:pPr>
        <w:spacing w:after="50"/>
        <w:ind w:right="360"/>
        <w:jc w:val="right"/>
        <w:bidi w:val="1"/>
      </w:pPr>
      <w:r>
        <w:rPr>
          <w:rFonts w:ascii="Arial" w:hAnsi="Arial" w:cs="Arial"/>
          <w:color w:val="575757"/>
          <w:sz w:val="22"/>
        </w:rPr>
        <w:t>5. ارجع إلى شمعة أول 15 دقيقة وقِس المسافة بين أعلى الشمعة وأدناها.</w:t>
      </w:r>
    </w:p>
    <w:p>
      <w:pPr>
        <w:spacing w:after="50"/>
        <w:ind w:right="360"/>
        <w:jc w:val="right"/>
        <w:bidi w:val="1"/>
      </w:pPr>
      <w:r>
        <w:rPr>
          <w:rFonts w:ascii="Arial" w:hAnsi="Arial" w:cs="Arial"/>
          <w:color w:val="575757"/>
          <w:sz w:val="22"/>
        </w:rPr>
        <w:t>6. إذا كان مدى شمعة الافتتاح أكبر أو يساوي 20% من ATR اليومي، فهي شمعة تلاعب صالحة مبدئيًا.</w:t>
      </w:r>
    </w:p>
    <w:p>
      <w:pPr>
        <w:spacing w:after="40"/>
        <w:ind w:left="360" w:right="360"/>
        <w:jc w:val="left"/>
        <w:shd w:fill="F4F7FB"/>
      </w:pPr>
      <w:r>
        <w:rPr>
          <w:rFonts w:ascii="Consolas" w:hAnsi="Consolas" w:cs="Consolas"/>
          <w:b w:val="0"/>
          <w:color w:val="232323"/>
          <w:sz w:val="20"/>
        </w:rPr>
        <w:t>Daily_ATR = قيمة ATR على الفريم اليومي</w:t>
      </w:r>
    </w:p>
    <w:p>
      <w:pPr>
        <w:spacing w:after="40"/>
        <w:ind w:left="360" w:right="360"/>
        <w:jc w:val="left"/>
        <w:shd w:fill="F4F7FB"/>
      </w:pPr>
      <w:r>
        <w:rPr>
          <w:rFonts w:ascii="Consolas" w:hAnsi="Consolas" w:cs="Consolas"/>
          <w:b w:val="0"/>
          <w:color w:val="232323"/>
          <w:sz w:val="20"/>
        </w:rPr>
        <w:t>Manipulation_Threshold = Daily_ATR * 0.20</w:t>
      </w:r>
    </w:p>
    <w:p>
      <w:pPr>
        <w:spacing w:after="40"/>
        <w:ind w:left="360" w:right="360"/>
        <w:jc w:val="left"/>
        <w:shd w:fill="F4F7FB"/>
      </w:pPr>
      <w:r>
        <w:rPr>
          <w:rFonts w:ascii="Consolas" w:hAnsi="Consolas" w:cs="Consolas"/>
          <w:b w:val="0"/>
          <w:color w:val="232323"/>
          <w:sz w:val="20"/>
        </w:rPr>
        <w:t>Opening_Range = High(First 15m Candle) - Low(First 15m Candle)</w:t>
      </w:r>
    </w:p>
    <w:p>
      <w:pPr>
        <w:spacing w:after="40"/>
        <w:ind w:left="360" w:right="360"/>
        <w:jc w:val="left"/>
        <w:shd w:fill="F4F7FB"/>
      </w:pPr>
      <w:r>
        <w:rPr>
          <w:rFonts w:ascii="Consolas" w:hAnsi="Consolas" w:cs="Consolas"/>
          <w:b w:val="0"/>
          <w:color w:val="232323"/>
          <w:sz w:val="20"/>
        </w:rPr>
        <w:t>IF Opening_Range &gt;= Manipulation_Threshold THEN ManipulationCandle = True</w:t>
      </w:r>
    </w:p>
    <w:p>
      <w:pPr>
        <w:spacing w:after="40"/>
        <w:ind w:left="360" w:right="360"/>
        <w:jc w:val="left"/>
        <w:shd w:fill="F4F7FB"/>
      </w:pPr>
      <w:r>
        <w:rPr>
          <w:rFonts w:ascii="Consolas" w:hAnsi="Consolas" w:cs="Consolas"/>
          <w:b w:val="0"/>
          <w:color w:val="232323"/>
          <w:sz w:val="20"/>
        </w:rPr>
        <w:t>ELSE Reject Setup</w:t>
      </w:r>
    </w:p>
    <w:tbl>
      <w:tblPr>
        <w:tblStyle w:val="TableGrid"/>
        <w:tblW w:type="auto" w:w="0"/>
        <w:jc w:val="center"/>
        <w:tblLook w:firstColumn="1" w:firstRow="1" w:lastColumn="0" w:lastRow="0" w:noHBand="0" w:noVBand="1" w:val="04A0"/>
        <w:bidiVisual w:val="1"/>
      </w:tblPr>
      <w:tblGrid>
        <w:gridCol w:w="2074"/>
        <w:gridCol w:w="2074"/>
        <w:gridCol w:w="2074"/>
        <w:gridCol w:w="2074"/>
        <w:gridCol w:w="2074"/>
      </w:tblGrid>
      <w:tr>
        <w:tc>
          <w:tcPr>
            <w:tcW w:type="dxa" w:w="1440"/>
            <w:shd w:fill="D9EAF7"/>
            <w:vAlign w:val="center"/>
          </w:tcPr>
          <w:p>
            <w:pPr>
              <w:spacing w:after="0" w:before="0"/>
              <w:jc w:val="right"/>
              <w:bidi w:val="1"/>
            </w:pPr>
            <w:r/>
            <w:r>
              <w:rPr>
                <w:rFonts w:ascii="Arial" w:hAnsi="Arial" w:cs="Arial"/>
                <w:b/>
                <w:color w:val="183C69"/>
                <w:sz w:val="20"/>
              </w:rPr>
              <w:t>مثال</w:t>
            </w:r>
          </w:p>
        </w:tc>
        <w:tc>
          <w:tcPr>
            <w:tcW w:type="dxa" w:w="2160"/>
            <w:shd w:fill="D9EAF7"/>
            <w:vAlign w:val="center"/>
          </w:tcPr>
          <w:p>
            <w:pPr>
              <w:spacing w:after="0" w:before="0"/>
              <w:jc w:val="right"/>
              <w:bidi w:val="1"/>
            </w:pPr>
            <w:r/>
            <w:r>
              <w:rPr>
                <w:rFonts w:ascii="Arial" w:hAnsi="Arial" w:cs="Arial"/>
                <w:b/>
                <w:color w:val="183C69"/>
                <w:sz w:val="20"/>
              </w:rPr>
              <w:t>ATR اليومي</w:t>
            </w:r>
          </w:p>
        </w:tc>
        <w:tc>
          <w:tcPr>
            <w:tcW w:type="dxa" w:w="2160"/>
            <w:shd w:fill="D9EAF7"/>
            <w:vAlign w:val="center"/>
          </w:tcPr>
          <w:p>
            <w:pPr>
              <w:spacing w:after="0" w:before="0"/>
              <w:jc w:val="right"/>
              <w:bidi w:val="1"/>
            </w:pPr>
            <w:r/>
            <w:r>
              <w:rPr>
                <w:rFonts w:ascii="Arial" w:hAnsi="Arial" w:cs="Arial"/>
                <w:b/>
                <w:color w:val="183C69"/>
                <w:sz w:val="20"/>
              </w:rPr>
              <w:t>20% من ATR</w:t>
            </w:r>
          </w:p>
        </w:tc>
        <w:tc>
          <w:tcPr>
            <w:tcW w:type="dxa" w:w="2304"/>
            <w:shd w:fill="D9EAF7"/>
            <w:vAlign w:val="center"/>
          </w:tcPr>
          <w:p>
            <w:pPr>
              <w:spacing w:after="0" w:before="0"/>
              <w:jc w:val="right"/>
              <w:bidi w:val="1"/>
            </w:pPr>
            <w:r/>
            <w:r>
              <w:rPr>
                <w:rFonts w:ascii="Arial" w:hAnsi="Arial" w:cs="Arial"/>
                <w:b/>
                <w:color w:val="183C69"/>
                <w:sz w:val="20"/>
              </w:rPr>
              <w:t>مدى شمعة الافتتاح</w:t>
            </w:r>
          </w:p>
        </w:tc>
        <w:tc>
          <w:tcPr>
            <w:tcW w:type="dxa" w:w="2592"/>
            <w:shd w:fill="D9EAF7"/>
            <w:vAlign w:val="center"/>
          </w:tcPr>
          <w:p>
            <w:pPr>
              <w:spacing w:after="0" w:before="0"/>
              <w:jc w:val="right"/>
              <w:bidi w:val="1"/>
            </w:pPr>
            <w:r/>
            <w:r>
              <w:rPr>
                <w:rFonts w:ascii="Arial" w:hAnsi="Arial" w:cs="Arial"/>
                <w:b/>
                <w:color w:val="183C69"/>
                <w:sz w:val="20"/>
              </w:rPr>
              <w:t>النتيجة</w:t>
            </w:r>
          </w:p>
        </w:tc>
      </w:tr>
      <w:tr>
        <w:tc>
          <w:tcPr>
            <w:tcW w:type="dxa" w:w="1440"/>
            <w:vAlign w:val="center"/>
          </w:tcPr>
          <w:p>
            <w:pPr>
              <w:spacing w:after="0" w:before="0"/>
              <w:jc w:val="right"/>
              <w:bidi w:val="1"/>
            </w:pPr>
            <w:r/>
            <w:r>
              <w:rPr>
                <w:rFonts w:ascii="Arial" w:hAnsi="Arial" w:cs="Arial"/>
                <w:b w:val="0"/>
                <w:color w:val="575757"/>
                <w:sz w:val="20"/>
              </w:rPr>
              <w:t>TSLL</w:t>
            </w:r>
          </w:p>
        </w:tc>
        <w:tc>
          <w:tcPr>
            <w:tcW w:type="dxa" w:w="2160"/>
            <w:vAlign w:val="center"/>
          </w:tcPr>
          <w:p>
            <w:pPr>
              <w:spacing w:after="0" w:before="0"/>
              <w:jc w:val="right"/>
              <w:bidi w:val="1"/>
            </w:pPr>
            <w:r/>
            <w:r>
              <w:rPr>
                <w:rFonts w:ascii="Arial" w:hAnsi="Arial" w:cs="Arial"/>
                <w:b w:val="0"/>
                <w:color w:val="575757"/>
                <w:sz w:val="20"/>
              </w:rPr>
              <w:t>0.93 دولار تقريبًا</w:t>
            </w:r>
          </w:p>
        </w:tc>
        <w:tc>
          <w:tcPr>
            <w:tcW w:type="dxa" w:w="2160"/>
            <w:vAlign w:val="center"/>
          </w:tcPr>
          <w:p>
            <w:pPr>
              <w:spacing w:after="0" w:before="0"/>
              <w:jc w:val="right"/>
              <w:bidi w:val="1"/>
            </w:pPr>
            <w:r/>
            <w:r>
              <w:rPr>
                <w:rFonts w:ascii="Arial" w:hAnsi="Arial" w:cs="Arial"/>
                <w:b w:val="0"/>
                <w:color w:val="575757"/>
                <w:sz w:val="20"/>
              </w:rPr>
              <w:t>0.19 دولار تقريبًا</w:t>
            </w:r>
          </w:p>
        </w:tc>
        <w:tc>
          <w:tcPr>
            <w:tcW w:type="dxa" w:w="2304"/>
            <w:vAlign w:val="center"/>
          </w:tcPr>
          <w:p>
            <w:pPr>
              <w:spacing w:after="0" w:before="0"/>
              <w:jc w:val="right"/>
              <w:bidi w:val="1"/>
            </w:pPr>
            <w:r/>
            <w:r>
              <w:rPr>
                <w:rFonts w:ascii="Arial" w:hAnsi="Arial" w:cs="Arial"/>
                <w:b w:val="0"/>
                <w:color w:val="575757"/>
                <w:sz w:val="20"/>
              </w:rPr>
              <w:t>0.48 دولار</w:t>
            </w:r>
          </w:p>
        </w:tc>
        <w:tc>
          <w:tcPr>
            <w:tcW w:type="dxa" w:w="2592"/>
            <w:vAlign w:val="center"/>
          </w:tcPr>
          <w:p>
            <w:pPr>
              <w:spacing w:after="0" w:before="0"/>
              <w:jc w:val="right"/>
              <w:bidi w:val="1"/>
            </w:pPr>
            <w:r/>
            <w:r>
              <w:rPr>
                <w:rFonts w:ascii="Arial" w:hAnsi="Arial" w:cs="Arial"/>
                <w:b w:val="0"/>
                <w:color w:val="575757"/>
                <w:sz w:val="20"/>
              </w:rPr>
              <w:t>صالحة لأنها أكبر من الحد</w:t>
            </w:r>
          </w:p>
        </w:tc>
      </w:tr>
      <w:tr>
        <w:tc>
          <w:tcPr>
            <w:tcW w:type="dxa" w:w="1440"/>
            <w:vAlign w:val="center"/>
          </w:tcPr>
          <w:p>
            <w:pPr>
              <w:spacing w:after="0" w:before="0"/>
              <w:jc w:val="right"/>
              <w:bidi w:val="1"/>
            </w:pPr>
            <w:r/>
            <w:r>
              <w:rPr>
                <w:rFonts w:ascii="Arial" w:hAnsi="Arial" w:cs="Arial"/>
                <w:b w:val="0"/>
                <w:color w:val="575757"/>
                <w:sz w:val="20"/>
              </w:rPr>
              <w:t>YM Futures</w:t>
            </w:r>
          </w:p>
        </w:tc>
        <w:tc>
          <w:tcPr>
            <w:tcW w:type="dxa" w:w="2160"/>
            <w:vAlign w:val="center"/>
          </w:tcPr>
          <w:p>
            <w:pPr>
              <w:spacing w:after="0" w:before="0"/>
              <w:jc w:val="right"/>
              <w:bidi w:val="1"/>
            </w:pPr>
            <w:r/>
            <w:r>
              <w:rPr>
                <w:rFonts w:ascii="Arial" w:hAnsi="Arial" w:cs="Arial"/>
                <w:b w:val="0"/>
                <w:color w:val="575757"/>
                <w:sz w:val="20"/>
              </w:rPr>
              <w:t>700 نقطة تقريبًا</w:t>
            </w:r>
          </w:p>
        </w:tc>
        <w:tc>
          <w:tcPr>
            <w:tcW w:type="dxa" w:w="2160"/>
            <w:vAlign w:val="center"/>
          </w:tcPr>
          <w:p>
            <w:pPr>
              <w:spacing w:after="0" w:before="0"/>
              <w:jc w:val="right"/>
              <w:bidi w:val="1"/>
            </w:pPr>
            <w:r/>
            <w:r>
              <w:rPr>
                <w:rFonts w:ascii="Arial" w:hAnsi="Arial" w:cs="Arial"/>
                <w:b w:val="0"/>
                <w:color w:val="575757"/>
                <w:sz w:val="20"/>
              </w:rPr>
              <w:t>140 نقطة</w:t>
            </w:r>
          </w:p>
        </w:tc>
        <w:tc>
          <w:tcPr>
            <w:tcW w:type="dxa" w:w="2304"/>
            <w:vAlign w:val="center"/>
          </w:tcPr>
          <w:p>
            <w:pPr>
              <w:spacing w:after="0" w:before="0"/>
              <w:jc w:val="right"/>
              <w:bidi w:val="1"/>
            </w:pPr>
            <w:r/>
            <w:r>
              <w:rPr>
                <w:rFonts w:ascii="Arial" w:hAnsi="Arial" w:cs="Arial"/>
                <w:b w:val="0"/>
                <w:color w:val="575757"/>
                <w:sz w:val="20"/>
              </w:rPr>
              <w:t>216 نقطة</w:t>
            </w:r>
          </w:p>
        </w:tc>
        <w:tc>
          <w:tcPr>
            <w:tcW w:type="dxa" w:w="2592"/>
            <w:vAlign w:val="center"/>
          </w:tcPr>
          <w:p>
            <w:pPr>
              <w:spacing w:after="0" w:before="0"/>
              <w:jc w:val="right"/>
              <w:bidi w:val="1"/>
            </w:pPr>
            <w:r/>
            <w:r>
              <w:rPr>
                <w:rFonts w:ascii="Arial" w:hAnsi="Arial" w:cs="Arial"/>
                <w:b w:val="0"/>
                <w:color w:val="575757"/>
                <w:sz w:val="20"/>
              </w:rPr>
              <w:t>صالحة لأنها أكبر من الحد</w:t>
            </w:r>
          </w:p>
        </w:tc>
      </w:tr>
      <w:tr>
        <w:tc>
          <w:tcPr>
            <w:tcW w:type="dxa" w:w="1440"/>
            <w:vAlign w:val="center"/>
          </w:tcPr>
          <w:p>
            <w:pPr>
              <w:spacing w:after="0" w:before="0"/>
              <w:jc w:val="right"/>
              <w:bidi w:val="1"/>
            </w:pPr>
            <w:r/>
            <w:r>
              <w:rPr>
                <w:rFonts w:ascii="Arial" w:hAnsi="Arial" w:cs="Arial"/>
                <w:b w:val="0"/>
                <w:color w:val="575757"/>
                <w:sz w:val="20"/>
              </w:rPr>
              <w:t>Gold</w:t>
            </w:r>
          </w:p>
        </w:tc>
        <w:tc>
          <w:tcPr>
            <w:tcW w:type="dxa" w:w="2160"/>
            <w:vAlign w:val="center"/>
          </w:tcPr>
          <w:p>
            <w:pPr>
              <w:spacing w:after="0" w:before="0"/>
              <w:jc w:val="right"/>
              <w:bidi w:val="1"/>
            </w:pPr>
            <w:r/>
            <w:r>
              <w:rPr>
                <w:rFonts w:ascii="Arial" w:hAnsi="Arial" w:cs="Arial"/>
                <w:b w:val="0"/>
                <w:color w:val="575757"/>
                <w:sz w:val="20"/>
              </w:rPr>
              <w:t>126 نقطة تقريبًا</w:t>
            </w:r>
          </w:p>
        </w:tc>
        <w:tc>
          <w:tcPr>
            <w:tcW w:type="dxa" w:w="2160"/>
            <w:vAlign w:val="center"/>
          </w:tcPr>
          <w:p>
            <w:pPr>
              <w:spacing w:after="0" w:before="0"/>
              <w:jc w:val="right"/>
              <w:bidi w:val="1"/>
            </w:pPr>
            <w:r/>
            <w:r>
              <w:rPr>
                <w:rFonts w:ascii="Arial" w:hAnsi="Arial" w:cs="Arial"/>
                <w:b w:val="0"/>
                <w:color w:val="575757"/>
                <w:sz w:val="20"/>
              </w:rPr>
              <w:t>25 نقطة تقريبًا</w:t>
            </w:r>
          </w:p>
        </w:tc>
        <w:tc>
          <w:tcPr>
            <w:tcW w:type="dxa" w:w="2304"/>
            <w:vAlign w:val="center"/>
          </w:tcPr>
          <w:p>
            <w:pPr>
              <w:spacing w:after="0" w:before="0"/>
              <w:jc w:val="right"/>
              <w:bidi w:val="1"/>
            </w:pPr>
            <w:r/>
            <w:r>
              <w:rPr>
                <w:rFonts w:ascii="Arial" w:hAnsi="Arial" w:cs="Arial"/>
                <w:b w:val="0"/>
                <w:color w:val="575757"/>
                <w:sz w:val="20"/>
              </w:rPr>
              <w:t>27 نقطة</w:t>
            </w:r>
          </w:p>
        </w:tc>
        <w:tc>
          <w:tcPr>
            <w:tcW w:type="dxa" w:w="2592"/>
            <w:vAlign w:val="center"/>
          </w:tcPr>
          <w:p>
            <w:pPr>
              <w:spacing w:after="0" w:before="0"/>
              <w:jc w:val="right"/>
              <w:bidi w:val="1"/>
            </w:pPr>
            <w:r/>
            <w:r>
              <w:rPr>
                <w:rFonts w:ascii="Arial" w:hAnsi="Arial" w:cs="Arial"/>
                <w:b w:val="0"/>
                <w:color w:val="575757"/>
                <w:sz w:val="20"/>
              </w:rPr>
              <w:t>صالحة بفارق بسيط</w:t>
            </w:r>
          </w:p>
        </w:tc>
      </w:tr>
    </w:tbl>
    <w:p/>
    <w:p>
      <w:pPr>
        <w:pStyle w:val="Heading1"/>
        <w:spacing w:before="200" w:after="100"/>
        <w:jc w:val="right"/>
        <w:bidi w:val="1"/>
      </w:pPr>
      <w:r>
        <w:rPr>
          <w:rFonts w:ascii="Arial" w:hAnsi="Arial" w:cs="Arial"/>
          <w:b/>
          <w:color w:val="183C69"/>
          <w:sz w:val="35"/>
        </w:rPr>
        <w:t>5. فلتر سحب السيولة: هل هي Blowoff Candle؟</w:t>
      </w:r>
    </w:p>
    <w:p>
      <w:pPr>
        <w:spacing w:after="120" w:before="0" w:line="276" w:lineRule="auto"/>
        <w:jc w:val="right"/>
        <w:bidi w:val="1"/>
      </w:pPr>
      <w:r>
        <w:rPr>
          <w:rFonts w:ascii="Arial" w:hAnsi="Arial" w:cs="Arial"/>
          <w:b w:val="0"/>
          <w:color w:val="575757"/>
          <w:sz w:val="24"/>
        </w:rPr>
        <w:t>بعد أن نثبت أن شمعة الافتتاح متلاعبة، نحتاج التأكد أنها ليست مجرد حركة قوية عادية. يجب أن تكون شمعة سحب سيولة. معنى ذلك أنها تخترق قاعًا أو قمة مهمة ثم تفشل في الاستمرار وتبدأ بالرجوع.</w:t>
      </w:r>
    </w:p>
    <w:tbl>
      <w:tblPr>
        <w:tblStyle w:val="TableGrid"/>
        <w:tblW w:type="auto" w:w="0"/>
        <w:jc w:val="center"/>
        <w:tblLook w:firstColumn="1" w:firstRow="1" w:lastColumn="0" w:lastRow="0" w:noHBand="0" w:noVBand="1" w:val="04A0"/>
        <w:bidiVisual w:val="1"/>
      </w:tblPr>
      <w:tblGrid>
        <w:gridCol w:w="3456"/>
        <w:gridCol w:w="3456"/>
        <w:gridCol w:w="3456"/>
      </w:tblGrid>
      <w:tr>
        <w:tc>
          <w:tcPr>
            <w:tcW w:type="dxa" w:w="2592"/>
            <w:shd w:fill="D9EAF7"/>
            <w:vAlign w:val="center"/>
          </w:tcPr>
          <w:p>
            <w:pPr>
              <w:spacing w:after="0" w:before="0"/>
              <w:jc w:val="right"/>
              <w:bidi w:val="1"/>
            </w:pPr>
            <w:r/>
            <w:r>
              <w:rPr>
                <w:rFonts w:ascii="Arial" w:hAnsi="Arial" w:cs="Arial"/>
                <w:b/>
                <w:color w:val="183C69"/>
                <w:sz w:val="20"/>
              </w:rPr>
              <w:t>النوع</w:t>
            </w:r>
          </w:p>
        </w:tc>
        <w:tc>
          <w:tcPr>
            <w:tcW w:type="dxa" w:w="4032"/>
            <w:shd w:fill="D9EAF7"/>
            <w:vAlign w:val="center"/>
          </w:tcPr>
          <w:p>
            <w:pPr>
              <w:spacing w:after="0" w:before="0"/>
              <w:jc w:val="right"/>
              <w:bidi w:val="1"/>
            </w:pPr>
            <w:r/>
            <w:r>
              <w:rPr>
                <w:rFonts w:ascii="Arial" w:hAnsi="Arial" w:cs="Arial"/>
                <w:b/>
                <w:color w:val="183C69"/>
                <w:sz w:val="20"/>
              </w:rPr>
              <w:t>الشرط</w:t>
            </w:r>
          </w:p>
        </w:tc>
        <w:tc>
          <w:tcPr>
            <w:tcW w:type="dxa" w:w="4032"/>
            <w:shd w:fill="D9EAF7"/>
            <w:vAlign w:val="center"/>
          </w:tcPr>
          <w:p>
            <w:pPr>
              <w:spacing w:after="0" w:before="0"/>
              <w:jc w:val="right"/>
              <w:bidi w:val="1"/>
            </w:pPr>
            <w:r/>
            <w:r>
              <w:rPr>
                <w:rFonts w:ascii="Arial" w:hAnsi="Arial" w:cs="Arial"/>
                <w:b/>
                <w:color w:val="183C69"/>
                <w:sz w:val="20"/>
              </w:rPr>
              <w:t>ماذا يعني؟</w:t>
            </w:r>
          </w:p>
        </w:tc>
      </w:tr>
      <w:tr>
        <w:tc>
          <w:tcPr>
            <w:tcW w:type="dxa" w:w="2592"/>
            <w:vAlign w:val="center"/>
          </w:tcPr>
          <w:p>
            <w:pPr>
              <w:spacing w:after="0" w:before="0"/>
              <w:jc w:val="right"/>
              <w:bidi w:val="1"/>
            </w:pPr>
            <w:r/>
            <w:r>
              <w:rPr>
                <w:rFonts w:ascii="Arial" w:hAnsi="Arial" w:cs="Arial"/>
                <w:b w:val="0"/>
                <w:color w:val="575757"/>
                <w:sz w:val="20"/>
              </w:rPr>
              <w:t>Blowoff Bottom</w:t>
            </w:r>
          </w:p>
        </w:tc>
        <w:tc>
          <w:tcPr>
            <w:tcW w:type="dxa" w:w="4032"/>
            <w:vAlign w:val="center"/>
          </w:tcPr>
          <w:p>
            <w:pPr>
              <w:spacing w:after="0" w:before="0"/>
              <w:jc w:val="right"/>
              <w:bidi w:val="1"/>
            </w:pPr>
            <w:r/>
            <w:r>
              <w:rPr>
                <w:rFonts w:ascii="Arial" w:hAnsi="Arial" w:cs="Arial"/>
                <w:b w:val="0"/>
                <w:color w:val="575757"/>
                <w:sz w:val="20"/>
              </w:rPr>
              <w:t>السعر يكسر قاعًا واضحًا أو قاع اليوم ثم يرجع للأعلى</w:t>
            </w:r>
          </w:p>
        </w:tc>
        <w:tc>
          <w:tcPr>
            <w:tcW w:type="dxa" w:w="4032"/>
            <w:vAlign w:val="center"/>
          </w:tcPr>
          <w:p>
            <w:pPr>
              <w:spacing w:after="0" w:before="0"/>
              <w:jc w:val="right"/>
              <w:bidi w:val="1"/>
            </w:pPr>
            <w:r/>
            <w:r>
              <w:rPr>
                <w:rFonts w:ascii="Arial" w:hAnsi="Arial" w:cs="Arial"/>
                <w:b w:val="0"/>
                <w:color w:val="575757"/>
                <w:sz w:val="20"/>
              </w:rPr>
              <w:t>البائعون العاطفيون تم استنزافهم والمشترون الفنيون دخلوا</w:t>
            </w:r>
          </w:p>
        </w:tc>
      </w:tr>
      <w:tr>
        <w:tc>
          <w:tcPr>
            <w:tcW w:type="dxa" w:w="2592"/>
            <w:vAlign w:val="center"/>
          </w:tcPr>
          <w:p>
            <w:pPr>
              <w:spacing w:after="0" w:before="0"/>
              <w:jc w:val="right"/>
              <w:bidi w:val="1"/>
            </w:pPr>
            <w:r/>
            <w:r>
              <w:rPr>
                <w:rFonts w:ascii="Arial" w:hAnsi="Arial" w:cs="Arial"/>
                <w:b w:val="0"/>
                <w:color w:val="575757"/>
                <w:sz w:val="20"/>
              </w:rPr>
              <w:t>Blowoff Top</w:t>
            </w:r>
          </w:p>
        </w:tc>
        <w:tc>
          <w:tcPr>
            <w:tcW w:type="dxa" w:w="4032"/>
            <w:vAlign w:val="center"/>
          </w:tcPr>
          <w:p>
            <w:pPr>
              <w:spacing w:after="0" w:before="0"/>
              <w:jc w:val="right"/>
              <w:bidi w:val="1"/>
            </w:pPr>
            <w:r/>
            <w:r>
              <w:rPr>
                <w:rFonts w:ascii="Arial" w:hAnsi="Arial" w:cs="Arial"/>
                <w:b w:val="0"/>
                <w:color w:val="575757"/>
                <w:sz w:val="20"/>
              </w:rPr>
              <w:t>السعر يكسر قمة واضحة أو قمة اليوم ثم يرجع للأسفل</w:t>
            </w:r>
          </w:p>
        </w:tc>
        <w:tc>
          <w:tcPr>
            <w:tcW w:type="dxa" w:w="4032"/>
            <w:vAlign w:val="center"/>
          </w:tcPr>
          <w:p>
            <w:pPr>
              <w:spacing w:after="0" w:before="0"/>
              <w:jc w:val="right"/>
              <w:bidi w:val="1"/>
            </w:pPr>
            <w:r/>
            <w:r>
              <w:rPr>
                <w:rFonts w:ascii="Arial" w:hAnsi="Arial" w:cs="Arial"/>
                <w:b w:val="0"/>
                <w:color w:val="575757"/>
                <w:sz w:val="20"/>
              </w:rPr>
              <w:t>المشترون العاطفيون تم اصطيادهم والبائعون الفنيون دخلوا</w:t>
            </w:r>
          </w:p>
        </w:tc>
      </w:tr>
    </w:tbl>
    <w:p/>
    <w:tbl>
      <w:tblPr>
        <w:tblStyle w:val="TableGrid"/>
        <w:tblW w:type="auto" w:w="0"/>
        <w:jc w:val="center"/>
        <w:tblLook w:firstColumn="1" w:firstRow="1" w:lastColumn="0" w:lastRow="0" w:noHBand="0" w:noVBand="1" w:val="04A0"/>
        <w:bidiVisual w:val="1"/>
      </w:tblPr>
      <w:tblGrid>
        <w:gridCol w:w="10368"/>
      </w:tblGrid>
      <w:tr>
        <w:tc>
          <w:tcPr>
            <w:tcW w:type="dxa" w:w="10368"/>
            <w:shd w:fill="FCE4D6"/>
          </w:tcPr>
          <w:p>
            <w:pPr>
              <w:spacing w:after="60"/>
              <w:jc w:val="right"/>
              <w:bidi w:val="1"/>
            </w:pPr>
            <w:r/>
            <w:r>
              <w:rPr>
                <w:rFonts w:ascii="Arial" w:hAnsi="Arial" w:cs="Arial"/>
                <w:b/>
                <w:color w:val="183C69"/>
                <w:sz w:val="23"/>
              </w:rPr>
              <w:t>قاعدة مهمة</w:t>
            </w:r>
          </w:p>
          <w:p>
            <w:pPr>
              <w:spacing w:after="0"/>
              <w:jc w:val="right"/>
              <w:bidi w:val="1"/>
            </w:pPr>
            <w:r>
              <w:rPr>
                <w:rFonts w:ascii="Arial" w:hAnsi="Arial" w:cs="Arial"/>
                <w:color w:val="232323"/>
                <w:sz w:val="21"/>
              </w:rPr>
              <w:t>شمعة التلاعب وحدها لا تكفي. يجب أن يكون فيها سحب لقاع أو قمة، ثم فشل في الاستمرار. إذا كسر السعر القاع أو القمة واستمر بدون رجوع، فلا يوجد نموذج آمن.</w:t>
            </w:r>
          </w:p>
        </w:tc>
      </w:tr>
    </w:tbl>
    <w:p/>
    <w:p>
      <w:pPr>
        <w:pStyle w:val="Heading1"/>
        <w:spacing w:before="200" w:after="100"/>
        <w:jc w:val="right"/>
        <w:bidi w:val="1"/>
      </w:pPr>
      <w:r>
        <w:rPr>
          <w:rFonts w:ascii="Arial" w:hAnsi="Arial" w:cs="Arial"/>
          <w:b/>
          <w:color w:val="183C69"/>
          <w:sz w:val="35"/>
        </w:rPr>
        <w:t>6. المرحلة الثانية: Pivot - إعادة الاختبار</w:t>
      </w:r>
    </w:p>
    <w:p>
      <w:pPr>
        <w:spacing w:after="120" w:before="0" w:line="276" w:lineRule="auto"/>
        <w:jc w:val="right"/>
        <w:bidi w:val="1"/>
      </w:pPr>
      <w:r>
        <w:rPr>
          <w:rFonts w:ascii="Arial" w:hAnsi="Arial" w:cs="Arial"/>
          <w:b w:val="0"/>
          <w:color w:val="575757"/>
          <w:sz w:val="24"/>
        </w:rPr>
        <w:t>بعد اكتمال شمعة الافتتاح والتأكد من أنها Manipulation + Blowoff، ننتقل إلى فريم أصغر. الخيار المفضل في الشرح هو فريم 5 دقائق. الهدف هنا ليس الدخول مباشرة، بل انتظار اختبار ثانٍ لمنطقة السحب.</w:t>
      </w:r>
    </w:p>
    <w:p>
      <w:pPr>
        <w:spacing w:after="50"/>
        <w:ind w:right="360"/>
        <w:jc w:val="right"/>
        <w:bidi w:val="1"/>
      </w:pPr>
      <w:r>
        <w:rPr>
          <w:rFonts w:ascii="Arial" w:hAnsi="Arial" w:cs="Arial"/>
          <w:color w:val="575757"/>
          <w:sz w:val="22"/>
        </w:rPr>
        <w:t>1. انتقل من فريم 15 دقيقة إلى فريم 5 دقائق.</w:t>
      </w:r>
    </w:p>
    <w:p>
      <w:pPr>
        <w:spacing w:after="50"/>
        <w:ind w:right="360"/>
        <w:jc w:val="right"/>
        <w:bidi w:val="1"/>
      </w:pPr>
      <w:r>
        <w:rPr>
          <w:rFonts w:ascii="Arial" w:hAnsi="Arial" w:cs="Arial"/>
          <w:color w:val="575757"/>
          <w:sz w:val="22"/>
        </w:rPr>
        <w:t>2. راقب منطقة الذيل أو القاع/القمة التي تم سحبها.</w:t>
      </w:r>
    </w:p>
    <w:p>
      <w:pPr>
        <w:spacing w:after="50"/>
        <w:ind w:right="360"/>
        <w:jc w:val="right"/>
        <w:bidi w:val="1"/>
      </w:pPr>
      <w:r>
        <w:rPr>
          <w:rFonts w:ascii="Arial" w:hAnsi="Arial" w:cs="Arial"/>
          <w:color w:val="575757"/>
          <w:sz w:val="22"/>
        </w:rPr>
        <w:t>3. انتظر السعر يعود لاختبار المنطقة مرة ثانية.</w:t>
      </w:r>
    </w:p>
    <w:p>
      <w:pPr>
        <w:spacing w:after="50"/>
        <w:ind w:right="360"/>
        <w:jc w:val="right"/>
        <w:bidi w:val="1"/>
      </w:pPr>
      <w:r>
        <w:rPr>
          <w:rFonts w:ascii="Arial" w:hAnsi="Arial" w:cs="Arial"/>
          <w:color w:val="575757"/>
          <w:sz w:val="22"/>
        </w:rPr>
        <w:t>4. في نموذج الشراء: نريد أن يرجع السعر إلى منطقة القاع المسحوب ثم يتم شراؤه مرة أخرى.</w:t>
      </w:r>
    </w:p>
    <w:p>
      <w:pPr>
        <w:spacing w:after="50"/>
        <w:ind w:right="360"/>
        <w:jc w:val="right"/>
        <w:bidi w:val="1"/>
      </w:pPr>
      <w:r>
        <w:rPr>
          <w:rFonts w:ascii="Arial" w:hAnsi="Arial" w:cs="Arial"/>
          <w:color w:val="575757"/>
          <w:sz w:val="22"/>
        </w:rPr>
        <w:t>5. في نموذج البيع: نريد أن يرجع السعر إلى منطقة القمة المسحوبة ثم يتم بيعه مرة أخرى.</w:t>
      </w:r>
    </w:p>
    <w:p>
      <w:pPr>
        <w:spacing w:after="120" w:before="0" w:line="276" w:lineRule="auto"/>
        <w:jc w:val="right"/>
        <w:bidi w:val="1"/>
      </w:pPr>
      <w:r>
        <w:rPr>
          <w:rFonts w:ascii="Arial" w:hAnsi="Arial" w:cs="Arial"/>
          <w:b w:val="0"/>
          <w:color w:val="575757"/>
          <w:sz w:val="24"/>
        </w:rPr>
        <w:t>سبب أهمية هذه المرحلة: إعادة الاختبار تثبت أن الطرف القوي ما زال يدافع عن المنطقة. في الشراء نريد رؤية المشترين يظهرون مرة أخرى عند القاع. في البيع نريد رؤية البائعين يظهرون مرة أخرى عند القمة.</w:t>
      </w:r>
    </w:p>
    <w:p>
      <w:pPr>
        <w:pStyle w:val="Heading1"/>
        <w:spacing w:before="200" w:after="100"/>
        <w:jc w:val="right"/>
        <w:bidi w:val="1"/>
      </w:pPr>
      <w:r>
        <w:rPr>
          <w:rFonts w:ascii="Arial" w:hAnsi="Arial" w:cs="Arial"/>
          <w:b/>
          <w:color w:val="183C69"/>
          <w:sz w:val="35"/>
        </w:rPr>
        <w:t>7. المرحلة الثالثة: Mark - شمعة الدخول</w:t>
      </w:r>
    </w:p>
    <w:p>
      <w:pPr>
        <w:spacing w:after="120" w:before="0" w:line="276" w:lineRule="auto"/>
        <w:jc w:val="right"/>
        <w:bidi w:val="1"/>
      </w:pPr>
      <w:r>
        <w:rPr>
          <w:rFonts w:ascii="Arial" w:hAnsi="Arial" w:cs="Arial"/>
          <w:b w:val="0"/>
          <w:color w:val="575757"/>
          <w:sz w:val="24"/>
        </w:rPr>
        <w:t>بعد إعادة الاختبار، نحتاج شمعة دخول واضحة. القاعدة في الشرح هي: Candle Over Candle، أي شمعة تتجاوز شمعة قبلها في اتجاه الانعكاس.</w:t>
      </w:r>
    </w:p>
    <w:tbl>
      <w:tblPr>
        <w:tblStyle w:val="TableGrid"/>
        <w:tblW w:type="auto" w:w="0"/>
        <w:jc w:val="center"/>
        <w:tblLook w:firstColumn="1" w:firstRow="1" w:lastColumn="0" w:lastRow="0" w:noHBand="0" w:noVBand="1" w:val="04A0"/>
        <w:bidiVisual w:val="1"/>
      </w:tblPr>
      <w:tblGrid>
        <w:gridCol w:w="3456"/>
        <w:gridCol w:w="3456"/>
        <w:gridCol w:w="3456"/>
      </w:tblGrid>
      <w:tr>
        <w:tc>
          <w:tcPr>
            <w:tcW w:type="dxa" w:w="2880"/>
            <w:shd w:fill="D9EAF7"/>
            <w:vAlign w:val="center"/>
          </w:tcPr>
          <w:p>
            <w:pPr>
              <w:spacing w:after="0" w:before="0"/>
              <w:jc w:val="right"/>
              <w:bidi w:val="1"/>
            </w:pPr>
            <w:r/>
            <w:r>
              <w:rPr>
                <w:rFonts w:ascii="Arial" w:hAnsi="Arial" w:cs="Arial"/>
                <w:b/>
                <w:color w:val="183C69"/>
                <w:sz w:val="20"/>
              </w:rPr>
              <w:t>نوع الصفقة</w:t>
            </w:r>
          </w:p>
        </w:tc>
        <w:tc>
          <w:tcPr>
            <w:tcW w:type="dxa" w:w="5040"/>
            <w:shd w:fill="D9EAF7"/>
            <w:vAlign w:val="center"/>
          </w:tcPr>
          <w:p>
            <w:pPr>
              <w:spacing w:after="0" w:before="0"/>
              <w:jc w:val="right"/>
              <w:bidi w:val="1"/>
            </w:pPr>
            <w:r/>
            <w:r>
              <w:rPr>
                <w:rFonts w:ascii="Arial" w:hAnsi="Arial" w:cs="Arial"/>
                <w:b/>
                <w:color w:val="183C69"/>
                <w:sz w:val="20"/>
              </w:rPr>
              <w:t>تأكيد الدخول</w:t>
            </w:r>
          </w:p>
        </w:tc>
        <w:tc>
          <w:tcPr>
            <w:tcW w:type="dxa" w:w="2880"/>
            <w:shd w:fill="D9EAF7"/>
            <w:vAlign w:val="center"/>
          </w:tcPr>
          <w:p>
            <w:pPr>
              <w:spacing w:after="0" w:before="0"/>
              <w:jc w:val="right"/>
              <w:bidi w:val="1"/>
            </w:pPr>
            <w:r/>
            <w:r>
              <w:rPr>
                <w:rFonts w:ascii="Arial" w:hAnsi="Arial" w:cs="Arial"/>
                <w:b/>
                <w:color w:val="183C69"/>
                <w:sz w:val="20"/>
              </w:rPr>
              <w:t>الدخول</w:t>
            </w:r>
          </w:p>
        </w:tc>
      </w:tr>
      <w:tr>
        <w:tc>
          <w:tcPr>
            <w:tcW w:type="dxa" w:w="2880"/>
            <w:vAlign w:val="center"/>
          </w:tcPr>
          <w:p>
            <w:pPr>
              <w:spacing w:after="0" w:before="0"/>
              <w:jc w:val="right"/>
              <w:bidi w:val="1"/>
            </w:pPr>
            <w:r/>
            <w:r>
              <w:rPr>
                <w:rFonts w:ascii="Arial" w:hAnsi="Arial" w:cs="Arial"/>
                <w:b w:val="0"/>
                <w:color w:val="575757"/>
                <w:sz w:val="20"/>
              </w:rPr>
              <w:t>شراء بعد Blowoff Bottom</w:t>
            </w:r>
          </w:p>
        </w:tc>
        <w:tc>
          <w:tcPr>
            <w:tcW w:type="dxa" w:w="5040"/>
            <w:vAlign w:val="center"/>
          </w:tcPr>
          <w:p>
            <w:pPr>
              <w:spacing w:after="0" w:before="0"/>
              <w:jc w:val="right"/>
              <w:bidi w:val="1"/>
            </w:pPr>
            <w:r/>
            <w:r>
              <w:rPr>
                <w:rFonts w:ascii="Arial" w:hAnsi="Arial" w:cs="Arial"/>
                <w:b w:val="0"/>
                <w:color w:val="575757"/>
                <w:sz w:val="20"/>
              </w:rPr>
              <w:t>شمعة خضراء أو صاعدة تكسر أعلى شمعة حمراء/هابطة سابقة بعد إعادة الاختبار</w:t>
            </w:r>
          </w:p>
        </w:tc>
        <w:tc>
          <w:tcPr>
            <w:tcW w:type="dxa" w:w="2880"/>
            <w:vAlign w:val="center"/>
          </w:tcPr>
          <w:p>
            <w:pPr>
              <w:spacing w:after="0" w:before="0"/>
              <w:jc w:val="right"/>
              <w:bidi w:val="1"/>
            </w:pPr>
            <w:r/>
            <w:r>
              <w:rPr>
                <w:rFonts w:ascii="Arial" w:hAnsi="Arial" w:cs="Arial"/>
                <w:b w:val="0"/>
                <w:color w:val="575757"/>
                <w:sz w:val="20"/>
              </w:rPr>
              <w:t>الدخول عند تحقق الكسر أو مع افتتاح الشمعة التالية حسب طريقة التنفيذ</w:t>
            </w:r>
          </w:p>
        </w:tc>
      </w:tr>
      <w:tr>
        <w:tc>
          <w:tcPr>
            <w:tcW w:type="dxa" w:w="2880"/>
            <w:vAlign w:val="center"/>
          </w:tcPr>
          <w:p>
            <w:pPr>
              <w:spacing w:after="0" w:before="0"/>
              <w:jc w:val="right"/>
              <w:bidi w:val="1"/>
            </w:pPr>
            <w:r/>
            <w:r>
              <w:rPr>
                <w:rFonts w:ascii="Arial" w:hAnsi="Arial" w:cs="Arial"/>
                <w:b w:val="0"/>
                <w:color w:val="575757"/>
                <w:sz w:val="20"/>
              </w:rPr>
              <w:t>بيع بعد Blowoff Top</w:t>
            </w:r>
          </w:p>
        </w:tc>
        <w:tc>
          <w:tcPr>
            <w:tcW w:type="dxa" w:w="5040"/>
            <w:vAlign w:val="center"/>
          </w:tcPr>
          <w:p>
            <w:pPr>
              <w:spacing w:after="0" w:before="0"/>
              <w:jc w:val="right"/>
              <w:bidi w:val="1"/>
            </w:pPr>
            <w:r/>
            <w:r>
              <w:rPr>
                <w:rFonts w:ascii="Arial" w:hAnsi="Arial" w:cs="Arial"/>
                <w:b w:val="0"/>
                <w:color w:val="575757"/>
                <w:sz w:val="20"/>
              </w:rPr>
              <w:t>شمعة حمراء أو هابطة تكسر أدنى شمعة خضراء/صاعدة سابقة بعد إعادة الاختبار</w:t>
            </w:r>
          </w:p>
        </w:tc>
        <w:tc>
          <w:tcPr>
            <w:tcW w:type="dxa" w:w="2880"/>
            <w:vAlign w:val="center"/>
          </w:tcPr>
          <w:p>
            <w:pPr>
              <w:spacing w:after="0" w:before="0"/>
              <w:jc w:val="right"/>
              <w:bidi w:val="1"/>
            </w:pPr>
            <w:r/>
            <w:r>
              <w:rPr>
                <w:rFonts w:ascii="Arial" w:hAnsi="Arial" w:cs="Arial"/>
                <w:b w:val="0"/>
                <w:color w:val="575757"/>
                <w:sz w:val="20"/>
              </w:rPr>
              <w:t>الدخول عند تحقق الكسر أو مع افتتاح الشمعة التالية حسب طريقة التنفيذ</w:t>
            </w:r>
          </w:p>
        </w:tc>
      </w:tr>
    </w:tbl>
    <w:p/>
    <w:p>
      <w:pPr>
        <w:pStyle w:val="Heading1"/>
        <w:spacing w:before="200" w:after="100"/>
        <w:jc w:val="right"/>
        <w:bidi w:val="1"/>
      </w:pPr>
      <w:r>
        <w:rPr>
          <w:rFonts w:ascii="Arial" w:hAnsi="Arial" w:cs="Arial"/>
          <w:b/>
          <w:color w:val="183C69"/>
          <w:sz w:val="35"/>
        </w:rPr>
        <w:t>8. نموذج الشراء الكامل</w:t>
      </w:r>
    </w:p>
    <w:p>
      <w:pPr>
        <w:spacing w:after="120" w:before="0" w:line="276" w:lineRule="auto"/>
        <w:jc w:val="right"/>
        <w:bidi w:val="1"/>
      </w:pPr>
      <w:r>
        <w:rPr>
          <w:rFonts w:ascii="Arial" w:hAnsi="Arial" w:cs="Arial"/>
          <w:b w:val="0"/>
          <w:color w:val="575757"/>
          <w:sz w:val="24"/>
        </w:rPr>
        <w:t>نستخدم نموذج الشراء عندما تبدأ الجلسة بهبوط قوي يسحب قاعًا مهمًا، ثم يفشل السعر في الاستمرار هبوطًا، ويظهر دفاع واضح من المشترين عند القاع.</w:t>
      </w:r>
    </w:p>
    <w:p>
      <w:pPr>
        <w:spacing w:after="40"/>
        <w:ind w:left="360" w:right="360"/>
        <w:jc w:val="left"/>
        <w:shd w:fill="F4F7FB"/>
      </w:pPr>
      <w:r>
        <w:rPr>
          <w:rFonts w:ascii="Consolas" w:hAnsi="Consolas" w:cs="Consolas"/>
          <w:b w:val="0"/>
          <w:color w:val="232323"/>
          <w:sz w:val="20"/>
        </w:rPr>
        <w:t>IF First_15m_Candle closes RED</w:t>
      </w:r>
    </w:p>
    <w:p>
      <w:pPr>
        <w:spacing w:after="40"/>
        <w:ind w:left="360" w:right="360"/>
        <w:jc w:val="left"/>
        <w:shd w:fill="F4F7FB"/>
      </w:pPr>
      <w:r>
        <w:rPr>
          <w:rFonts w:ascii="Consolas" w:hAnsi="Consolas" w:cs="Consolas"/>
          <w:b w:val="0"/>
          <w:color w:val="232323"/>
          <w:sz w:val="20"/>
        </w:rPr>
        <w:t>AND Opening_Range &gt;= Daily_ATR * 0.20</w:t>
      </w:r>
    </w:p>
    <w:p>
      <w:pPr>
        <w:spacing w:after="40"/>
        <w:ind w:left="360" w:right="360"/>
        <w:jc w:val="left"/>
        <w:shd w:fill="F4F7FB"/>
      </w:pPr>
      <w:r>
        <w:rPr>
          <w:rFonts w:ascii="Consolas" w:hAnsi="Consolas" w:cs="Consolas"/>
          <w:b w:val="0"/>
          <w:color w:val="232323"/>
          <w:sz w:val="20"/>
        </w:rPr>
        <w:t>AND price sweeps below recent low / low of day</w:t>
      </w:r>
    </w:p>
    <w:p>
      <w:pPr>
        <w:spacing w:after="40"/>
        <w:ind w:left="360" w:right="360"/>
        <w:jc w:val="left"/>
        <w:shd w:fill="F4F7FB"/>
      </w:pPr>
      <w:r>
        <w:rPr>
          <w:rFonts w:ascii="Consolas" w:hAnsi="Consolas" w:cs="Consolas"/>
          <w:b w:val="0"/>
          <w:color w:val="232323"/>
          <w:sz w:val="20"/>
        </w:rPr>
        <w:t>AND price snaps back above the swept area</w:t>
      </w:r>
    </w:p>
    <w:p>
      <w:pPr>
        <w:spacing w:after="40"/>
        <w:ind w:left="360" w:right="360"/>
        <w:jc w:val="left"/>
        <w:shd w:fill="F4F7FB"/>
      </w:pPr>
      <w:r>
        <w:rPr>
          <w:rFonts w:ascii="Consolas" w:hAnsi="Consolas" w:cs="Consolas"/>
          <w:b w:val="0"/>
          <w:color w:val="232323"/>
          <w:sz w:val="20"/>
        </w:rPr>
        <w:t>THEN mark the low of the 15m candle</w:t>
      </w:r>
    </w:p>
    <w:p>
      <w:pPr>
        <w:spacing w:after="40"/>
        <w:ind w:left="360" w:right="360"/>
        <w:jc w:val="left"/>
        <w:shd w:fill="F4F7FB"/>
      </w:pPr>
      <w:r>
        <w:rPr>
          <w:rFonts w:ascii="Consolas" w:hAnsi="Consolas" w:cs="Consolas"/>
          <w:b w:val="0"/>
          <w:color w:val="232323"/>
          <w:sz w:val="20"/>
        </w:rPr>
      </w:r>
    </w:p>
    <w:p>
      <w:pPr>
        <w:spacing w:after="40"/>
        <w:ind w:left="360" w:right="360"/>
        <w:jc w:val="left"/>
        <w:shd w:fill="F4F7FB"/>
      </w:pPr>
      <w:r>
        <w:rPr>
          <w:rFonts w:ascii="Consolas" w:hAnsi="Consolas" w:cs="Consolas"/>
          <w:b w:val="0"/>
          <w:color w:val="232323"/>
          <w:sz w:val="20"/>
        </w:rPr>
        <w:t>Move to 5m timeframe</w:t>
      </w:r>
    </w:p>
    <w:p>
      <w:pPr>
        <w:spacing w:after="40"/>
        <w:ind w:left="360" w:right="360"/>
        <w:jc w:val="left"/>
        <w:shd w:fill="F4F7FB"/>
      </w:pPr>
      <w:r>
        <w:rPr>
          <w:rFonts w:ascii="Consolas" w:hAnsi="Consolas" w:cs="Consolas"/>
          <w:b w:val="0"/>
          <w:color w:val="232323"/>
          <w:sz w:val="20"/>
        </w:rPr>
        <w:t>WAIT for retest/double test of the swept low or wick base</w:t>
      </w:r>
    </w:p>
    <w:p>
      <w:pPr>
        <w:spacing w:after="40"/>
        <w:ind w:left="360" w:right="360"/>
        <w:jc w:val="left"/>
        <w:shd w:fill="F4F7FB"/>
      </w:pPr>
      <w:r>
        <w:rPr>
          <w:rFonts w:ascii="Consolas" w:hAnsi="Consolas" w:cs="Consolas"/>
          <w:b w:val="0"/>
          <w:color w:val="232323"/>
          <w:sz w:val="20"/>
        </w:rPr>
      </w:r>
    </w:p>
    <w:p>
      <w:pPr>
        <w:spacing w:after="40"/>
        <w:ind w:left="360" w:right="360"/>
        <w:jc w:val="left"/>
        <w:shd w:fill="F4F7FB"/>
      </w:pPr>
      <w:r>
        <w:rPr>
          <w:rFonts w:ascii="Consolas" w:hAnsi="Consolas" w:cs="Consolas"/>
          <w:b w:val="0"/>
          <w:color w:val="232323"/>
          <w:sz w:val="20"/>
        </w:rPr>
        <w:t>IF buyers defend the area</w:t>
      </w:r>
    </w:p>
    <w:p>
      <w:pPr>
        <w:spacing w:after="40"/>
        <w:ind w:left="360" w:right="360"/>
        <w:jc w:val="left"/>
        <w:shd w:fill="F4F7FB"/>
      </w:pPr>
      <w:r>
        <w:rPr>
          <w:rFonts w:ascii="Consolas" w:hAnsi="Consolas" w:cs="Consolas"/>
          <w:b w:val="0"/>
          <w:color w:val="232323"/>
          <w:sz w:val="20"/>
        </w:rPr>
        <w:t>AND bullish candle breaks above a prior bearish candle high</w:t>
      </w:r>
    </w:p>
    <w:p>
      <w:pPr>
        <w:spacing w:after="40"/>
        <w:ind w:left="360" w:right="360"/>
        <w:jc w:val="left"/>
        <w:shd w:fill="F4F7FB"/>
      </w:pPr>
      <w:r>
        <w:rPr>
          <w:rFonts w:ascii="Consolas" w:hAnsi="Consolas" w:cs="Consolas"/>
          <w:b w:val="0"/>
          <w:color w:val="232323"/>
          <w:sz w:val="20"/>
        </w:rPr>
        <w:t>THEN Enter BUY</w:t>
      </w:r>
    </w:p>
    <w:p>
      <w:pPr>
        <w:spacing w:after="40"/>
        <w:ind w:left="360" w:right="360"/>
        <w:jc w:val="left"/>
        <w:shd w:fill="F4F7FB"/>
      </w:pPr>
      <w:r>
        <w:rPr>
          <w:rFonts w:ascii="Consolas" w:hAnsi="Consolas" w:cs="Consolas"/>
          <w:b w:val="0"/>
          <w:color w:val="232323"/>
          <w:sz w:val="20"/>
        </w:rPr>
        <w:t>SL = below defended low</w:t>
      </w:r>
    </w:p>
    <w:p>
      <w:pPr>
        <w:spacing w:after="40"/>
        <w:ind w:left="360" w:right="360"/>
        <w:jc w:val="left"/>
        <w:shd w:fill="F4F7FB"/>
      </w:pPr>
      <w:r>
        <w:rPr>
          <w:rFonts w:ascii="Consolas" w:hAnsi="Consolas" w:cs="Consolas"/>
          <w:b w:val="0"/>
          <w:color w:val="232323"/>
          <w:sz w:val="20"/>
        </w:rPr>
        <w:t>TP = high of day OR copied opening range upward from entry</w:t>
      </w:r>
    </w:p>
    <w:p>
      <w:pPr>
        <w:pStyle w:val="Heading1"/>
        <w:spacing w:before="200" w:after="100"/>
        <w:jc w:val="right"/>
        <w:bidi w:val="1"/>
      </w:pPr>
      <w:r>
        <w:rPr>
          <w:rFonts w:ascii="Arial" w:hAnsi="Arial" w:cs="Arial"/>
          <w:b/>
          <w:color w:val="183C69"/>
          <w:sz w:val="35"/>
        </w:rPr>
        <w:t>9. نموذج البيع الكامل</w:t>
      </w:r>
    </w:p>
    <w:p>
      <w:pPr>
        <w:spacing w:after="120" w:before="0" w:line="276" w:lineRule="auto"/>
        <w:jc w:val="right"/>
        <w:bidi w:val="1"/>
      </w:pPr>
      <w:r>
        <w:rPr>
          <w:rFonts w:ascii="Arial" w:hAnsi="Arial" w:cs="Arial"/>
          <w:b w:val="0"/>
          <w:color w:val="575757"/>
          <w:sz w:val="24"/>
        </w:rPr>
        <w:t>نستخدم نموذج البيع عندما تبدأ الجلسة بصعود قوي يسحب قمة مهمة، ثم يفشل السعر في الاستمرار صعودًا، ويظهر دفاع واضح من البائعين عند القمة.</w:t>
      </w:r>
    </w:p>
    <w:p>
      <w:pPr>
        <w:spacing w:after="40"/>
        <w:ind w:left="360" w:right="360"/>
        <w:jc w:val="left"/>
        <w:shd w:fill="F4F7FB"/>
      </w:pPr>
      <w:r>
        <w:rPr>
          <w:rFonts w:ascii="Consolas" w:hAnsi="Consolas" w:cs="Consolas"/>
          <w:b w:val="0"/>
          <w:color w:val="232323"/>
          <w:sz w:val="20"/>
        </w:rPr>
        <w:t>IF First_15m_Candle closes GREEN</w:t>
      </w:r>
    </w:p>
    <w:p>
      <w:pPr>
        <w:spacing w:after="40"/>
        <w:ind w:left="360" w:right="360"/>
        <w:jc w:val="left"/>
        <w:shd w:fill="F4F7FB"/>
      </w:pPr>
      <w:r>
        <w:rPr>
          <w:rFonts w:ascii="Consolas" w:hAnsi="Consolas" w:cs="Consolas"/>
          <w:b w:val="0"/>
          <w:color w:val="232323"/>
          <w:sz w:val="20"/>
        </w:rPr>
        <w:t>AND Opening_Range &gt;= Daily_ATR * 0.20</w:t>
      </w:r>
    </w:p>
    <w:p>
      <w:pPr>
        <w:spacing w:after="40"/>
        <w:ind w:left="360" w:right="360"/>
        <w:jc w:val="left"/>
        <w:shd w:fill="F4F7FB"/>
      </w:pPr>
      <w:r>
        <w:rPr>
          <w:rFonts w:ascii="Consolas" w:hAnsi="Consolas" w:cs="Consolas"/>
          <w:b w:val="0"/>
          <w:color w:val="232323"/>
          <w:sz w:val="20"/>
        </w:rPr>
        <w:t>AND price sweeps above recent high / high of day</w:t>
      </w:r>
    </w:p>
    <w:p>
      <w:pPr>
        <w:spacing w:after="40"/>
        <w:ind w:left="360" w:right="360"/>
        <w:jc w:val="left"/>
        <w:shd w:fill="F4F7FB"/>
      </w:pPr>
      <w:r>
        <w:rPr>
          <w:rFonts w:ascii="Consolas" w:hAnsi="Consolas" w:cs="Consolas"/>
          <w:b w:val="0"/>
          <w:color w:val="232323"/>
          <w:sz w:val="20"/>
        </w:rPr>
        <w:t>AND price snaps back below the swept area</w:t>
      </w:r>
    </w:p>
    <w:p>
      <w:pPr>
        <w:spacing w:after="40"/>
        <w:ind w:left="360" w:right="360"/>
        <w:jc w:val="left"/>
        <w:shd w:fill="F4F7FB"/>
      </w:pPr>
      <w:r>
        <w:rPr>
          <w:rFonts w:ascii="Consolas" w:hAnsi="Consolas" w:cs="Consolas"/>
          <w:b w:val="0"/>
          <w:color w:val="232323"/>
          <w:sz w:val="20"/>
        </w:rPr>
        <w:t>THEN mark the high of the 15m candle</w:t>
      </w:r>
    </w:p>
    <w:p>
      <w:pPr>
        <w:spacing w:after="40"/>
        <w:ind w:left="360" w:right="360"/>
        <w:jc w:val="left"/>
        <w:shd w:fill="F4F7FB"/>
      </w:pPr>
      <w:r>
        <w:rPr>
          <w:rFonts w:ascii="Consolas" w:hAnsi="Consolas" w:cs="Consolas"/>
          <w:b w:val="0"/>
          <w:color w:val="232323"/>
          <w:sz w:val="20"/>
        </w:rPr>
      </w:r>
    </w:p>
    <w:p>
      <w:pPr>
        <w:spacing w:after="40"/>
        <w:ind w:left="360" w:right="360"/>
        <w:jc w:val="left"/>
        <w:shd w:fill="F4F7FB"/>
      </w:pPr>
      <w:r>
        <w:rPr>
          <w:rFonts w:ascii="Consolas" w:hAnsi="Consolas" w:cs="Consolas"/>
          <w:b w:val="0"/>
          <w:color w:val="232323"/>
          <w:sz w:val="20"/>
        </w:rPr>
        <w:t>Move to 5m timeframe</w:t>
      </w:r>
    </w:p>
    <w:p>
      <w:pPr>
        <w:spacing w:after="40"/>
        <w:ind w:left="360" w:right="360"/>
        <w:jc w:val="left"/>
        <w:shd w:fill="F4F7FB"/>
      </w:pPr>
      <w:r>
        <w:rPr>
          <w:rFonts w:ascii="Consolas" w:hAnsi="Consolas" w:cs="Consolas"/>
          <w:b w:val="0"/>
          <w:color w:val="232323"/>
          <w:sz w:val="20"/>
        </w:rPr>
        <w:t>WAIT for retest/double test of the swept high or wick base</w:t>
      </w:r>
    </w:p>
    <w:p>
      <w:pPr>
        <w:spacing w:after="40"/>
        <w:ind w:left="360" w:right="360"/>
        <w:jc w:val="left"/>
        <w:shd w:fill="F4F7FB"/>
      </w:pPr>
      <w:r>
        <w:rPr>
          <w:rFonts w:ascii="Consolas" w:hAnsi="Consolas" w:cs="Consolas"/>
          <w:b w:val="0"/>
          <w:color w:val="232323"/>
          <w:sz w:val="20"/>
        </w:rPr>
      </w:r>
    </w:p>
    <w:p>
      <w:pPr>
        <w:spacing w:after="40"/>
        <w:ind w:left="360" w:right="360"/>
        <w:jc w:val="left"/>
        <w:shd w:fill="F4F7FB"/>
      </w:pPr>
      <w:r>
        <w:rPr>
          <w:rFonts w:ascii="Consolas" w:hAnsi="Consolas" w:cs="Consolas"/>
          <w:b w:val="0"/>
          <w:color w:val="232323"/>
          <w:sz w:val="20"/>
        </w:rPr>
        <w:t>IF sellers defend the area</w:t>
      </w:r>
    </w:p>
    <w:p>
      <w:pPr>
        <w:spacing w:after="40"/>
        <w:ind w:left="360" w:right="360"/>
        <w:jc w:val="left"/>
        <w:shd w:fill="F4F7FB"/>
      </w:pPr>
      <w:r>
        <w:rPr>
          <w:rFonts w:ascii="Consolas" w:hAnsi="Consolas" w:cs="Consolas"/>
          <w:b w:val="0"/>
          <w:color w:val="232323"/>
          <w:sz w:val="20"/>
        </w:rPr>
        <w:t>AND bearish candle breaks below a prior bullish candle low</w:t>
      </w:r>
    </w:p>
    <w:p>
      <w:pPr>
        <w:spacing w:after="40"/>
        <w:ind w:left="360" w:right="360"/>
        <w:jc w:val="left"/>
        <w:shd w:fill="F4F7FB"/>
      </w:pPr>
      <w:r>
        <w:rPr>
          <w:rFonts w:ascii="Consolas" w:hAnsi="Consolas" w:cs="Consolas"/>
          <w:b w:val="0"/>
          <w:color w:val="232323"/>
          <w:sz w:val="20"/>
        </w:rPr>
        <w:t>THEN Enter SELL</w:t>
      </w:r>
    </w:p>
    <w:p>
      <w:pPr>
        <w:spacing w:after="40"/>
        <w:ind w:left="360" w:right="360"/>
        <w:jc w:val="left"/>
        <w:shd w:fill="F4F7FB"/>
      </w:pPr>
      <w:r>
        <w:rPr>
          <w:rFonts w:ascii="Consolas" w:hAnsi="Consolas" w:cs="Consolas"/>
          <w:b w:val="0"/>
          <w:color w:val="232323"/>
          <w:sz w:val="20"/>
        </w:rPr>
        <w:t>SL = above defended high</w:t>
      </w:r>
    </w:p>
    <w:p>
      <w:pPr>
        <w:spacing w:after="40"/>
        <w:ind w:left="360" w:right="360"/>
        <w:jc w:val="left"/>
        <w:shd w:fill="F4F7FB"/>
      </w:pPr>
      <w:r>
        <w:rPr>
          <w:rFonts w:ascii="Consolas" w:hAnsi="Consolas" w:cs="Consolas"/>
          <w:b w:val="0"/>
          <w:color w:val="232323"/>
          <w:sz w:val="20"/>
        </w:rPr>
        <w:t>TP = low of day OR copied opening range downward from entry</w:t>
      </w:r>
    </w:p>
    <w:p>
      <w:pPr>
        <w:pStyle w:val="Heading1"/>
        <w:spacing w:before="200" w:after="100"/>
        <w:jc w:val="right"/>
        <w:bidi w:val="1"/>
      </w:pPr>
      <w:r>
        <w:rPr>
          <w:rFonts w:ascii="Arial" w:hAnsi="Arial" w:cs="Arial"/>
          <w:b/>
          <w:color w:val="183C69"/>
          <w:sz w:val="35"/>
        </w:rPr>
        <w:t>10. وقف الخسارة</w:t>
      </w:r>
    </w:p>
    <w:p>
      <w:pPr>
        <w:spacing w:after="120" w:before="0" w:line="276" w:lineRule="auto"/>
        <w:jc w:val="right"/>
        <w:bidi w:val="1"/>
      </w:pPr>
      <w:r>
        <w:rPr>
          <w:rFonts w:ascii="Arial" w:hAnsi="Arial" w:cs="Arial"/>
          <w:b w:val="0"/>
          <w:color w:val="575757"/>
          <w:sz w:val="24"/>
        </w:rPr>
        <w:t>وقف الخسارة في هذه الاستراتيجية يجب أن يكون خلف المنطقة التي أثبتت وجود الطرف القوي. إذا دخلت شراء بعد اختبار القاع عدة مرات، يكون الوقف أسفل هذا القاع. إذا دخلت بيع بعد اختبار القمة عدة مرات، يكون الوقف أعلى هذه القمة.</w:t>
      </w:r>
    </w:p>
    <w:tbl>
      <w:tblPr>
        <w:tblStyle w:val="TableGrid"/>
        <w:tblW w:type="auto" w:w="0"/>
        <w:jc w:val="center"/>
        <w:tblLook w:firstColumn="1" w:firstRow="1" w:lastColumn="0" w:lastRow="0" w:noHBand="0" w:noVBand="1" w:val="04A0"/>
        <w:bidiVisual w:val="1"/>
      </w:tblPr>
      <w:tblGrid>
        <w:gridCol w:w="3456"/>
        <w:gridCol w:w="3456"/>
        <w:gridCol w:w="3456"/>
      </w:tblGrid>
      <w:tr>
        <w:tc>
          <w:tcPr>
            <w:tcW w:type="dxa" w:w="2160"/>
            <w:shd w:fill="D9EAF7"/>
            <w:vAlign w:val="center"/>
          </w:tcPr>
          <w:p>
            <w:pPr>
              <w:spacing w:after="0" w:before="0"/>
              <w:jc w:val="right"/>
              <w:bidi w:val="1"/>
            </w:pPr>
            <w:r/>
            <w:r>
              <w:rPr>
                <w:rFonts w:ascii="Arial" w:hAnsi="Arial" w:cs="Arial"/>
                <w:b/>
                <w:color w:val="183C69"/>
                <w:sz w:val="20"/>
              </w:rPr>
              <w:t>نوع الصفقة</w:t>
            </w:r>
          </w:p>
        </w:tc>
        <w:tc>
          <w:tcPr>
            <w:tcW w:type="dxa" w:w="4320"/>
            <w:shd w:fill="D9EAF7"/>
            <w:vAlign w:val="center"/>
          </w:tcPr>
          <w:p>
            <w:pPr>
              <w:spacing w:after="0" w:before="0"/>
              <w:jc w:val="right"/>
              <w:bidi w:val="1"/>
            </w:pPr>
            <w:r/>
            <w:r>
              <w:rPr>
                <w:rFonts w:ascii="Arial" w:hAnsi="Arial" w:cs="Arial"/>
                <w:b/>
                <w:color w:val="183C69"/>
                <w:sz w:val="20"/>
              </w:rPr>
              <w:t>مكان وقف الخسارة</w:t>
            </w:r>
          </w:p>
        </w:tc>
        <w:tc>
          <w:tcPr>
            <w:tcW w:type="dxa" w:w="4176"/>
            <w:shd w:fill="D9EAF7"/>
            <w:vAlign w:val="center"/>
          </w:tcPr>
          <w:p>
            <w:pPr>
              <w:spacing w:after="0" w:before="0"/>
              <w:jc w:val="right"/>
              <w:bidi w:val="1"/>
            </w:pPr>
            <w:r/>
            <w:r>
              <w:rPr>
                <w:rFonts w:ascii="Arial" w:hAnsi="Arial" w:cs="Arial"/>
                <w:b/>
                <w:color w:val="183C69"/>
                <w:sz w:val="20"/>
              </w:rPr>
              <w:t>سبب الاختيار</w:t>
            </w:r>
          </w:p>
        </w:tc>
      </w:tr>
      <w:tr>
        <w:tc>
          <w:tcPr>
            <w:tcW w:type="dxa" w:w="2160"/>
            <w:vAlign w:val="center"/>
          </w:tcPr>
          <w:p>
            <w:pPr>
              <w:spacing w:after="0" w:before="0"/>
              <w:jc w:val="right"/>
              <w:bidi w:val="1"/>
            </w:pPr>
            <w:r/>
            <w:r>
              <w:rPr>
                <w:rFonts w:ascii="Arial" w:hAnsi="Arial" w:cs="Arial"/>
                <w:b w:val="0"/>
                <w:color w:val="575757"/>
                <w:sz w:val="20"/>
              </w:rPr>
              <w:t>شراء</w:t>
            </w:r>
          </w:p>
        </w:tc>
        <w:tc>
          <w:tcPr>
            <w:tcW w:type="dxa" w:w="4320"/>
            <w:vAlign w:val="center"/>
          </w:tcPr>
          <w:p>
            <w:pPr>
              <w:spacing w:after="0" w:before="0"/>
              <w:jc w:val="right"/>
              <w:bidi w:val="1"/>
            </w:pPr>
            <w:r/>
            <w:r>
              <w:rPr>
                <w:rFonts w:ascii="Arial" w:hAnsi="Arial" w:cs="Arial"/>
                <w:b w:val="0"/>
                <w:color w:val="575757"/>
                <w:sz w:val="20"/>
              </w:rPr>
              <w:t>أسفل القاع الذي تم الدفاع عنه بعد السحب</w:t>
            </w:r>
          </w:p>
        </w:tc>
        <w:tc>
          <w:tcPr>
            <w:tcW w:type="dxa" w:w="4176"/>
            <w:vAlign w:val="center"/>
          </w:tcPr>
          <w:p>
            <w:pPr>
              <w:spacing w:after="0" w:before="0"/>
              <w:jc w:val="right"/>
              <w:bidi w:val="1"/>
            </w:pPr>
            <w:r/>
            <w:r>
              <w:rPr>
                <w:rFonts w:ascii="Arial" w:hAnsi="Arial" w:cs="Arial"/>
                <w:b w:val="0"/>
                <w:color w:val="575757"/>
                <w:sz w:val="20"/>
              </w:rPr>
              <w:t>إذا رجع السعر وكسر هذا القاع، فشل نموذج الانعكاس الصاعد</w:t>
            </w:r>
          </w:p>
        </w:tc>
      </w:tr>
      <w:tr>
        <w:tc>
          <w:tcPr>
            <w:tcW w:type="dxa" w:w="2160"/>
            <w:vAlign w:val="center"/>
          </w:tcPr>
          <w:p>
            <w:pPr>
              <w:spacing w:after="0" w:before="0"/>
              <w:jc w:val="right"/>
              <w:bidi w:val="1"/>
            </w:pPr>
            <w:r/>
            <w:r>
              <w:rPr>
                <w:rFonts w:ascii="Arial" w:hAnsi="Arial" w:cs="Arial"/>
                <w:b w:val="0"/>
                <w:color w:val="575757"/>
                <w:sz w:val="20"/>
              </w:rPr>
              <w:t>بيع</w:t>
            </w:r>
          </w:p>
        </w:tc>
        <w:tc>
          <w:tcPr>
            <w:tcW w:type="dxa" w:w="4320"/>
            <w:vAlign w:val="center"/>
          </w:tcPr>
          <w:p>
            <w:pPr>
              <w:spacing w:after="0" w:before="0"/>
              <w:jc w:val="right"/>
              <w:bidi w:val="1"/>
            </w:pPr>
            <w:r/>
            <w:r>
              <w:rPr>
                <w:rFonts w:ascii="Arial" w:hAnsi="Arial" w:cs="Arial"/>
                <w:b w:val="0"/>
                <w:color w:val="575757"/>
                <w:sz w:val="20"/>
              </w:rPr>
              <w:t>أعلى القمة التي تم الدفاع عنها بعد السحب</w:t>
            </w:r>
          </w:p>
        </w:tc>
        <w:tc>
          <w:tcPr>
            <w:tcW w:type="dxa" w:w="4176"/>
            <w:vAlign w:val="center"/>
          </w:tcPr>
          <w:p>
            <w:pPr>
              <w:spacing w:after="0" w:before="0"/>
              <w:jc w:val="right"/>
              <w:bidi w:val="1"/>
            </w:pPr>
            <w:r/>
            <w:r>
              <w:rPr>
                <w:rFonts w:ascii="Arial" w:hAnsi="Arial" w:cs="Arial"/>
                <w:b w:val="0"/>
                <w:color w:val="575757"/>
                <w:sz w:val="20"/>
              </w:rPr>
              <w:t>إذا رجع السعر وكسر هذه القمة، فشل نموذج الانعكاس الهابط</w:t>
            </w:r>
          </w:p>
        </w:tc>
      </w:tr>
    </w:tbl>
    <w:p/>
    <w:p>
      <w:pPr>
        <w:pStyle w:val="Heading1"/>
        <w:spacing w:before="200" w:after="100"/>
        <w:jc w:val="right"/>
        <w:bidi w:val="1"/>
      </w:pPr>
      <w:r>
        <w:rPr>
          <w:rFonts w:ascii="Arial" w:hAnsi="Arial" w:cs="Arial"/>
          <w:b/>
          <w:color w:val="183C69"/>
          <w:sz w:val="35"/>
        </w:rPr>
        <w:t>11. الأهداف</w:t>
      </w:r>
    </w:p>
    <w:p>
      <w:pPr>
        <w:spacing w:after="120" w:before="0" w:line="276" w:lineRule="auto"/>
        <w:jc w:val="right"/>
        <w:bidi w:val="1"/>
      </w:pPr>
      <w:r>
        <w:rPr>
          <w:rFonts w:ascii="Arial" w:hAnsi="Arial" w:cs="Arial"/>
          <w:b w:val="0"/>
          <w:color w:val="575757"/>
          <w:sz w:val="24"/>
        </w:rPr>
        <w:t>الأهداف في الشرح تعتمد على فكرة أن الحركة المتلاعبة غالبًا ترجع إلى منتصف/قمة/قاع مدى اليوم، أو تعكس نفس مقدار الحركة التي صنعتها شمعة الافتتاح.</w:t>
      </w:r>
    </w:p>
    <w:tbl>
      <w:tblPr>
        <w:tblStyle w:val="TableGrid"/>
        <w:tblW w:type="auto" w:w="0"/>
        <w:jc w:val="center"/>
        <w:tblLook w:firstColumn="1" w:firstRow="1" w:lastColumn="0" w:lastRow="0" w:noHBand="0" w:noVBand="1" w:val="04A0"/>
        <w:bidiVisual w:val="1"/>
      </w:tblPr>
      <w:tblGrid>
        <w:gridCol w:w="2592"/>
        <w:gridCol w:w="2592"/>
        <w:gridCol w:w="2592"/>
        <w:gridCol w:w="2592"/>
      </w:tblGrid>
      <w:tr>
        <w:tc>
          <w:tcPr>
            <w:tcW w:type="dxa" w:w="2592"/>
            <w:shd w:fill="D9EAF7"/>
            <w:vAlign w:val="center"/>
          </w:tcPr>
          <w:p>
            <w:pPr>
              <w:spacing w:after="0" w:before="0"/>
              <w:jc w:val="right"/>
              <w:bidi w:val="1"/>
            </w:pPr>
            <w:r/>
            <w:r>
              <w:rPr>
                <w:rFonts w:ascii="Arial" w:hAnsi="Arial" w:cs="Arial"/>
                <w:b/>
                <w:color w:val="183C69"/>
                <w:sz w:val="20"/>
              </w:rPr>
              <w:t>طريقة الهدف</w:t>
            </w:r>
          </w:p>
        </w:tc>
        <w:tc>
          <w:tcPr>
            <w:tcW w:type="dxa" w:w="2880"/>
            <w:shd w:fill="D9EAF7"/>
            <w:vAlign w:val="center"/>
          </w:tcPr>
          <w:p>
            <w:pPr>
              <w:spacing w:after="0" w:before="0"/>
              <w:jc w:val="right"/>
              <w:bidi w:val="1"/>
            </w:pPr>
            <w:r/>
            <w:r>
              <w:rPr>
                <w:rFonts w:ascii="Arial" w:hAnsi="Arial" w:cs="Arial"/>
                <w:b/>
                <w:color w:val="183C69"/>
                <w:sz w:val="20"/>
              </w:rPr>
              <w:t>في الشراء</w:t>
            </w:r>
          </w:p>
        </w:tc>
        <w:tc>
          <w:tcPr>
            <w:tcW w:type="dxa" w:w="2880"/>
            <w:shd w:fill="D9EAF7"/>
            <w:vAlign w:val="center"/>
          </w:tcPr>
          <w:p>
            <w:pPr>
              <w:spacing w:after="0" w:before="0"/>
              <w:jc w:val="right"/>
              <w:bidi w:val="1"/>
            </w:pPr>
            <w:r/>
            <w:r>
              <w:rPr>
                <w:rFonts w:ascii="Arial" w:hAnsi="Arial" w:cs="Arial"/>
                <w:b/>
                <w:color w:val="183C69"/>
                <w:sz w:val="20"/>
              </w:rPr>
              <w:t>في البيع</w:t>
            </w:r>
          </w:p>
        </w:tc>
        <w:tc>
          <w:tcPr>
            <w:tcW w:type="dxa" w:w="2592"/>
            <w:shd w:fill="D9EAF7"/>
            <w:vAlign w:val="center"/>
          </w:tcPr>
          <w:p>
            <w:pPr>
              <w:spacing w:after="0" w:before="0"/>
              <w:jc w:val="right"/>
              <w:bidi w:val="1"/>
            </w:pPr>
            <w:r/>
            <w:r>
              <w:rPr>
                <w:rFonts w:ascii="Arial" w:hAnsi="Arial" w:cs="Arial"/>
                <w:b/>
                <w:color w:val="183C69"/>
                <w:sz w:val="20"/>
              </w:rPr>
              <w:t>متى تستخدم؟</w:t>
            </w:r>
          </w:p>
        </w:tc>
      </w:tr>
      <w:tr>
        <w:tc>
          <w:tcPr>
            <w:tcW w:type="dxa" w:w="2592"/>
            <w:vAlign w:val="center"/>
          </w:tcPr>
          <w:p>
            <w:pPr>
              <w:spacing w:after="0" w:before="0"/>
              <w:jc w:val="right"/>
              <w:bidi w:val="1"/>
            </w:pPr>
            <w:r/>
            <w:r>
              <w:rPr>
                <w:rFonts w:ascii="Arial" w:hAnsi="Arial" w:cs="Arial"/>
                <w:b w:val="0"/>
                <w:color w:val="575757"/>
                <w:sz w:val="20"/>
              </w:rPr>
              <w:t>هدف محافظ</w:t>
            </w:r>
          </w:p>
        </w:tc>
        <w:tc>
          <w:tcPr>
            <w:tcW w:type="dxa" w:w="2880"/>
            <w:vAlign w:val="center"/>
          </w:tcPr>
          <w:p>
            <w:pPr>
              <w:spacing w:after="0" w:before="0"/>
              <w:jc w:val="right"/>
              <w:bidi w:val="1"/>
            </w:pPr>
            <w:r/>
            <w:r>
              <w:rPr>
                <w:rFonts w:ascii="Arial" w:hAnsi="Arial" w:cs="Arial"/>
                <w:b w:val="0"/>
                <w:color w:val="575757"/>
                <w:sz w:val="20"/>
              </w:rPr>
              <w:t>العودة إلى قمة شمعة الافتتاح أو قمة اليوم</w:t>
            </w:r>
          </w:p>
        </w:tc>
        <w:tc>
          <w:tcPr>
            <w:tcW w:type="dxa" w:w="2880"/>
            <w:vAlign w:val="center"/>
          </w:tcPr>
          <w:p>
            <w:pPr>
              <w:spacing w:after="0" w:before="0"/>
              <w:jc w:val="right"/>
              <w:bidi w:val="1"/>
            </w:pPr>
            <w:r/>
            <w:r>
              <w:rPr>
                <w:rFonts w:ascii="Arial" w:hAnsi="Arial" w:cs="Arial"/>
                <w:b w:val="0"/>
                <w:color w:val="575757"/>
                <w:sz w:val="20"/>
              </w:rPr>
              <w:t>العودة إلى قاع شمعة الافتتاح أو قاع اليوم</w:t>
            </w:r>
          </w:p>
        </w:tc>
        <w:tc>
          <w:tcPr>
            <w:tcW w:type="dxa" w:w="2592"/>
            <w:vAlign w:val="center"/>
          </w:tcPr>
          <w:p>
            <w:pPr>
              <w:spacing w:after="0" w:before="0"/>
              <w:jc w:val="right"/>
              <w:bidi w:val="1"/>
            </w:pPr>
            <w:r/>
            <w:r>
              <w:rPr>
                <w:rFonts w:ascii="Arial" w:hAnsi="Arial" w:cs="Arial"/>
                <w:b w:val="0"/>
                <w:color w:val="575757"/>
                <w:sz w:val="20"/>
              </w:rPr>
              <w:t>عند الرغبة في خروج أسرع</w:t>
            </w:r>
          </w:p>
        </w:tc>
      </w:tr>
      <w:tr>
        <w:tc>
          <w:tcPr>
            <w:tcW w:type="dxa" w:w="2592"/>
            <w:vAlign w:val="center"/>
          </w:tcPr>
          <w:p>
            <w:pPr>
              <w:spacing w:after="0" w:before="0"/>
              <w:jc w:val="right"/>
              <w:bidi w:val="1"/>
            </w:pPr>
            <w:r/>
            <w:r>
              <w:rPr>
                <w:rFonts w:ascii="Arial" w:hAnsi="Arial" w:cs="Arial"/>
                <w:b w:val="0"/>
                <w:color w:val="575757"/>
                <w:sz w:val="20"/>
              </w:rPr>
              <w:t>هدف كامل المدى</w:t>
            </w:r>
          </w:p>
        </w:tc>
        <w:tc>
          <w:tcPr>
            <w:tcW w:type="dxa" w:w="2880"/>
            <w:vAlign w:val="center"/>
          </w:tcPr>
          <w:p>
            <w:pPr>
              <w:spacing w:after="0" w:before="0"/>
              <w:jc w:val="right"/>
              <w:bidi w:val="1"/>
            </w:pPr>
            <w:r/>
            <w:r>
              <w:rPr>
                <w:rFonts w:ascii="Arial" w:hAnsi="Arial" w:cs="Arial"/>
                <w:b w:val="0"/>
                <w:color w:val="575757"/>
                <w:sz w:val="20"/>
              </w:rPr>
              <w:t>نسخ مدى شمعة الافتتاح من نقطة الدخول للأعلى</w:t>
            </w:r>
          </w:p>
        </w:tc>
        <w:tc>
          <w:tcPr>
            <w:tcW w:type="dxa" w:w="2880"/>
            <w:vAlign w:val="center"/>
          </w:tcPr>
          <w:p>
            <w:pPr>
              <w:spacing w:after="0" w:before="0"/>
              <w:jc w:val="right"/>
              <w:bidi w:val="1"/>
            </w:pPr>
            <w:r/>
            <w:r>
              <w:rPr>
                <w:rFonts w:ascii="Arial" w:hAnsi="Arial" w:cs="Arial"/>
                <w:b w:val="0"/>
                <w:color w:val="575757"/>
                <w:sz w:val="20"/>
              </w:rPr>
              <w:t>نسخ مدى شمعة الافتتاح من نقطة الدخول للأسفل</w:t>
            </w:r>
          </w:p>
        </w:tc>
        <w:tc>
          <w:tcPr>
            <w:tcW w:type="dxa" w:w="2592"/>
            <w:vAlign w:val="center"/>
          </w:tcPr>
          <w:p>
            <w:pPr>
              <w:spacing w:after="0" w:before="0"/>
              <w:jc w:val="right"/>
              <w:bidi w:val="1"/>
            </w:pPr>
            <w:r/>
            <w:r>
              <w:rPr>
                <w:rFonts w:ascii="Arial" w:hAnsi="Arial" w:cs="Arial"/>
                <w:b w:val="0"/>
                <w:color w:val="575757"/>
                <w:sz w:val="20"/>
              </w:rPr>
              <w:t>عندما تكون الحركة قوية والوضع يسمح باستهداف أكبر</w:t>
            </w:r>
          </w:p>
        </w:tc>
      </w:tr>
      <w:tr>
        <w:tc>
          <w:tcPr>
            <w:tcW w:type="dxa" w:w="2592"/>
            <w:vAlign w:val="center"/>
          </w:tcPr>
          <w:p>
            <w:pPr>
              <w:spacing w:after="0" w:before="0"/>
              <w:jc w:val="right"/>
              <w:bidi w:val="1"/>
            </w:pPr>
            <w:r/>
            <w:r>
              <w:rPr>
                <w:rFonts w:ascii="Arial" w:hAnsi="Arial" w:cs="Arial"/>
                <w:b w:val="0"/>
                <w:color w:val="575757"/>
                <w:sz w:val="20"/>
              </w:rPr>
              <w:t>هدف ATR</w:t>
            </w:r>
          </w:p>
        </w:tc>
        <w:tc>
          <w:tcPr>
            <w:tcW w:type="dxa" w:w="2880"/>
            <w:vAlign w:val="center"/>
          </w:tcPr>
          <w:p>
            <w:pPr>
              <w:spacing w:after="0" w:before="0"/>
              <w:jc w:val="right"/>
              <w:bidi w:val="1"/>
            </w:pPr>
            <w:r/>
            <w:r>
              <w:rPr>
                <w:rFonts w:ascii="Arial" w:hAnsi="Arial" w:cs="Arial"/>
                <w:b w:val="0"/>
                <w:color w:val="575757"/>
                <w:sz w:val="20"/>
              </w:rPr>
              <w:t>استهداف جزء من ATR اليومي حسب المسافة المتبقية</w:t>
            </w:r>
          </w:p>
        </w:tc>
        <w:tc>
          <w:tcPr>
            <w:tcW w:type="dxa" w:w="2880"/>
            <w:vAlign w:val="center"/>
          </w:tcPr>
          <w:p>
            <w:pPr>
              <w:spacing w:after="0" w:before="0"/>
              <w:jc w:val="right"/>
              <w:bidi w:val="1"/>
            </w:pPr>
            <w:r/>
            <w:r>
              <w:rPr>
                <w:rFonts w:ascii="Arial" w:hAnsi="Arial" w:cs="Arial"/>
                <w:b w:val="0"/>
                <w:color w:val="575757"/>
                <w:sz w:val="20"/>
              </w:rPr>
              <w:t>استهداف جزء من ATR اليومي حسب المسافة المتبقية</w:t>
            </w:r>
          </w:p>
        </w:tc>
        <w:tc>
          <w:tcPr>
            <w:tcW w:type="dxa" w:w="2592"/>
            <w:vAlign w:val="center"/>
          </w:tcPr>
          <w:p>
            <w:pPr>
              <w:spacing w:after="0" w:before="0"/>
              <w:jc w:val="right"/>
              <w:bidi w:val="1"/>
            </w:pPr>
            <w:r/>
            <w:r>
              <w:rPr>
                <w:rFonts w:ascii="Arial" w:hAnsi="Arial" w:cs="Arial"/>
                <w:b w:val="0"/>
                <w:color w:val="575757"/>
                <w:sz w:val="20"/>
              </w:rPr>
              <w:t>للأصول ذات حركة يومية منتظمة</w:t>
            </w:r>
          </w:p>
        </w:tc>
      </w:tr>
    </w:tbl>
    <w:p/>
    <w:p>
      <w:pPr>
        <w:spacing w:after="40"/>
        <w:ind w:left="360" w:right="360"/>
        <w:jc w:val="left"/>
        <w:shd w:fill="F4F7FB"/>
      </w:pPr>
      <w:r>
        <w:rPr>
          <w:rFonts w:ascii="Consolas" w:hAnsi="Consolas" w:cs="Consolas"/>
          <w:b w:val="0"/>
          <w:color w:val="232323"/>
          <w:sz w:val="20"/>
        </w:rPr>
        <w:t>Opening_Range = First15mHigh - First15mLow</w:t>
      </w:r>
    </w:p>
    <w:p>
      <w:pPr>
        <w:spacing w:after="40"/>
        <w:ind w:left="360" w:right="360"/>
        <w:jc w:val="left"/>
        <w:shd w:fill="F4F7FB"/>
      </w:pPr>
      <w:r>
        <w:rPr>
          <w:rFonts w:ascii="Consolas" w:hAnsi="Consolas" w:cs="Consolas"/>
          <w:b w:val="0"/>
          <w:color w:val="232323"/>
          <w:sz w:val="20"/>
        </w:rPr>
        <w:t>Long_Target_Conservative = First15mHigh OR High_of_Day</w:t>
      </w:r>
    </w:p>
    <w:p>
      <w:pPr>
        <w:spacing w:after="40"/>
        <w:ind w:left="360" w:right="360"/>
        <w:jc w:val="left"/>
        <w:shd w:fill="F4F7FB"/>
      </w:pPr>
      <w:r>
        <w:rPr>
          <w:rFonts w:ascii="Consolas" w:hAnsi="Consolas" w:cs="Consolas"/>
          <w:b w:val="0"/>
          <w:color w:val="232323"/>
          <w:sz w:val="20"/>
        </w:rPr>
        <w:t>Long_Target_FullRange = EntryPrice + Opening_Range</w:t>
      </w:r>
    </w:p>
    <w:p>
      <w:pPr>
        <w:spacing w:after="40"/>
        <w:ind w:left="360" w:right="360"/>
        <w:jc w:val="left"/>
        <w:shd w:fill="F4F7FB"/>
      </w:pPr>
      <w:r>
        <w:rPr>
          <w:rFonts w:ascii="Consolas" w:hAnsi="Consolas" w:cs="Consolas"/>
          <w:b w:val="0"/>
          <w:color w:val="232323"/>
          <w:sz w:val="20"/>
        </w:rPr>
        <w:t>Short_Target_Conservative = First15mLow OR Low_of_Day</w:t>
      </w:r>
    </w:p>
    <w:p>
      <w:pPr>
        <w:spacing w:after="40"/>
        <w:ind w:left="360" w:right="360"/>
        <w:jc w:val="left"/>
        <w:shd w:fill="F4F7FB"/>
      </w:pPr>
      <w:r>
        <w:rPr>
          <w:rFonts w:ascii="Consolas" w:hAnsi="Consolas" w:cs="Consolas"/>
          <w:b w:val="0"/>
          <w:color w:val="232323"/>
          <w:sz w:val="20"/>
        </w:rPr>
        <w:t>Short_Target_FullRange = EntryPrice - Opening_Range</w:t>
      </w:r>
    </w:p>
    <w:p>
      <w:pPr>
        <w:pStyle w:val="Heading1"/>
        <w:spacing w:before="200" w:after="100"/>
        <w:jc w:val="right"/>
        <w:bidi w:val="1"/>
      </w:pPr>
      <w:r>
        <w:rPr>
          <w:rFonts w:ascii="Arial" w:hAnsi="Arial" w:cs="Arial"/>
          <w:b/>
          <w:color w:val="183C69"/>
          <w:sz w:val="35"/>
        </w:rPr>
        <w:t>12. إدارة المخاطرة وحجم العقد</w:t>
      </w:r>
    </w:p>
    <w:p>
      <w:pPr>
        <w:spacing w:after="120" w:before="0" w:line="276" w:lineRule="auto"/>
        <w:jc w:val="right"/>
        <w:bidi w:val="1"/>
      </w:pPr>
      <w:r>
        <w:rPr>
          <w:rFonts w:ascii="Arial" w:hAnsi="Arial" w:cs="Arial"/>
          <w:b w:val="0"/>
          <w:color w:val="575757"/>
          <w:sz w:val="24"/>
        </w:rPr>
        <w:t>ميزة الاستراتيجية أنها تسمح بوقف صغير نسبيًا لأن الدخول يأتي بعد اختبار القاع أو القمة. يمكن استخدامها بحساب صغير إذا تم حساب الحجم بناءً على مبلغ المخاطرة وليس بناءً على الطمع.</w:t>
      </w:r>
    </w:p>
    <w:tbl>
      <w:tblPr>
        <w:tblStyle w:val="TableGrid"/>
        <w:tblW w:type="auto" w:w="0"/>
        <w:jc w:val="center"/>
        <w:tblLook w:firstColumn="1" w:firstRow="1" w:lastColumn="0" w:lastRow="0" w:noHBand="0" w:noVBand="1" w:val="04A0"/>
        <w:bidiVisual w:val="1"/>
      </w:tblPr>
      <w:tblGrid>
        <w:gridCol w:w="5184"/>
        <w:gridCol w:w="5184"/>
      </w:tblGrid>
      <w:tr>
        <w:tc>
          <w:tcPr>
            <w:tcW w:type="dxa" w:w="2880"/>
            <w:shd w:fill="D9EAF7"/>
            <w:vAlign w:val="center"/>
          </w:tcPr>
          <w:p>
            <w:pPr>
              <w:spacing w:after="0" w:before="0"/>
              <w:jc w:val="right"/>
              <w:bidi w:val="1"/>
            </w:pPr>
            <w:r/>
            <w:r>
              <w:rPr>
                <w:rFonts w:ascii="Arial" w:hAnsi="Arial" w:cs="Arial"/>
                <w:b/>
                <w:color w:val="183C69"/>
                <w:sz w:val="20"/>
              </w:rPr>
              <w:t>المتغير</w:t>
            </w:r>
          </w:p>
        </w:tc>
        <w:tc>
          <w:tcPr>
            <w:tcW w:type="dxa" w:w="7200"/>
            <w:shd w:fill="D9EAF7"/>
            <w:vAlign w:val="center"/>
          </w:tcPr>
          <w:p>
            <w:pPr>
              <w:spacing w:after="0" w:before="0"/>
              <w:jc w:val="right"/>
              <w:bidi w:val="1"/>
            </w:pPr>
            <w:r/>
            <w:r>
              <w:rPr>
                <w:rFonts w:ascii="Arial" w:hAnsi="Arial" w:cs="Arial"/>
                <w:b/>
                <w:color w:val="183C69"/>
                <w:sz w:val="20"/>
              </w:rPr>
              <w:t>المعنى</w:t>
            </w:r>
          </w:p>
        </w:tc>
      </w:tr>
      <w:tr>
        <w:tc>
          <w:tcPr>
            <w:tcW w:type="dxa" w:w="2880"/>
            <w:vAlign w:val="center"/>
          </w:tcPr>
          <w:p>
            <w:pPr>
              <w:spacing w:after="0" w:before="0"/>
              <w:jc w:val="right"/>
              <w:bidi w:val="1"/>
            </w:pPr>
            <w:r/>
            <w:r>
              <w:rPr>
                <w:rFonts w:ascii="Arial" w:hAnsi="Arial" w:cs="Arial"/>
                <w:b w:val="0"/>
                <w:color w:val="575757"/>
                <w:sz w:val="20"/>
              </w:rPr>
              <w:t>RiskAmount</w:t>
            </w:r>
          </w:p>
        </w:tc>
        <w:tc>
          <w:tcPr>
            <w:tcW w:type="dxa" w:w="7200"/>
            <w:vAlign w:val="center"/>
          </w:tcPr>
          <w:p>
            <w:pPr>
              <w:spacing w:after="0" w:before="0"/>
              <w:jc w:val="right"/>
              <w:bidi w:val="1"/>
            </w:pPr>
            <w:r/>
            <w:r>
              <w:rPr>
                <w:rFonts w:ascii="Arial" w:hAnsi="Arial" w:cs="Arial"/>
                <w:b w:val="0"/>
                <w:color w:val="575757"/>
                <w:sz w:val="20"/>
              </w:rPr>
              <w:t>المبلغ الذي تقبل خسارته في الصفقة، مثل 20 أو 50 دولار</w:t>
            </w:r>
          </w:p>
        </w:tc>
      </w:tr>
      <w:tr>
        <w:tc>
          <w:tcPr>
            <w:tcW w:type="dxa" w:w="2880"/>
            <w:vAlign w:val="center"/>
          </w:tcPr>
          <w:p>
            <w:pPr>
              <w:spacing w:after="0" w:before="0"/>
              <w:jc w:val="right"/>
              <w:bidi w:val="1"/>
            </w:pPr>
            <w:r/>
            <w:r>
              <w:rPr>
                <w:rFonts w:ascii="Arial" w:hAnsi="Arial" w:cs="Arial"/>
                <w:b w:val="0"/>
                <w:color w:val="575757"/>
                <w:sz w:val="20"/>
              </w:rPr>
              <w:t>StopDistance</w:t>
            </w:r>
          </w:p>
        </w:tc>
        <w:tc>
          <w:tcPr>
            <w:tcW w:type="dxa" w:w="7200"/>
            <w:vAlign w:val="center"/>
          </w:tcPr>
          <w:p>
            <w:pPr>
              <w:spacing w:after="0" w:before="0"/>
              <w:jc w:val="right"/>
              <w:bidi w:val="1"/>
            </w:pPr>
            <w:r/>
            <w:r>
              <w:rPr>
                <w:rFonts w:ascii="Arial" w:hAnsi="Arial" w:cs="Arial"/>
                <w:b w:val="0"/>
                <w:color w:val="575757"/>
                <w:sz w:val="20"/>
              </w:rPr>
              <w:t>المسافة بين الدخول ووقف الخسارة</w:t>
            </w:r>
          </w:p>
        </w:tc>
      </w:tr>
      <w:tr>
        <w:tc>
          <w:tcPr>
            <w:tcW w:type="dxa" w:w="2880"/>
            <w:vAlign w:val="center"/>
          </w:tcPr>
          <w:p>
            <w:pPr>
              <w:spacing w:after="0" w:before="0"/>
              <w:jc w:val="right"/>
              <w:bidi w:val="1"/>
            </w:pPr>
            <w:r/>
            <w:r>
              <w:rPr>
                <w:rFonts w:ascii="Arial" w:hAnsi="Arial" w:cs="Arial"/>
                <w:b w:val="0"/>
                <w:color w:val="575757"/>
                <w:sz w:val="20"/>
              </w:rPr>
              <w:t>PositionSize</w:t>
            </w:r>
          </w:p>
        </w:tc>
        <w:tc>
          <w:tcPr>
            <w:tcW w:type="dxa" w:w="7200"/>
            <w:vAlign w:val="center"/>
          </w:tcPr>
          <w:p>
            <w:pPr>
              <w:spacing w:after="0" w:before="0"/>
              <w:jc w:val="right"/>
              <w:bidi w:val="1"/>
            </w:pPr>
            <w:r/>
            <w:r>
              <w:rPr>
                <w:rFonts w:ascii="Arial" w:hAnsi="Arial" w:cs="Arial"/>
                <w:b w:val="0"/>
                <w:color w:val="575757"/>
                <w:sz w:val="20"/>
              </w:rPr>
              <w:t>الحجم المناسب بحيث لا تتجاوز الخسارة المبلغ المحدد</w:t>
            </w:r>
          </w:p>
        </w:tc>
      </w:tr>
    </w:tbl>
    <w:p/>
    <w:p>
      <w:pPr>
        <w:spacing w:after="40"/>
        <w:ind w:left="360" w:right="360"/>
        <w:jc w:val="left"/>
        <w:shd w:fill="F4F7FB"/>
      </w:pPr>
      <w:r>
        <w:rPr>
          <w:rFonts w:ascii="Consolas" w:hAnsi="Consolas" w:cs="Consolas"/>
          <w:b w:val="0"/>
          <w:color w:val="232323"/>
          <w:sz w:val="20"/>
        </w:rPr>
        <w:t>PositionSize = RiskAmount / StopDistanceValue</w:t>
      </w:r>
    </w:p>
    <w:p>
      <w:pPr>
        <w:spacing w:after="40"/>
        <w:ind w:left="360" w:right="360"/>
        <w:jc w:val="left"/>
        <w:shd w:fill="F4F7FB"/>
      </w:pPr>
      <w:r>
        <w:rPr>
          <w:rFonts w:ascii="Consolas" w:hAnsi="Consolas" w:cs="Consolas"/>
          <w:b w:val="0"/>
          <w:color w:val="232323"/>
          <w:sz w:val="20"/>
        </w:rPr>
        <w:t>Example: RiskAmount = 20 USD</w:t>
      </w:r>
    </w:p>
    <w:p>
      <w:pPr>
        <w:spacing w:after="40"/>
        <w:ind w:left="360" w:right="360"/>
        <w:jc w:val="left"/>
        <w:shd w:fill="F4F7FB"/>
      </w:pPr>
      <w:r>
        <w:rPr>
          <w:rFonts w:ascii="Consolas" w:hAnsi="Consolas" w:cs="Consolas"/>
          <w:b w:val="0"/>
          <w:color w:val="232323"/>
          <w:sz w:val="20"/>
        </w:rPr>
        <w:t>IF StopDistanceValue per 100 shares = 19 USD</w:t>
      </w:r>
    </w:p>
    <w:p>
      <w:pPr>
        <w:spacing w:after="40"/>
        <w:ind w:left="360" w:right="360"/>
        <w:jc w:val="left"/>
        <w:shd w:fill="F4F7FB"/>
      </w:pPr>
      <w:r>
        <w:rPr>
          <w:rFonts w:ascii="Consolas" w:hAnsi="Consolas" w:cs="Consolas"/>
          <w:b w:val="0"/>
          <w:color w:val="232323"/>
          <w:sz w:val="20"/>
        </w:rPr>
        <w:t>THEN 100 shares is acceptable for that risk model</w:t>
      </w:r>
    </w:p>
    <w:p>
      <w:pPr>
        <w:pStyle w:val="Heading1"/>
        <w:spacing w:before="200" w:after="100"/>
        <w:jc w:val="right"/>
        <w:bidi w:val="1"/>
      </w:pPr>
      <w:r>
        <w:rPr>
          <w:rFonts w:ascii="Arial" w:hAnsi="Arial" w:cs="Arial"/>
          <w:b/>
          <w:color w:val="183C69"/>
          <w:sz w:val="35"/>
        </w:rPr>
        <w:t>13. متى لا ندخل؟</w:t>
      </w:r>
    </w:p>
    <w:p>
      <w:pPr>
        <w:spacing w:after="50"/>
        <w:ind w:right="288"/>
        <w:jc w:val="right"/>
        <w:bidi w:val="1"/>
      </w:pPr>
      <w:r>
        <w:rPr>
          <w:rFonts w:ascii="Arial" w:hAnsi="Arial" w:cs="Arial"/>
          <w:b w:val="0"/>
          <w:color w:val="575757"/>
          <w:sz w:val="22"/>
        </w:rPr>
        <w:t>• إذا لم تغلق أول شمعة 15 دقيقة بعد.</w:t>
      </w:r>
    </w:p>
    <w:p>
      <w:pPr>
        <w:spacing w:after="50"/>
        <w:ind w:right="288"/>
        <w:jc w:val="right"/>
        <w:bidi w:val="1"/>
      </w:pPr>
      <w:r>
        <w:rPr>
          <w:rFonts w:ascii="Arial" w:hAnsi="Arial" w:cs="Arial"/>
          <w:b w:val="0"/>
          <w:color w:val="575757"/>
          <w:sz w:val="22"/>
        </w:rPr>
        <w:t>• إذا كان مدى شمعة الافتتاح أقل من 20% من ATR اليومي.</w:t>
      </w:r>
    </w:p>
    <w:p>
      <w:pPr>
        <w:spacing w:after="50"/>
        <w:ind w:right="288"/>
        <w:jc w:val="right"/>
        <w:bidi w:val="1"/>
      </w:pPr>
      <w:r>
        <w:rPr>
          <w:rFonts w:ascii="Arial" w:hAnsi="Arial" w:cs="Arial"/>
          <w:b w:val="0"/>
          <w:color w:val="575757"/>
          <w:sz w:val="22"/>
        </w:rPr>
        <w:t>• إذا لم تكسر الشمعة قاعًا أو قمة واضحة.</w:t>
      </w:r>
    </w:p>
    <w:p>
      <w:pPr>
        <w:spacing w:after="50"/>
        <w:ind w:right="288"/>
        <w:jc w:val="right"/>
        <w:bidi w:val="1"/>
      </w:pPr>
      <w:r>
        <w:rPr>
          <w:rFonts w:ascii="Arial" w:hAnsi="Arial" w:cs="Arial"/>
          <w:b w:val="0"/>
          <w:color w:val="575757"/>
          <w:sz w:val="22"/>
        </w:rPr>
        <w:t>• إذا كسرت القاع/القمة واستمر السعر في نفس الاتجاه بدون رجوع.</w:t>
      </w:r>
    </w:p>
    <w:p>
      <w:pPr>
        <w:spacing w:after="50"/>
        <w:ind w:right="288"/>
        <w:jc w:val="right"/>
        <w:bidi w:val="1"/>
      </w:pPr>
      <w:r>
        <w:rPr>
          <w:rFonts w:ascii="Arial" w:hAnsi="Arial" w:cs="Arial"/>
          <w:b w:val="0"/>
          <w:color w:val="575757"/>
          <w:sz w:val="22"/>
        </w:rPr>
        <w:t>• إذا لم يحدث إعادة اختبار واضحة على الفريم الأصغر.</w:t>
      </w:r>
    </w:p>
    <w:p>
      <w:pPr>
        <w:spacing w:after="50"/>
        <w:ind w:right="288"/>
        <w:jc w:val="right"/>
        <w:bidi w:val="1"/>
      </w:pPr>
      <w:r>
        <w:rPr>
          <w:rFonts w:ascii="Arial" w:hAnsi="Arial" w:cs="Arial"/>
          <w:b w:val="0"/>
          <w:color w:val="575757"/>
          <w:sz w:val="22"/>
        </w:rPr>
        <w:t>• إذا لم تظهر شمعة دخول Candle Over Candle.</w:t>
      </w:r>
    </w:p>
    <w:p>
      <w:pPr>
        <w:spacing w:after="50"/>
        <w:ind w:right="288"/>
        <w:jc w:val="right"/>
        <w:bidi w:val="1"/>
      </w:pPr>
      <w:r>
        <w:rPr>
          <w:rFonts w:ascii="Arial" w:hAnsi="Arial" w:cs="Arial"/>
          <w:b w:val="0"/>
          <w:color w:val="575757"/>
          <w:sz w:val="22"/>
        </w:rPr>
        <w:t>• إذا كان وقف الخسارة كبيرًا جدًا مقارنة بالهدف.</w:t>
      </w:r>
    </w:p>
    <w:p>
      <w:pPr>
        <w:spacing w:after="50"/>
        <w:ind w:right="288"/>
        <w:jc w:val="right"/>
        <w:bidi w:val="1"/>
      </w:pPr>
      <w:r>
        <w:rPr>
          <w:rFonts w:ascii="Arial" w:hAnsi="Arial" w:cs="Arial"/>
          <w:b w:val="0"/>
          <w:color w:val="575757"/>
          <w:sz w:val="22"/>
        </w:rPr>
        <w:t>• إذا كانت الأخبار أو السيولة غير طبيعية بشكل يجعل السلوك غير قابل للقياس.</w:t>
      </w:r>
    </w:p>
    <w:p>
      <w:pPr>
        <w:pStyle w:val="Heading1"/>
        <w:spacing w:before="200" w:after="100"/>
        <w:jc w:val="right"/>
        <w:bidi w:val="1"/>
      </w:pPr>
      <w:r>
        <w:rPr>
          <w:rFonts w:ascii="Arial" w:hAnsi="Arial" w:cs="Arial"/>
          <w:b/>
          <w:color w:val="183C69"/>
          <w:sz w:val="35"/>
        </w:rPr>
        <w:t>14. قائمة فحص قبل الدخول</w:t>
      </w:r>
    </w:p>
    <w:tbl>
      <w:tblPr>
        <w:tblStyle w:val="TableGrid"/>
        <w:tblW w:type="auto" w:w="0"/>
        <w:jc w:val="center"/>
        <w:tblLook w:firstColumn="1" w:firstRow="1" w:lastColumn="0" w:lastRow="0" w:noHBand="0" w:noVBand="1" w:val="04A0"/>
        <w:bidiVisual w:val="1"/>
      </w:tblPr>
      <w:tblGrid>
        <w:gridCol w:w="3456"/>
        <w:gridCol w:w="3456"/>
        <w:gridCol w:w="3456"/>
      </w:tblGrid>
      <w:tr>
        <w:tc>
          <w:tcPr>
            <w:tcW w:type="dxa" w:w="648"/>
            <w:shd w:fill="D9EAF7"/>
            <w:vAlign w:val="center"/>
          </w:tcPr>
          <w:p>
            <w:pPr>
              <w:spacing w:after="0" w:before="0"/>
              <w:jc w:val="right"/>
              <w:bidi w:val="1"/>
            </w:pPr>
            <w:r/>
            <w:r>
              <w:rPr>
                <w:rFonts w:ascii="Arial" w:hAnsi="Arial" w:cs="Arial"/>
                <w:b/>
                <w:color w:val="183C69"/>
                <w:sz w:val="20"/>
              </w:rPr>
              <w:t>#</w:t>
            </w:r>
          </w:p>
        </w:tc>
        <w:tc>
          <w:tcPr>
            <w:tcW w:type="dxa" w:w="8064"/>
            <w:shd w:fill="D9EAF7"/>
            <w:vAlign w:val="center"/>
          </w:tcPr>
          <w:p>
            <w:pPr>
              <w:spacing w:after="0" w:before="0"/>
              <w:jc w:val="right"/>
              <w:bidi w:val="1"/>
            </w:pPr>
            <w:r/>
            <w:r>
              <w:rPr>
                <w:rFonts w:ascii="Arial" w:hAnsi="Arial" w:cs="Arial"/>
                <w:b/>
                <w:color w:val="183C69"/>
                <w:sz w:val="20"/>
              </w:rPr>
              <w:t>السؤال</w:t>
            </w:r>
          </w:p>
        </w:tc>
        <w:tc>
          <w:tcPr>
            <w:tcW w:type="dxa" w:w="1584"/>
            <w:shd w:fill="D9EAF7"/>
            <w:vAlign w:val="center"/>
          </w:tcPr>
          <w:p>
            <w:pPr>
              <w:spacing w:after="0" w:before="0"/>
              <w:jc w:val="right"/>
              <w:bidi w:val="1"/>
            </w:pPr>
            <w:r/>
            <w:r>
              <w:rPr>
                <w:rFonts w:ascii="Arial" w:hAnsi="Arial" w:cs="Arial"/>
                <w:b/>
                <w:color w:val="183C69"/>
                <w:sz w:val="20"/>
              </w:rPr>
              <w:t>نعم/لا</w:t>
            </w:r>
          </w:p>
        </w:tc>
      </w:tr>
      <w:tr>
        <w:tc>
          <w:tcPr>
            <w:tcW w:type="dxa" w:w="648"/>
            <w:vAlign w:val="center"/>
          </w:tcPr>
          <w:p>
            <w:pPr>
              <w:spacing w:after="0" w:before="0"/>
              <w:jc w:val="right"/>
              <w:bidi w:val="1"/>
            </w:pPr>
            <w:r/>
            <w:r>
              <w:rPr>
                <w:rFonts w:ascii="Arial" w:hAnsi="Arial" w:cs="Arial"/>
                <w:b w:val="0"/>
                <w:color w:val="575757"/>
                <w:sz w:val="20"/>
              </w:rPr>
              <w:t>1</w:t>
            </w:r>
          </w:p>
        </w:tc>
        <w:tc>
          <w:tcPr>
            <w:tcW w:type="dxa" w:w="8064"/>
            <w:vAlign w:val="center"/>
          </w:tcPr>
          <w:p>
            <w:pPr>
              <w:spacing w:after="0" w:before="0"/>
              <w:jc w:val="right"/>
              <w:bidi w:val="1"/>
            </w:pPr>
            <w:r/>
            <w:r>
              <w:rPr>
                <w:rFonts w:ascii="Arial" w:hAnsi="Arial" w:cs="Arial"/>
                <w:b w:val="0"/>
                <w:color w:val="575757"/>
                <w:sz w:val="20"/>
              </w:rPr>
              <w:t>هل أغلقت أول شمعة 15 دقيقة؟</w:t>
            </w:r>
          </w:p>
        </w:tc>
        <w:tc>
          <w:tcPr>
            <w:tcW w:type="dxa" w:w="1584"/>
            <w:vAlign w:val="center"/>
          </w:tcPr>
          <w:p>
            <w:pPr>
              <w:spacing w:after="0" w:before="0"/>
              <w:jc w:val="right"/>
              <w:bidi w:val="1"/>
            </w:pPr>
            <w:r/>
            <w:r>
              <w:rPr>
                <w:rFonts w:ascii="Arial" w:hAnsi="Arial" w:cs="Arial"/>
                <w:b w:val="0"/>
                <w:color w:val="575757"/>
                <w:sz w:val="20"/>
              </w:rPr>
            </w:r>
          </w:p>
        </w:tc>
      </w:tr>
      <w:tr>
        <w:tc>
          <w:tcPr>
            <w:tcW w:type="dxa" w:w="648"/>
            <w:vAlign w:val="center"/>
          </w:tcPr>
          <w:p>
            <w:pPr>
              <w:spacing w:after="0" w:before="0"/>
              <w:jc w:val="right"/>
              <w:bidi w:val="1"/>
            </w:pPr>
            <w:r/>
            <w:r>
              <w:rPr>
                <w:rFonts w:ascii="Arial" w:hAnsi="Arial" w:cs="Arial"/>
                <w:b w:val="0"/>
                <w:color w:val="575757"/>
                <w:sz w:val="20"/>
              </w:rPr>
              <w:t>2</w:t>
            </w:r>
          </w:p>
        </w:tc>
        <w:tc>
          <w:tcPr>
            <w:tcW w:type="dxa" w:w="8064"/>
            <w:vAlign w:val="center"/>
          </w:tcPr>
          <w:p>
            <w:pPr>
              <w:spacing w:after="0" w:before="0"/>
              <w:jc w:val="right"/>
              <w:bidi w:val="1"/>
            </w:pPr>
            <w:r/>
            <w:r>
              <w:rPr>
                <w:rFonts w:ascii="Arial" w:hAnsi="Arial" w:cs="Arial"/>
                <w:b w:val="0"/>
                <w:color w:val="575757"/>
                <w:sz w:val="20"/>
              </w:rPr>
              <w:t>هل تم رسم خط على قاع الشمعة الحمراء أو قمة الشمعة الخضراء؟</w:t>
            </w:r>
          </w:p>
        </w:tc>
        <w:tc>
          <w:tcPr>
            <w:tcW w:type="dxa" w:w="1584"/>
            <w:vAlign w:val="center"/>
          </w:tcPr>
          <w:p>
            <w:pPr>
              <w:spacing w:after="0" w:before="0"/>
              <w:jc w:val="right"/>
              <w:bidi w:val="1"/>
            </w:pPr>
            <w:r/>
            <w:r>
              <w:rPr>
                <w:rFonts w:ascii="Arial" w:hAnsi="Arial" w:cs="Arial"/>
                <w:b w:val="0"/>
                <w:color w:val="575757"/>
                <w:sz w:val="20"/>
              </w:rPr>
            </w:r>
          </w:p>
        </w:tc>
      </w:tr>
      <w:tr>
        <w:tc>
          <w:tcPr>
            <w:tcW w:type="dxa" w:w="648"/>
            <w:vAlign w:val="center"/>
          </w:tcPr>
          <w:p>
            <w:pPr>
              <w:spacing w:after="0" w:before="0"/>
              <w:jc w:val="right"/>
              <w:bidi w:val="1"/>
            </w:pPr>
            <w:r/>
            <w:r>
              <w:rPr>
                <w:rFonts w:ascii="Arial" w:hAnsi="Arial" w:cs="Arial"/>
                <w:b w:val="0"/>
                <w:color w:val="575757"/>
                <w:sz w:val="20"/>
              </w:rPr>
              <w:t>3</w:t>
            </w:r>
          </w:p>
        </w:tc>
        <w:tc>
          <w:tcPr>
            <w:tcW w:type="dxa" w:w="8064"/>
            <w:vAlign w:val="center"/>
          </w:tcPr>
          <w:p>
            <w:pPr>
              <w:spacing w:after="0" w:before="0"/>
              <w:jc w:val="right"/>
              <w:bidi w:val="1"/>
            </w:pPr>
            <w:r/>
            <w:r>
              <w:rPr>
                <w:rFonts w:ascii="Arial" w:hAnsi="Arial" w:cs="Arial"/>
                <w:b w:val="0"/>
                <w:color w:val="575757"/>
                <w:sz w:val="20"/>
              </w:rPr>
              <w:t>هل مدى الشمعة أكبر من أو يساوي 20% من ATR اليومي؟</w:t>
            </w:r>
          </w:p>
        </w:tc>
        <w:tc>
          <w:tcPr>
            <w:tcW w:type="dxa" w:w="1584"/>
            <w:vAlign w:val="center"/>
          </w:tcPr>
          <w:p>
            <w:pPr>
              <w:spacing w:after="0" w:before="0"/>
              <w:jc w:val="right"/>
              <w:bidi w:val="1"/>
            </w:pPr>
            <w:r/>
            <w:r>
              <w:rPr>
                <w:rFonts w:ascii="Arial" w:hAnsi="Arial" w:cs="Arial"/>
                <w:b w:val="0"/>
                <w:color w:val="575757"/>
                <w:sz w:val="20"/>
              </w:rPr>
            </w:r>
          </w:p>
        </w:tc>
      </w:tr>
      <w:tr>
        <w:tc>
          <w:tcPr>
            <w:tcW w:type="dxa" w:w="648"/>
            <w:vAlign w:val="center"/>
          </w:tcPr>
          <w:p>
            <w:pPr>
              <w:spacing w:after="0" w:before="0"/>
              <w:jc w:val="right"/>
              <w:bidi w:val="1"/>
            </w:pPr>
            <w:r/>
            <w:r>
              <w:rPr>
                <w:rFonts w:ascii="Arial" w:hAnsi="Arial" w:cs="Arial"/>
                <w:b w:val="0"/>
                <w:color w:val="575757"/>
                <w:sz w:val="20"/>
              </w:rPr>
              <w:t>4</w:t>
            </w:r>
          </w:p>
        </w:tc>
        <w:tc>
          <w:tcPr>
            <w:tcW w:type="dxa" w:w="8064"/>
            <w:vAlign w:val="center"/>
          </w:tcPr>
          <w:p>
            <w:pPr>
              <w:spacing w:after="0" w:before="0"/>
              <w:jc w:val="right"/>
              <w:bidi w:val="1"/>
            </w:pPr>
            <w:r/>
            <w:r>
              <w:rPr>
                <w:rFonts w:ascii="Arial" w:hAnsi="Arial" w:cs="Arial"/>
                <w:b w:val="0"/>
                <w:color w:val="575757"/>
                <w:sz w:val="20"/>
              </w:rPr>
              <w:t>هل حدث سحب قاع أو قمة واضحة؟</w:t>
            </w:r>
          </w:p>
        </w:tc>
        <w:tc>
          <w:tcPr>
            <w:tcW w:type="dxa" w:w="1584"/>
            <w:vAlign w:val="center"/>
          </w:tcPr>
          <w:p>
            <w:pPr>
              <w:spacing w:after="0" w:before="0"/>
              <w:jc w:val="right"/>
              <w:bidi w:val="1"/>
            </w:pPr>
            <w:r/>
            <w:r>
              <w:rPr>
                <w:rFonts w:ascii="Arial" w:hAnsi="Arial" w:cs="Arial"/>
                <w:b w:val="0"/>
                <w:color w:val="575757"/>
                <w:sz w:val="20"/>
              </w:rPr>
            </w:r>
          </w:p>
        </w:tc>
      </w:tr>
      <w:tr>
        <w:tc>
          <w:tcPr>
            <w:tcW w:type="dxa" w:w="648"/>
            <w:vAlign w:val="center"/>
          </w:tcPr>
          <w:p>
            <w:pPr>
              <w:spacing w:after="0" w:before="0"/>
              <w:jc w:val="right"/>
              <w:bidi w:val="1"/>
            </w:pPr>
            <w:r/>
            <w:r>
              <w:rPr>
                <w:rFonts w:ascii="Arial" w:hAnsi="Arial" w:cs="Arial"/>
                <w:b w:val="0"/>
                <w:color w:val="575757"/>
                <w:sz w:val="20"/>
              </w:rPr>
              <w:t>5</w:t>
            </w:r>
          </w:p>
        </w:tc>
        <w:tc>
          <w:tcPr>
            <w:tcW w:type="dxa" w:w="8064"/>
            <w:vAlign w:val="center"/>
          </w:tcPr>
          <w:p>
            <w:pPr>
              <w:spacing w:after="0" w:before="0"/>
              <w:jc w:val="right"/>
              <w:bidi w:val="1"/>
            </w:pPr>
            <w:r/>
            <w:r>
              <w:rPr>
                <w:rFonts w:ascii="Arial" w:hAnsi="Arial" w:cs="Arial"/>
                <w:b w:val="0"/>
                <w:color w:val="575757"/>
                <w:sz w:val="20"/>
              </w:rPr>
              <w:t>هل فشل السعر في الاستمرار بعد السحب؟</w:t>
            </w:r>
          </w:p>
        </w:tc>
        <w:tc>
          <w:tcPr>
            <w:tcW w:type="dxa" w:w="1584"/>
            <w:vAlign w:val="center"/>
          </w:tcPr>
          <w:p>
            <w:pPr>
              <w:spacing w:after="0" w:before="0"/>
              <w:jc w:val="right"/>
              <w:bidi w:val="1"/>
            </w:pPr>
            <w:r/>
            <w:r>
              <w:rPr>
                <w:rFonts w:ascii="Arial" w:hAnsi="Arial" w:cs="Arial"/>
                <w:b w:val="0"/>
                <w:color w:val="575757"/>
                <w:sz w:val="20"/>
              </w:rPr>
            </w:r>
          </w:p>
        </w:tc>
      </w:tr>
      <w:tr>
        <w:tc>
          <w:tcPr>
            <w:tcW w:type="dxa" w:w="648"/>
            <w:vAlign w:val="center"/>
          </w:tcPr>
          <w:p>
            <w:pPr>
              <w:spacing w:after="0" w:before="0"/>
              <w:jc w:val="right"/>
              <w:bidi w:val="1"/>
            </w:pPr>
            <w:r/>
            <w:r>
              <w:rPr>
                <w:rFonts w:ascii="Arial" w:hAnsi="Arial" w:cs="Arial"/>
                <w:b w:val="0"/>
                <w:color w:val="575757"/>
                <w:sz w:val="20"/>
              </w:rPr>
              <w:t>6</w:t>
            </w:r>
          </w:p>
        </w:tc>
        <w:tc>
          <w:tcPr>
            <w:tcW w:type="dxa" w:w="8064"/>
            <w:vAlign w:val="center"/>
          </w:tcPr>
          <w:p>
            <w:pPr>
              <w:spacing w:after="0" w:before="0"/>
              <w:jc w:val="right"/>
              <w:bidi w:val="1"/>
            </w:pPr>
            <w:r/>
            <w:r>
              <w:rPr>
                <w:rFonts w:ascii="Arial" w:hAnsi="Arial" w:cs="Arial"/>
                <w:b w:val="0"/>
                <w:color w:val="575757"/>
                <w:sz w:val="20"/>
              </w:rPr>
              <w:t>هل حدث إعادة اختبار على فريم 5 دقائق؟</w:t>
            </w:r>
          </w:p>
        </w:tc>
        <w:tc>
          <w:tcPr>
            <w:tcW w:type="dxa" w:w="1584"/>
            <w:vAlign w:val="center"/>
          </w:tcPr>
          <w:p>
            <w:pPr>
              <w:spacing w:after="0" w:before="0"/>
              <w:jc w:val="right"/>
              <w:bidi w:val="1"/>
            </w:pPr>
            <w:r/>
            <w:r>
              <w:rPr>
                <w:rFonts w:ascii="Arial" w:hAnsi="Arial" w:cs="Arial"/>
                <w:b w:val="0"/>
                <w:color w:val="575757"/>
                <w:sz w:val="20"/>
              </w:rPr>
            </w:r>
          </w:p>
        </w:tc>
      </w:tr>
      <w:tr>
        <w:tc>
          <w:tcPr>
            <w:tcW w:type="dxa" w:w="648"/>
            <w:vAlign w:val="center"/>
          </w:tcPr>
          <w:p>
            <w:pPr>
              <w:spacing w:after="0" w:before="0"/>
              <w:jc w:val="right"/>
              <w:bidi w:val="1"/>
            </w:pPr>
            <w:r/>
            <w:r>
              <w:rPr>
                <w:rFonts w:ascii="Arial" w:hAnsi="Arial" w:cs="Arial"/>
                <w:b w:val="0"/>
                <w:color w:val="575757"/>
                <w:sz w:val="20"/>
              </w:rPr>
              <w:t>7</w:t>
            </w:r>
          </w:p>
        </w:tc>
        <w:tc>
          <w:tcPr>
            <w:tcW w:type="dxa" w:w="8064"/>
            <w:vAlign w:val="center"/>
          </w:tcPr>
          <w:p>
            <w:pPr>
              <w:spacing w:after="0" w:before="0"/>
              <w:jc w:val="right"/>
              <w:bidi w:val="1"/>
            </w:pPr>
            <w:r/>
            <w:r>
              <w:rPr>
                <w:rFonts w:ascii="Arial" w:hAnsi="Arial" w:cs="Arial"/>
                <w:b w:val="0"/>
                <w:color w:val="575757"/>
                <w:sz w:val="20"/>
              </w:rPr>
              <w:t>هل ظهرت شمعة دخول في اتجاه الانعكاس؟</w:t>
            </w:r>
          </w:p>
        </w:tc>
        <w:tc>
          <w:tcPr>
            <w:tcW w:type="dxa" w:w="1584"/>
            <w:vAlign w:val="center"/>
          </w:tcPr>
          <w:p>
            <w:pPr>
              <w:spacing w:after="0" w:before="0"/>
              <w:jc w:val="right"/>
              <w:bidi w:val="1"/>
            </w:pPr>
            <w:r/>
            <w:r>
              <w:rPr>
                <w:rFonts w:ascii="Arial" w:hAnsi="Arial" w:cs="Arial"/>
                <w:b w:val="0"/>
                <w:color w:val="575757"/>
                <w:sz w:val="20"/>
              </w:rPr>
            </w:r>
          </w:p>
        </w:tc>
      </w:tr>
      <w:tr>
        <w:tc>
          <w:tcPr>
            <w:tcW w:type="dxa" w:w="648"/>
            <w:vAlign w:val="center"/>
          </w:tcPr>
          <w:p>
            <w:pPr>
              <w:spacing w:after="0" w:before="0"/>
              <w:jc w:val="right"/>
              <w:bidi w:val="1"/>
            </w:pPr>
            <w:r/>
            <w:r>
              <w:rPr>
                <w:rFonts w:ascii="Arial" w:hAnsi="Arial" w:cs="Arial"/>
                <w:b w:val="0"/>
                <w:color w:val="575757"/>
                <w:sz w:val="20"/>
              </w:rPr>
              <w:t>8</w:t>
            </w:r>
          </w:p>
        </w:tc>
        <w:tc>
          <w:tcPr>
            <w:tcW w:type="dxa" w:w="8064"/>
            <w:vAlign w:val="center"/>
          </w:tcPr>
          <w:p>
            <w:pPr>
              <w:spacing w:after="0" w:before="0"/>
              <w:jc w:val="right"/>
              <w:bidi w:val="1"/>
            </w:pPr>
            <w:r/>
            <w:r>
              <w:rPr>
                <w:rFonts w:ascii="Arial" w:hAnsi="Arial" w:cs="Arial"/>
                <w:b w:val="0"/>
                <w:color w:val="575757"/>
                <w:sz w:val="20"/>
              </w:rPr>
              <w:t>هل الوقف خلف القاع/القمة المدافَع عنها؟</w:t>
            </w:r>
          </w:p>
        </w:tc>
        <w:tc>
          <w:tcPr>
            <w:tcW w:type="dxa" w:w="1584"/>
            <w:vAlign w:val="center"/>
          </w:tcPr>
          <w:p>
            <w:pPr>
              <w:spacing w:after="0" w:before="0"/>
              <w:jc w:val="right"/>
              <w:bidi w:val="1"/>
            </w:pPr>
            <w:r/>
            <w:r>
              <w:rPr>
                <w:rFonts w:ascii="Arial" w:hAnsi="Arial" w:cs="Arial"/>
                <w:b w:val="0"/>
                <w:color w:val="575757"/>
                <w:sz w:val="20"/>
              </w:rPr>
            </w:r>
          </w:p>
        </w:tc>
      </w:tr>
      <w:tr>
        <w:tc>
          <w:tcPr>
            <w:tcW w:type="dxa" w:w="648"/>
            <w:vAlign w:val="center"/>
          </w:tcPr>
          <w:p>
            <w:pPr>
              <w:spacing w:after="0" w:before="0"/>
              <w:jc w:val="right"/>
              <w:bidi w:val="1"/>
            </w:pPr>
            <w:r/>
            <w:r>
              <w:rPr>
                <w:rFonts w:ascii="Arial" w:hAnsi="Arial" w:cs="Arial"/>
                <w:b w:val="0"/>
                <w:color w:val="575757"/>
                <w:sz w:val="20"/>
              </w:rPr>
              <w:t>9</w:t>
            </w:r>
          </w:p>
        </w:tc>
        <w:tc>
          <w:tcPr>
            <w:tcW w:type="dxa" w:w="8064"/>
            <w:vAlign w:val="center"/>
          </w:tcPr>
          <w:p>
            <w:pPr>
              <w:spacing w:after="0" w:before="0"/>
              <w:jc w:val="right"/>
              <w:bidi w:val="1"/>
            </w:pPr>
            <w:r/>
            <w:r>
              <w:rPr>
                <w:rFonts w:ascii="Arial" w:hAnsi="Arial" w:cs="Arial"/>
                <w:b w:val="0"/>
                <w:color w:val="575757"/>
                <w:sz w:val="20"/>
              </w:rPr>
              <w:t>هل الهدف واضح قبل الدخول؟</w:t>
            </w:r>
          </w:p>
        </w:tc>
        <w:tc>
          <w:tcPr>
            <w:tcW w:type="dxa" w:w="1584"/>
            <w:vAlign w:val="center"/>
          </w:tcPr>
          <w:p>
            <w:pPr>
              <w:spacing w:after="0" w:before="0"/>
              <w:jc w:val="right"/>
              <w:bidi w:val="1"/>
            </w:pPr>
            <w:r/>
            <w:r>
              <w:rPr>
                <w:rFonts w:ascii="Arial" w:hAnsi="Arial" w:cs="Arial"/>
                <w:b w:val="0"/>
                <w:color w:val="575757"/>
                <w:sz w:val="20"/>
              </w:rPr>
            </w:r>
          </w:p>
        </w:tc>
      </w:tr>
      <w:tr>
        <w:tc>
          <w:tcPr>
            <w:tcW w:type="dxa" w:w="648"/>
            <w:vAlign w:val="center"/>
          </w:tcPr>
          <w:p>
            <w:pPr>
              <w:spacing w:after="0" w:before="0"/>
              <w:jc w:val="right"/>
              <w:bidi w:val="1"/>
            </w:pPr>
            <w:r/>
            <w:r>
              <w:rPr>
                <w:rFonts w:ascii="Arial" w:hAnsi="Arial" w:cs="Arial"/>
                <w:b w:val="0"/>
                <w:color w:val="575757"/>
                <w:sz w:val="20"/>
              </w:rPr>
              <w:t>10</w:t>
            </w:r>
          </w:p>
        </w:tc>
        <w:tc>
          <w:tcPr>
            <w:tcW w:type="dxa" w:w="8064"/>
            <w:vAlign w:val="center"/>
          </w:tcPr>
          <w:p>
            <w:pPr>
              <w:spacing w:after="0" w:before="0"/>
              <w:jc w:val="right"/>
              <w:bidi w:val="1"/>
            </w:pPr>
            <w:r/>
            <w:r>
              <w:rPr>
                <w:rFonts w:ascii="Arial" w:hAnsi="Arial" w:cs="Arial"/>
                <w:b w:val="0"/>
                <w:color w:val="575757"/>
                <w:sz w:val="20"/>
              </w:rPr>
              <w:t>هل حجم العقد محسوب على مبلغ مخاطرة ثابت؟</w:t>
            </w:r>
          </w:p>
        </w:tc>
        <w:tc>
          <w:tcPr>
            <w:tcW w:type="dxa" w:w="1584"/>
            <w:vAlign w:val="center"/>
          </w:tcPr>
          <w:p>
            <w:pPr>
              <w:spacing w:after="0" w:before="0"/>
              <w:jc w:val="right"/>
              <w:bidi w:val="1"/>
            </w:pPr>
            <w:r/>
            <w:r>
              <w:rPr>
                <w:rFonts w:ascii="Arial" w:hAnsi="Arial" w:cs="Arial"/>
                <w:b w:val="0"/>
                <w:color w:val="575757"/>
                <w:sz w:val="20"/>
              </w:rPr>
            </w:r>
          </w:p>
        </w:tc>
      </w:tr>
    </w:tbl>
    <w:p/>
    <w:p>
      <w:pPr>
        <w:pStyle w:val="Heading1"/>
        <w:spacing w:before="200" w:after="100"/>
        <w:jc w:val="right"/>
        <w:bidi w:val="1"/>
      </w:pPr>
      <w:r>
        <w:rPr>
          <w:rFonts w:ascii="Arial" w:hAnsi="Arial" w:cs="Arial"/>
          <w:b/>
          <w:color w:val="183C69"/>
          <w:sz w:val="35"/>
        </w:rPr>
        <w:t>15. النسخة البرمجية المختصرة للمطور</w:t>
      </w:r>
    </w:p>
    <w:p>
      <w:pPr>
        <w:spacing w:after="120" w:before="0" w:line="276" w:lineRule="auto"/>
        <w:jc w:val="right"/>
        <w:bidi w:val="1"/>
      </w:pPr>
      <w:r>
        <w:rPr>
          <w:rFonts w:ascii="Arial" w:hAnsi="Arial" w:cs="Arial"/>
          <w:b w:val="0"/>
          <w:color w:val="575757"/>
          <w:sz w:val="24"/>
        </w:rPr>
        <w:t>هذه صياغة أولية يمكن تحويلها لاحقًا إلى مؤشر أو EA. الأرقام الأساسية يجب أن تكون قابلة للتعديل، لكن لا ينبغي تكثير المدخلات دون حاجة.</w:t>
      </w:r>
    </w:p>
    <w:tbl>
      <w:tblPr>
        <w:tblStyle w:val="TableGrid"/>
        <w:tblW w:type="auto" w:w="0"/>
        <w:jc w:val="center"/>
        <w:tblLook w:firstColumn="1" w:firstRow="1" w:lastColumn="0" w:lastRow="0" w:noHBand="0" w:noVBand="1" w:val="04A0"/>
        <w:bidiVisual w:val="1"/>
      </w:tblPr>
      <w:tblGrid>
        <w:gridCol w:w="3456"/>
        <w:gridCol w:w="3456"/>
        <w:gridCol w:w="3456"/>
      </w:tblGrid>
      <w:tr>
        <w:tc>
          <w:tcPr>
            <w:tcW w:type="dxa" w:w="2880"/>
            <w:shd w:fill="D9EAF7"/>
            <w:vAlign w:val="center"/>
          </w:tcPr>
          <w:p>
            <w:pPr>
              <w:spacing w:after="0" w:before="0"/>
              <w:jc w:val="right"/>
              <w:bidi w:val="1"/>
            </w:pPr>
            <w:r/>
            <w:r>
              <w:rPr>
                <w:rFonts w:ascii="Arial" w:hAnsi="Arial" w:cs="Arial"/>
                <w:b/>
                <w:color w:val="183C69"/>
                <w:sz w:val="20"/>
              </w:rPr>
              <w:t>Input</w:t>
            </w:r>
          </w:p>
        </w:tc>
        <w:tc>
          <w:tcPr>
            <w:tcW w:type="dxa" w:w="2592"/>
            <w:shd w:fill="D9EAF7"/>
            <w:vAlign w:val="center"/>
          </w:tcPr>
          <w:p>
            <w:pPr>
              <w:spacing w:after="0" w:before="0"/>
              <w:jc w:val="right"/>
              <w:bidi w:val="1"/>
            </w:pPr>
            <w:r/>
            <w:r>
              <w:rPr>
                <w:rFonts w:ascii="Arial" w:hAnsi="Arial" w:cs="Arial"/>
                <w:b/>
                <w:color w:val="183C69"/>
                <w:sz w:val="20"/>
              </w:rPr>
              <w:t>القيمة المقترحة</w:t>
            </w:r>
          </w:p>
        </w:tc>
        <w:tc>
          <w:tcPr>
            <w:tcW w:type="dxa" w:w="5040"/>
            <w:shd w:fill="D9EAF7"/>
            <w:vAlign w:val="center"/>
          </w:tcPr>
          <w:p>
            <w:pPr>
              <w:spacing w:after="0" w:before="0"/>
              <w:jc w:val="right"/>
              <w:bidi w:val="1"/>
            </w:pPr>
            <w:r/>
            <w:r>
              <w:rPr>
                <w:rFonts w:ascii="Arial" w:hAnsi="Arial" w:cs="Arial"/>
                <w:b/>
                <w:color w:val="183C69"/>
                <w:sz w:val="20"/>
              </w:rPr>
              <w:t>الوصف</w:t>
            </w:r>
          </w:p>
        </w:tc>
      </w:tr>
      <w:tr>
        <w:tc>
          <w:tcPr>
            <w:tcW w:type="dxa" w:w="2880"/>
            <w:vAlign w:val="center"/>
          </w:tcPr>
          <w:p>
            <w:pPr>
              <w:spacing w:after="0" w:before="0"/>
              <w:jc w:val="right"/>
              <w:bidi w:val="1"/>
            </w:pPr>
            <w:r/>
            <w:r>
              <w:rPr>
                <w:rFonts w:ascii="Arial" w:hAnsi="Arial" w:cs="Arial"/>
                <w:b w:val="0"/>
                <w:color w:val="575757"/>
                <w:sz w:val="20"/>
              </w:rPr>
              <w:t>OpeningTF</w:t>
            </w:r>
          </w:p>
        </w:tc>
        <w:tc>
          <w:tcPr>
            <w:tcW w:type="dxa" w:w="2592"/>
            <w:vAlign w:val="center"/>
          </w:tcPr>
          <w:p>
            <w:pPr>
              <w:spacing w:after="0" w:before="0"/>
              <w:jc w:val="right"/>
              <w:bidi w:val="1"/>
            </w:pPr>
            <w:r/>
            <w:r>
              <w:rPr>
                <w:rFonts w:ascii="Arial" w:hAnsi="Arial" w:cs="Arial"/>
                <w:b w:val="0"/>
                <w:color w:val="575757"/>
                <w:sz w:val="20"/>
              </w:rPr>
              <w:t>M15</w:t>
            </w:r>
          </w:p>
        </w:tc>
        <w:tc>
          <w:tcPr>
            <w:tcW w:type="dxa" w:w="5040"/>
            <w:vAlign w:val="center"/>
          </w:tcPr>
          <w:p>
            <w:pPr>
              <w:spacing w:after="0" w:before="0"/>
              <w:jc w:val="right"/>
              <w:bidi w:val="1"/>
            </w:pPr>
            <w:r/>
            <w:r>
              <w:rPr>
                <w:rFonts w:ascii="Arial" w:hAnsi="Arial" w:cs="Arial"/>
                <w:b w:val="0"/>
                <w:color w:val="575757"/>
                <w:sz w:val="20"/>
              </w:rPr>
              <w:t>فريم شمعة الافتتاح</w:t>
            </w:r>
          </w:p>
        </w:tc>
      </w:tr>
      <w:tr>
        <w:tc>
          <w:tcPr>
            <w:tcW w:type="dxa" w:w="2880"/>
            <w:vAlign w:val="center"/>
          </w:tcPr>
          <w:p>
            <w:pPr>
              <w:spacing w:after="0" w:before="0"/>
              <w:jc w:val="right"/>
              <w:bidi w:val="1"/>
            </w:pPr>
            <w:r/>
            <w:r>
              <w:rPr>
                <w:rFonts w:ascii="Arial" w:hAnsi="Arial" w:cs="Arial"/>
                <w:b w:val="0"/>
                <w:color w:val="575757"/>
                <w:sz w:val="20"/>
              </w:rPr>
              <w:t>PivotTF</w:t>
            </w:r>
          </w:p>
        </w:tc>
        <w:tc>
          <w:tcPr>
            <w:tcW w:type="dxa" w:w="2592"/>
            <w:vAlign w:val="center"/>
          </w:tcPr>
          <w:p>
            <w:pPr>
              <w:spacing w:after="0" w:before="0"/>
              <w:jc w:val="right"/>
              <w:bidi w:val="1"/>
            </w:pPr>
            <w:r/>
            <w:r>
              <w:rPr>
                <w:rFonts w:ascii="Arial" w:hAnsi="Arial" w:cs="Arial"/>
                <w:b w:val="0"/>
                <w:color w:val="575757"/>
                <w:sz w:val="20"/>
              </w:rPr>
              <w:t>M5</w:t>
            </w:r>
          </w:p>
        </w:tc>
        <w:tc>
          <w:tcPr>
            <w:tcW w:type="dxa" w:w="5040"/>
            <w:vAlign w:val="center"/>
          </w:tcPr>
          <w:p>
            <w:pPr>
              <w:spacing w:after="0" w:before="0"/>
              <w:jc w:val="right"/>
              <w:bidi w:val="1"/>
            </w:pPr>
            <w:r/>
            <w:r>
              <w:rPr>
                <w:rFonts w:ascii="Arial" w:hAnsi="Arial" w:cs="Arial"/>
                <w:b w:val="0"/>
                <w:color w:val="575757"/>
                <w:sz w:val="20"/>
              </w:rPr>
              <w:t>فريم إعادة الاختبار والدخول</w:t>
            </w:r>
          </w:p>
        </w:tc>
      </w:tr>
      <w:tr>
        <w:tc>
          <w:tcPr>
            <w:tcW w:type="dxa" w:w="2880"/>
            <w:vAlign w:val="center"/>
          </w:tcPr>
          <w:p>
            <w:pPr>
              <w:spacing w:after="0" w:before="0"/>
              <w:jc w:val="right"/>
              <w:bidi w:val="1"/>
            </w:pPr>
            <w:r/>
            <w:r>
              <w:rPr>
                <w:rFonts w:ascii="Arial" w:hAnsi="Arial" w:cs="Arial"/>
                <w:b w:val="0"/>
                <w:color w:val="575757"/>
                <w:sz w:val="20"/>
              </w:rPr>
              <w:t>ATRTimeframe</w:t>
            </w:r>
          </w:p>
        </w:tc>
        <w:tc>
          <w:tcPr>
            <w:tcW w:type="dxa" w:w="2592"/>
            <w:vAlign w:val="center"/>
          </w:tcPr>
          <w:p>
            <w:pPr>
              <w:spacing w:after="0" w:before="0"/>
              <w:jc w:val="right"/>
              <w:bidi w:val="1"/>
            </w:pPr>
            <w:r/>
            <w:r>
              <w:rPr>
                <w:rFonts w:ascii="Arial" w:hAnsi="Arial" w:cs="Arial"/>
                <w:b w:val="0"/>
                <w:color w:val="575757"/>
                <w:sz w:val="20"/>
              </w:rPr>
              <w:t>D1</w:t>
            </w:r>
          </w:p>
        </w:tc>
        <w:tc>
          <w:tcPr>
            <w:tcW w:type="dxa" w:w="5040"/>
            <w:vAlign w:val="center"/>
          </w:tcPr>
          <w:p>
            <w:pPr>
              <w:spacing w:after="0" w:before="0"/>
              <w:jc w:val="right"/>
              <w:bidi w:val="1"/>
            </w:pPr>
            <w:r/>
            <w:r>
              <w:rPr>
                <w:rFonts w:ascii="Arial" w:hAnsi="Arial" w:cs="Arial"/>
                <w:b w:val="0"/>
                <w:color w:val="575757"/>
                <w:sz w:val="20"/>
              </w:rPr>
              <w:t>فريم حساب ATR</w:t>
            </w:r>
          </w:p>
        </w:tc>
      </w:tr>
      <w:tr>
        <w:tc>
          <w:tcPr>
            <w:tcW w:type="dxa" w:w="2880"/>
            <w:vAlign w:val="center"/>
          </w:tcPr>
          <w:p>
            <w:pPr>
              <w:spacing w:after="0" w:before="0"/>
              <w:jc w:val="right"/>
              <w:bidi w:val="1"/>
            </w:pPr>
            <w:r/>
            <w:r>
              <w:rPr>
                <w:rFonts w:ascii="Arial" w:hAnsi="Arial" w:cs="Arial"/>
                <w:b w:val="0"/>
                <w:color w:val="575757"/>
                <w:sz w:val="20"/>
              </w:rPr>
              <w:t>ATRPeriod</w:t>
            </w:r>
          </w:p>
        </w:tc>
        <w:tc>
          <w:tcPr>
            <w:tcW w:type="dxa" w:w="2592"/>
            <w:vAlign w:val="center"/>
          </w:tcPr>
          <w:p>
            <w:pPr>
              <w:spacing w:after="0" w:before="0"/>
              <w:jc w:val="right"/>
              <w:bidi w:val="1"/>
            </w:pPr>
            <w:r/>
            <w:r>
              <w:rPr>
                <w:rFonts w:ascii="Arial" w:hAnsi="Arial" w:cs="Arial"/>
                <w:b w:val="0"/>
                <w:color w:val="575757"/>
                <w:sz w:val="20"/>
              </w:rPr>
              <w:t>14</w:t>
            </w:r>
          </w:p>
        </w:tc>
        <w:tc>
          <w:tcPr>
            <w:tcW w:type="dxa" w:w="5040"/>
            <w:vAlign w:val="center"/>
          </w:tcPr>
          <w:p>
            <w:pPr>
              <w:spacing w:after="0" w:before="0"/>
              <w:jc w:val="right"/>
              <w:bidi w:val="1"/>
            </w:pPr>
            <w:r/>
            <w:r>
              <w:rPr>
                <w:rFonts w:ascii="Arial" w:hAnsi="Arial" w:cs="Arial"/>
                <w:b w:val="0"/>
                <w:color w:val="575757"/>
                <w:sz w:val="20"/>
              </w:rPr>
              <w:t>فترة ATR الافتراضية</w:t>
            </w:r>
          </w:p>
        </w:tc>
      </w:tr>
      <w:tr>
        <w:tc>
          <w:tcPr>
            <w:tcW w:type="dxa" w:w="2880"/>
            <w:vAlign w:val="center"/>
          </w:tcPr>
          <w:p>
            <w:pPr>
              <w:spacing w:after="0" w:before="0"/>
              <w:jc w:val="right"/>
              <w:bidi w:val="1"/>
            </w:pPr>
            <w:r/>
            <w:r>
              <w:rPr>
                <w:rFonts w:ascii="Arial" w:hAnsi="Arial" w:cs="Arial"/>
                <w:b w:val="0"/>
                <w:color w:val="575757"/>
                <w:sz w:val="20"/>
              </w:rPr>
              <w:t>ManipulationPercent</w:t>
            </w:r>
          </w:p>
        </w:tc>
        <w:tc>
          <w:tcPr>
            <w:tcW w:type="dxa" w:w="2592"/>
            <w:vAlign w:val="center"/>
          </w:tcPr>
          <w:p>
            <w:pPr>
              <w:spacing w:after="0" w:before="0"/>
              <w:jc w:val="right"/>
              <w:bidi w:val="1"/>
            </w:pPr>
            <w:r/>
            <w:r>
              <w:rPr>
                <w:rFonts w:ascii="Arial" w:hAnsi="Arial" w:cs="Arial"/>
                <w:b w:val="0"/>
                <w:color w:val="575757"/>
                <w:sz w:val="20"/>
              </w:rPr>
              <w:t>20%</w:t>
            </w:r>
          </w:p>
        </w:tc>
        <w:tc>
          <w:tcPr>
            <w:tcW w:type="dxa" w:w="5040"/>
            <w:vAlign w:val="center"/>
          </w:tcPr>
          <w:p>
            <w:pPr>
              <w:spacing w:after="0" w:before="0"/>
              <w:jc w:val="right"/>
              <w:bidi w:val="1"/>
            </w:pPr>
            <w:r/>
            <w:r>
              <w:rPr>
                <w:rFonts w:ascii="Arial" w:hAnsi="Arial" w:cs="Arial"/>
                <w:b w:val="0"/>
                <w:color w:val="575757"/>
                <w:sz w:val="20"/>
              </w:rPr>
              <w:t>النسبة المطلوبة من ATR اليومي</w:t>
            </w:r>
          </w:p>
        </w:tc>
      </w:tr>
      <w:tr>
        <w:tc>
          <w:tcPr>
            <w:tcW w:type="dxa" w:w="2880"/>
            <w:vAlign w:val="center"/>
          </w:tcPr>
          <w:p>
            <w:pPr>
              <w:spacing w:after="0" w:before="0"/>
              <w:jc w:val="right"/>
              <w:bidi w:val="1"/>
            </w:pPr>
            <w:r/>
            <w:r>
              <w:rPr>
                <w:rFonts w:ascii="Arial" w:hAnsi="Arial" w:cs="Arial"/>
                <w:b w:val="0"/>
                <w:color w:val="575757"/>
                <w:sz w:val="20"/>
              </w:rPr>
              <w:t>RequireSweep</w:t>
            </w:r>
          </w:p>
        </w:tc>
        <w:tc>
          <w:tcPr>
            <w:tcW w:type="dxa" w:w="2592"/>
            <w:vAlign w:val="center"/>
          </w:tcPr>
          <w:p>
            <w:pPr>
              <w:spacing w:after="0" w:before="0"/>
              <w:jc w:val="right"/>
              <w:bidi w:val="1"/>
            </w:pPr>
            <w:r/>
            <w:r>
              <w:rPr>
                <w:rFonts w:ascii="Arial" w:hAnsi="Arial" w:cs="Arial"/>
                <w:b w:val="0"/>
                <w:color w:val="575757"/>
                <w:sz w:val="20"/>
              </w:rPr>
              <w:t>true</w:t>
            </w:r>
          </w:p>
        </w:tc>
        <w:tc>
          <w:tcPr>
            <w:tcW w:type="dxa" w:w="5040"/>
            <w:vAlign w:val="center"/>
          </w:tcPr>
          <w:p>
            <w:pPr>
              <w:spacing w:after="0" w:before="0"/>
              <w:jc w:val="right"/>
              <w:bidi w:val="1"/>
            </w:pPr>
            <w:r/>
            <w:r>
              <w:rPr>
                <w:rFonts w:ascii="Arial" w:hAnsi="Arial" w:cs="Arial"/>
                <w:b w:val="0"/>
                <w:color w:val="575757"/>
                <w:sz w:val="20"/>
              </w:rPr>
              <w:t>اشتراط سحب قاع/قمة</w:t>
            </w:r>
          </w:p>
        </w:tc>
      </w:tr>
      <w:tr>
        <w:tc>
          <w:tcPr>
            <w:tcW w:type="dxa" w:w="2880"/>
            <w:vAlign w:val="center"/>
          </w:tcPr>
          <w:p>
            <w:pPr>
              <w:spacing w:after="0" w:before="0"/>
              <w:jc w:val="right"/>
              <w:bidi w:val="1"/>
            </w:pPr>
            <w:r/>
            <w:r>
              <w:rPr>
                <w:rFonts w:ascii="Arial" w:hAnsi="Arial" w:cs="Arial"/>
                <w:b w:val="0"/>
                <w:color w:val="575757"/>
                <w:sz w:val="20"/>
              </w:rPr>
              <w:t>RequireRetest</w:t>
            </w:r>
          </w:p>
        </w:tc>
        <w:tc>
          <w:tcPr>
            <w:tcW w:type="dxa" w:w="2592"/>
            <w:vAlign w:val="center"/>
          </w:tcPr>
          <w:p>
            <w:pPr>
              <w:spacing w:after="0" w:before="0"/>
              <w:jc w:val="right"/>
              <w:bidi w:val="1"/>
            </w:pPr>
            <w:r/>
            <w:r>
              <w:rPr>
                <w:rFonts w:ascii="Arial" w:hAnsi="Arial" w:cs="Arial"/>
                <w:b w:val="0"/>
                <w:color w:val="575757"/>
                <w:sz w:val="20"/>
              </w:rPr>
              <w:t>true</w:t>
            </w:r>
          </w:p>
        </w:tc>
        <w:tc>
          <w:tcPr>
            <w:tcW w:type="dxa" w:w="5040"/>
            <w:vAlign w:val="center"/>
          </w:tcPr>
          <w:p>
            <w:pPr>
              <w:spacing w:after="0" w:before="0"/>
              <w:jc w:val="right"/>
              <w:bidi w:val="1"/>
            </w:pPr>
            <w:r/>
            <w:r>
              <w:rPr>
                <w:rFonts w:ascii="Arial" w:hAnsi="Arial" w:cs="Arial"/>
                <w:b w:val="0"/>
                <w:color w:val="575757"/>
                <w:sz w:val="20"/>
              </w:rPr>
              <w:t>اشتراط إعادة الاختبار</w:t>
            </w:r>
          </w:p>
        </w:tc>
      </w:tr>
      <w:tr>
        <w:tc>
          <w:tcPr>
            <w:tcW w:type="dxa" w:w="2880"/>
            <w:vAlign w:val="center"/>
          </w:tcPr>
          <w:p>
            <w:pPr>
              <w:spacing w:after="0" w:before="0"/>
              <w:jc w:val="right"/>
              <w:bidi w:val="1"/>
            </w:pPr>
            <w:r/>
            <w:r>
              <w:rPr>
                <w:rFonts w:ascii="Arial" w:hAnsi="Arial" w:cs="Arial"/>
                <w:b w:val="0"/>
                <w:color w:val="575757"/>
                <w:sz w:val="20"/>
              </w:rPr>
              <w:t>TargetMode</w:t>
            </w:r>
          </w:p>
        </w:tc>
        <w:tc>
          <w:tcPr>
            <w:tcW w:type="dxa" w:w="2592"/>
            <w:vAlign w:val="center"/>
          </w:tcPr>
          <w:p>
            <w:pPr>
              <w:spacing w:after="0" w:before="0"/>
              <w:jc w:val="right"/>
              <w:bidi w:val="1"/>
            </w:pPr>
            <w:r/>
            <w:r>
              <w:rPr>
                <w:rFonts w:ascii="Arial" w:hAnsi="Arial" w:cs="Arial"/>
                <w:b w:val="0"/>
                <w:color w:val="575757"/>
                <w:sz w:val="20"/>
              </w:rPr>
              <w:t>HighLow / FullRange</w:t>
            </w:r>
          </w:p>
        </w:tc>
        <w:tc>
          <w:tcPr>
            <w:tcW w:type="dxa" w:w="5040"/>
            <w:vAlign w:val="center"/>
          </w:tcPr>
          <w:p>
            <w:pPr>
              <w:spacing w:after="0" w:before="0"/>
              <w:jc w:val="right"/>
              <w:bidi w:val="1"/>
            </w:pPr>
            <w:r/>
            <w:r>
              <w:rPr>
                <w:rFonts w:ascii="Arial" w:hAnsi="Arial" w:cs="Arial"/>
                <w:b w:val="0"/>
                <w:color w:val="575757"/>
                <w:sz w:val="20"/>
              </w:rPr>
              <w:t>طريقة الهدف</w:t>
            </w:r>
          </w:p>
        </w:tc>
      </w:tr>
      <w:tr>
        <w:tc>
          <w:tcPr>
            <w:tcW w:type="dxa" w:w="2880"/>
            <w:vAlign w:val="center"/>
          </w:tcPr>
          <w:p>
            <w:pPr>
              <w:spacing w:after="0" w:before="0"/>
              <w:jc w:val="right"/>
              <w:bidi w:val="1"/>
            </w:pPr>
            <w:r/>
            <w:r>
              <w:rPr>
                <w:rFonts w:ascii="Arial" w:hAnsi="Arial" w:cs="Arial"/>
                <w:b w:val="0"/>
                <w:color w:val="575757"/>
                <w:sz w:val="20"/>
              </w:rPr>
              <w:t>RiskAmount</w:t>
            </w:r>
          </w:p>
        </w:tc>
        <w:tc>
          <w:tcPr>
            <w:tcW w:type="dxa" w:w="2592"/>
            <w:vAlign w:val="center"/>
          </w:tcPr>
          <w:p>
            <w:pPr>
              <w:spacing w:after="0" w:before="0"/>
              <w:jc w:val="right"/>
              <w:bidi w:val="1"/>
            </w:pPr>
            <w:r/>
            <w:r>
              <w:rPr>
                <w:rFonts w:ascii="Arial" w:hAnsi="Arial" w:cs="Arial"/>
                <w:b w:val="0"/>
                <w:color w:val="575757"/>
                <w:sz w:val="20"/>
              </w:rPr>
              <w:t>اختياري</w:t>
            </w:r>
          </w:p>
        </w:tc>
        <w:tc>
          <w:tcPr>
            <w:tcW w:type="dxa" w:w="5040"/>
            <w:vAlign w:val="center"/>
          </w:tcPr>
          <w:p>
            <w:pPr>
              <w:spacing w:after="0" w:before="0"/>
              <w:jc w:val="right"/>
              <w:bidi w:val="1"/>
            </w:pPr>
            <w:r/>
            <w:r>
              <w:rPr>
                <w:rFonts w:ascii="Arial" w:hAnsi="Arial" w:cs="Arial"/>
                <w:b w:val="0"/>
                <w:color w:val="575757"/>
                <w:sz w:val="20"/>
              </w:rPr>
              <w:t>مبلغ المخاطرة الثابت للصفقة</w:t>
            </w:r>
          </w:p>
        </w:tc>
      </w:tr>
    </w:tbl>
    <w:p/>
    <w:p>
      <w:pPr>
        <w:spacing w:after="40"/>
        <w:ind w:left="360" w:right="360"/>
        <w:jc w:val="left"/>
        <w:shd w:fill="F4F7FB"/>
      </w:pPr>
      <w:r>
        <w:rPr>
          <w:rFonts w:ascii="Consolas" w:hAnsi="Consolas" w:cs="Consolas"/>
          <w:b w:val="0"/>
          <w:color w:val="232323"/>
          <w:sz w:val="20"/>
        </w:rPr>
        <w:t>On new session:</w:t>
      </w:r>
    </w:p>
    <w:p>
      <w:pPr>
        <w:spacing w:after="40"/>
        <w:ind w:left="360" w:right="360"/>
        <w:jc w:val="left"/>
        <w:shd w:fill="F4F7FB"/>
      </w:pPr>
      <w:r>
        <w:rPr>
          <w:rFonts w:ascii="Consolas" w:hAnsi="Consolas" w:cs="Consolas"/>
          <w:b w:val="0"/>
          <w:color w:val="232323"/>
          <w:sz w:val="20"/>
        </w:rPr>
        <w:t xml:space="preserve">  Wait for first M15 candle close</w:t>
      </w:r>
    </w:p>
    <w:p>
      <w:pPr>
        <w:spacing w:after="40"/>
        <w:ind w:left="360" w:right="360"/>
        <w:jc w:val="left"/>
        <w:shd w:fill="F4F7FB"/>
      </w:pPr>
      <w:r>
        <w:rPr>
          <w:rFonts w:ascii="Consolas" w:hAnsi="Consolas" w:cs="Consolas"/>
          <w:b w:val="0"/>
          <w:color w:val="232323"/>
          <w:sz w:val="20"/>
        </w:rPr>
        <w:t xml:space="preserve">  openingRange = high - low</w:t>
      </w:r>
    </w:p>
    <w:p>
      <w:pPr>
        <w:spacing w:after="40"/>
        <w:ind w:left="360" w:right="360"/>
        <w:jc w:val="left"/>
        <w:shd w:fill="F4F7FB"/>
      </w:pPr>
      <w:r>
        <w:rPr>
          <w:rFonts w:ascii="Consolas" w:hAnsi="Consolas" w:cs="Consolas"/>
          <w:b w:val="0"/>
          <w:color w:val="232323"/>
          <w:sz w:val="20"/>
        </w:rPr>
        <w:t xml:space="preserve">  threshold = DailyATR * 0.20</w:t>
      </w:r>
    </w:p>
    <w:p>
      <w:pPr>
        <w:spacing w:after="40"/>
        <w:ind w:left="360" w:right="360"/>
        <w:jc w:val="left"/>
        <w:shd w:fill="F4F7FB"/>
      </w:pPr>
      <w:r>
        <w:rPr>
          <w:rFonts w:ascii="Consolas" w:hAnsi="Consolas" w:cs="Consolas"/>
          <w:b w:val="0"/>
          <w:color w:val="232323"/>
          <w:sz w:val="20"/>
        </w:rPr>
      </w:r>
    </w:p>
    <w:p>
      <w:pPr>
        <w:spacing w:after="40"/>
        <w:ind w:left="360" w:right="360"/>
        <w:jc w:val="left"/>
        <w:shd w:fill="F4F7FB"/>
      </w:pPr>
      <w:r>
        <w:rPr>
          <w:rFonts w:ascii="Consolas" w:hAnsi="Consolas" w:cs="Consolas"/>
          <w:b w:val="0"/>
          <w:color w:val="232323"/>
          <w:sz w:val="20"/>
        </w:rPr>
        <w:t xml:space="preserve">  IF openingRange &lt; threshold:</w:t>
      </w:r>
    </w:p>
    <w:p>
      <w:pPr>
        <w:spacing w:after="40"/>
        <w:ind w:left="360" w:right="360"/>
        <w:jc w:val="left"/>
        <w:shd w:fill="F4F7FB"/>
      </w:pPr>
      <w:r>
        <w:rPr>
          <w:rFonts w:ascii="Consolas" w:hAnsi="Consolas" w:cs="Consolas"/>
          <w:b w:val="0"/>
          <w:color w:val="232323"/>
          <w:sz w:val="20"/>
        </w:rPr>
        <w:t xml:space="preserve">      No trade</w:t>
      </w:r>
    </w:p>
    <w:p>
      <w:pPr>
        <w:spacing w:after="40"/>
        <w:ind w:left="360" w:right="360"/>
        <w:jc w:val="left"/>
        <w:shd w:fill="F4F7FB"/>
      </w:pPr>
      <w:r>
        <w:rPr>
          <w:rFonts w:ascii="Consolas" w:hAnsi="Consolas" w:cs="Consolas"/>
          <w:b w:val="0"/>
          <w:color w:val="232323"/>
          <w:sz w:val="20"/>
        </w:rPr>
      </w:r>
    </w:p>
    <w:p>
      <w:pPr>
        <w:spacing w:after="40"/>
        <w:ind w:left="360" w:right="360"/>
        <w:jc w:val="left"/>
        <w:shd w:fill="F4F7FB"/>
      </w:pPr>
      <w:r>
        <w:rPr>
          <w:rFonts w:ascii="Consolas" w:hAnsi="Consolas" w:cs="Consolas"/>
          <w:b w:val="0"/>
          <w:color w:val="232323"/>
          <w:sz w:val="20"/>
        </w:rPr>
        <w:t xml:space="preserve">  IF candle is bearish:</w:t>
      </w:r>
    </w:p>
    <w:p>
      <w:pPr>
        <w:spacing w:after="40"/>
        <w:ind w:left="360" w:right="360"/>
        <w:jc w:val="left"/>
        <w:shd w:fill="F4F7FB"/>
      </w:pPr>
      <w:r>
        <w:rPr>
          <w:rFonts w:ascii="Consolas" w:hAnsi="Consolas" w:cs="Consolas"/>
          <w:b w:val="0"/>
          <w:color w:val="232323"/>
          <w:sz w:val="20"/>
        </w:rPr>
        <w:t xml:space="preserve">      Mark opening low</w:t>
      </w:r>
    </w:p>
    <w:p>
      <w:pPr>
        <w:spacing w:after="40"/>
        <w:ind w:left="360" w:right="360"/>
        <w:jc w:val="left"/>
        <w:shd w:fill="F4F7FB"/>
      </w:pPr>
      <w:r>
        <w:rPr>
          <w:rFonts w:ascii="Consolas" w:hAnsi="Consolas" w:cs="Consolas"/>
          <w:b w:val="0"/>
          <w:color w:val="232323"/>
          <w:sz w:val="20"/>
        </w:rPr>
        <w:t xml:space="preserve">      Look for sweep below low and snapback</w:t>
      </w:r>
    </w:p>
    <w:p>
      <w:pPr>
        <w:spacing w:after="40"/>
        <w:ind w:left="360" w:right="360"/>
        <w:jc w:val="left"/>
        <w:shd w:fill="F4F7FB"/>
      </w:pPr>
      <w:r>
        <w:rPr>
          <w:rFonts w:ascii="Consolas" w:hAnsi="Consolas" w:cs="Consolas"/>
          <w:b w:val="0"/>
          <w:color w:val="232323"/>
          <w:sz w:val="20"/>
        </w:rPr>
        <w:t xml:space="preserve">      On M5 wait for retest and bullish candle-over-candle</w:t>
      </w:r>
    </w:p>
    <w:p>
      <w:pPr>
        <w:spacing w:after="40"/>
        <w:ind w:left="360" w:right="360"/>
        <w:jc w:val="left"/>
        <w:shd w:fill="F4F7FB"/>
      </w:pPr>
      <w:r>
        <w:rPr>
          <w:rFonts w:ascii="Consolas" w:hAnsi="Consolas" w:cs="Consolas"/>
          <w:b w:val="0"/>
          <w:color w:val="232323"/>
          <w:sz w:val="20"/>
        </w:rPr>
        <w:t xml:space="preserve">      Enter long, SL below defended low, TP high/range target</w:t>
      </w:r>
    </w:p>
    <w:p>
      <w:pPr>
        <w:spacing w:after="40"/>
        <w:ind w:left="360" w:right="360"/>
        <w:jc w:val="left"/>
        <w:shd w:fill="F4F7FB"/>
      </w:pPr>
      <w:r>
        <w:rPr>
          <w:rFonts w:ascii="Consolas" w:hAnsi="Consolas" w:cs="Consolas"/>
          <w:b w:val="0"/>
          <w:color w:val="232323"/>
          <w:sz w:val="20"/>
        </w:rPr>
      </w:r>
    </w:p>
    <w:p>
      <w:pPr>
        <w:spacing w:after="40"/>
        <w:ind w:left="360" w:right="360"/>
        <w:jc w:val="left"/>
        <w:shd w:fill="F4F7FB"/>
      </w:pPr>
      <w:r>
        <w:rPr>
          <w:rFonts w:ascii="Consolas" w:hAnsi="Consolas" w:cs="Consolas"/>
          <w:b w:val="0"/>
          <w:color w:val="232323"/>
          <w:sz w:val="20"/>
        </w:rPr>
        <w:t xml:space="preserve">  IF candle is bullish:</w:t>
      </w:r>
    </w:p>
    <w:p>
      <w:pPr>
        <w:spacing w:after="40"/>
        <w:ind w:left="360" w:right="360"/>
        <w:jc w:val="left"/>
        <w:shd w:fill="F4F7FB"/>
      </w:pPr>
      <w:r>
        <w:rPr>
          <w:rFonts w:ascii="Consolas" w:hAnsi="Consolas" w:cs="Consolas"/>
          <w:b w:val="0"/>
          <w:color w:val="232323"/>
          <w:sz w:val="20"/>
        </w:rPr>
        <w:t xml:space="preserve">      Mark opening high</w:t>
      </w:r>
    </w:p>
    <w:p>
      <w:pPr>
        <w:spacing w:after="40"/>
        <w:ind w:left="360" w:right="360"/>
        <w:jc w:val="left"/>
        <w:shd w:fill="F4F7FB"/>
      </w:pPr>
      <w:r>
        <w:rPr>
          <w:rFonts w:ascii="Consolas" w:hAnsi="Consolas" w:cs="Consolas"/>
          <w:b w:val="0"/>
          <w:color w:val="232323"/>
          <w:sz w:val="20"/>
        </w:rPr>
        <w:t xml:space="preserve">      Look for sweep above high and snapback</w:t>
      </w:r>
    </w:p>
    <w:p>
      <w:pPr>
        <w:spacing w:after="40"/>
        <w:ind w:left="360" w:right="360"/>
        <w:jc w:val="left"/>
        <w:shd w:fill="F4F7FB"/>
      </w:pPr>
      <w:r>
        <w:rPr>
          <w:rFonts w:ascii="Consolas" w:hAnsi="Consolas" w:cs="Consolas"/>
          <w:b w:val="0"/>
          <w:color w:val="232323"/>
          <w:sz w:val="20"/>
        </w:rPr>
        <w:t xml:space="preserve">      On M5 wait for retest and bearish candle-over-candle</w:t>
      </w:r>
    </w:p>
    <w:p>
      <w:pPr>
        <w:spacing w:after="40"/>
        <w:ind w:left="360" w:right="360"/>
        <w:jc w:val="left"/>
        <w:shd w:fill="F4F7FB"/>
      </w:pPr>
      <w:r>
        <w:rPr>
          <w:rFonts w:ascii="Consolas" w:hAnsi="Consolas" w:cs="Consolas"/>
          <w:b w:val="0"/>
          <w:color w:val="232323"/>
          <w:sz w:val="20"/>
        </w:rPr>
        <w:t xml:space="preserve">      Enter short, SL above defended high, TP low/range target</w:t>
      </w:r>
    </w:p>
    <w:p>
      <w:pPr>
        <w:pStyle w:val="Heading1"/>
        <w:spacing w:before="200" w:after="100"/>
        <w:jc w:val="right"/>
        <w:bidi w:val="1"/>
      </w:pPr>
      <w:r>
        <w:rPr>
          <w:rFonts w:ascii="Arial" w:hAnsi="Arial" w:cs="Arial"/>
          <w:b/>
          <w:color w:val="183C69"/>
          <w:sz w:val="35"/>
        </w:rPr>
        <w:t>16. الخلاصة العملية</w:t>
      </w:r>
    </w:p>
    <w:p>
      <w:pPr>
        <w:spacing w:after="120" w:before="0" w:line="276" w:lineRule="auto"/>
        <w:jc w:val="right"/>
        <w:bidi w:val="1"/>
      </w:pPr>
      <w:r>
        <w:rPr>
          <w:rFonts w:ascii="Arial" w:hAnsi="Arial" w:cs="Arial"/>
          <w:b/>
          <w:color w:val="183C69"/>
          <w:sz w:val="24"/>
        </w:rPr>
        <w:t>هذه الاستراتيجية ليست استراتيجية دخول عشوائي مع أول حركة قوية. قوتها تأتي من تسلسل واضح: شمعة افتتاح متلاعبة، سحب سيولة، فشل في الاستمرار، إعادة اختبار، ثم شمعة تأكيد. بدون هذا التسلسل، لا توجد صفقة.</w:t>
      </w:r>
    </w:p>
    <w:p>
      <w:pPr>
        <w:spacing w:after="40"/>
        <w:ind w:left="360" w:right="360"/>
        <w:jc w:val="left"/>
        <w:shd w:fill="F4F7FB"/>
      </w:pPr>
      <w:r>
        <w:rPr>
          <w:rFonts w:ascii="Consolas" w:hAnsi="Consolas" w:cs="Consolas"/>
          <w:b w:val="0"/>
          <w:color w:val="232323"/>
          <w:sz w:val="20"/>
        </w:rPr>
        <w:t>Opening Manipulation + Liquidity Sweep + Retest + Candle Confirmation = Valid Check Mark Trade</w:t>
      </w:r>
    </w:p>
    <w:tbl>
      <w:tblPr>
        <w:tblStyle w:val="TableGrid"/>
        <w:tblW w:type="auto" w:w="0"/>
        <w:jc w:val="center"/>
        <w:tblLook w:firstColumn="1" w:firstRow="1" w:lastColumn="0" w:lastRow="0" w:noHBand="0" w:noVBand="1" w:val="04A0"/>
        <w:bidiVisual w:val="1"/>
      </w:tblPr>
      <w:tblGrid>
        <w:gridCol w:w="10368"/>
      </w:tblGrid>
      <w:tr>
        <w:tc>
          <w:tcPr>
            <w:tcW w:type="dxa" w:w="10368"/>
            <w:shd w:fill="E2F0D9"/>
          </w:tcPr>
          <w:p>
            <w:pPr>
              <w:spacing w:after="60"/>
              <w:jc w:val="right"/>
              <w:bidi w:val="1"/>
            </w:pPr>
            <w:r/>
            <w:r>
              <w:rPr>
                <w:rFonts w:ascii="Arial" w:hAnsi="Arial" w:cs="Arial"/>
                <w:b/>
                <w:color w:val="183C69"/>
                <w:sz w:val="23"/>
              </w:rPr>
              <w:t>القاعدة النهائية</w:t>
            </w:r>
          </w:p>
          <w:p>
            <w:pPr>
              <w:spacing w:after="0"/>
              <w:jc w:val="right"/>
              <w:bidi w:val="1"/>
            </w:pPr>
            <w:r>
              <w:rPr>
                <w:rFonts w:ascii="Arial" w:hAnsi="Arial" w:cs="Arial"/>
                <w:color w:val="232323"/>
                <w:sz w:val="21"/>
              </w:rPr>
              <w:t>بدون إعادة اختبار وتأكيد، لا دخول.</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575757"/>
        <w:sz w:val="18"/>
      </w:rPr>
      <w:t>استراتيجية علامة الصح بعد سحب السيولة - ملف مستقل</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