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DB8F4" w14:textId="77777777" w:rsidR="00565331" w:rsidRDefault="00565331" w:rsidP="00E37535">
      <w:pPr>
        <w:pStyle w:val="Heading1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تقرير المطابقة — القمم والقيعان والقوانين الثلاثة</w:t>
      </w:r>
    </w:p>
    <w:p w14:paraId="380D4F12" w14:textId="77777777" w:rsidR="00565331" w:rsidRDefault="00565331" w:rsidP="00E37535">
      <w:pPr>
        <w:pStyle w:val="meta"/>
        <w:rPr>
          <w:rFonts w:ascii="Segoe UI" w:hAnsi="Segoe UI" w:cs="Segoe UI"/>
          <w:rtl/>
          <w:lang w:bidi="ar"/>
        </w:rPr>
      </w:pPr>
      <w:r>
        <w:rPr>
          <w:rFonts w:ascii="Segoe UI" w:hAnsi="Segoe UI" w:cs="Segoe UI"/>
          <w:rtl/>
          <w:lang w:bidi="ar"/>
        </w:rPr>
        <w:t xml:space="preserve">المشروع: </w:t>
      </w:r>
      <w:r>
        <w:rPr>
          <w:rFonts w:ascii="Segoe UI" w:hAnsi="Segoe UI" w:cs="Segoe UI"/>
          <w:lang w:bidi="ar"/>
        </w:rPr>
        <w:t>M-Waves</w:t>
      </w:r>
      <w:r>
        <w:rPr>
          <w:rFonts w:ascii="Segoe UI" w:hAnsi="Segoe UI" w:cs="Segoe UI"/>
          <w:rtl/>
          <w:lang w:bidi="ar"/>
        </w:rPr>
        <w:t xml:space="preserve">  |  الملف المفحوص: </w:t>
      </w:r>
      <w:r>
        <w:rPr>
          <w:rStyle w:val="HTMLCode"/>
          <w:lang w:bidi="ar"/>
        </w:rPr>
        <w:t>M-Waves Engine v0.33</w:t>
      </w:r>
      <w:r>
        <w:rPr>
          <w:rFonts w:ascii="Segoe UI" w:hAnsi="Segoe UI" w:cs="Segoe UI"/>
          <w:rtl/>
          <w:lang w:bidi="ar"/>
        </w:rPr>
        <w:t xml:space="preserve"> (715 سطراً)  |  المراجع: نصّ المنهجية + ملف 05 (الصغيرة) + ملف 06 (المتوسطة)  |  التاريخ: 2026-06-08</w:t>
      </w:r>
    </w:p>
    <w:p w14:paraId="719F24A0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0) الحكم العام</w:t>
      </w:r>
    </w:p>
    <w:p w14:paraId="014D0C15" w14:textId="77777777" w:rsidR="00565331" w:rsidRDefault="00565331" w:rsidP="00E37535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الدرجة الصغيرة: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rtl/>
          <w:lang w:bidi="ar"/>
        </w:rPr>
        <w:t>مطبّقة بنسبة جيدة جداً — القوانين الأول والثاني والثالث موجودة فعلياً، بأسلوب «لا يُرسم إلا بعد التأكّد» بدل «ارسم ثم امسح».</w:t>
      </w:r>
    </w:p>
    <w:p w14:paraId="03D54225" w14:textId="77777777" w:rsidR="00565331" w:rsidRDefault="00565331" w:rsidP="00E37535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الدرجة المتوسطة: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الاستخراج بالكسر مطبّق، </w:t>
      </w:r>
      <w:r>
        <w:rPr>
          <w:rStyle w:val="bad1"/>
          <w:rFonts w:ascii="Segoe UI" w:eastAsia="Times New Roman" w:hAnsi="Segoe UI" w:cs="Segoe UI"/>
          <w:rtl/>
          <w:lang w:bidi="ar"/>
        </w:rPr>
        <w:t>لكن القانون الثالث (الفعالية) والثاني (التتابُع) غير مفروضَين عليها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— ميزة كانت في </w:t>
      </w:r>
      <w:r>
        <w:rPr>
          <w:rFonts w:ascii="Segoe UI" w:eastAsia="Times New Roman" w:hAnsi="Segoe UI" w:cs="Segoe UI"/>
          <w:color w:val="1A1A1A"/>
          <w:lang w:bidi="ar"/>
        </w:rPr>
        <w:t>v0.22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ثم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 xml:space="preserve">حُذفت في </w:t>
      </w:r>
      <w:r>
        <w:rPr>
          <w:rFonts w:ascii="Segoe UI" w:eastAsia="Times New Roman" w:hAnsi="Segoe UI" w:cs="Segoe UI"/>
          <w:b/>
          <w:bCs/>
          <w:color w:val="1A1A1A"/>
          <w:lang w:bidi="ar"/>
        </w:rPr>
        <w:t>v0.33</w:t>
      </w:r>
      <w:r>
        <w:rPr>
          <w:rFonts w:ascii="Segoe UI" w:eastAsia="Times New Roman" w:hAnsi="Segoe UI" w:cs="Segoe UI"/>
          <w:color w:val="1A1A1A"/>
          <w:rtl/>
          <w:lang w:bidi="ar"/>
        </w:rPr>
        <w:t>.</w:t>
      </w:r>
    </w:p>
    <w:p w14:paraId="275747FB" w14:textId="77777777" w:rsidR="00565331" w:rsidRDefault="00565331" w:rsidP="00E37535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أهم خلل بنيوي: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اتجاه الصغيرة/المتوسطة مربوط بمتغيّر واحد 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محسوب من </w:t>
      </w:r>
      <w:r>
        <w:rPr>
          <w:rStyle w:val="HTMLCode"/>
          <w:color w:val="1A1A1A"/>
          <w:lang w:bidi="ar"/>
        </w:rPr>
        <w:t>highestbars/lowestbars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(تقدير خام)، لا من بنية الموجات نفسها.</w:t>
      </w:r>
    </w:p>
    <w:p w14:paraId="5A71328B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1) القانون الأول — الشمعتان الصحيحتان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1065"/>
        <w:gridCol w:w="4336"/>
      </w:tblGrid>
      <w:tr w:rsidR="00000000" w14:paraId="6332547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ACEE8D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الشرط (من النص/ملف 05)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48768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F81B0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الموضع في الكود</w:t>
            </w:r>
          </w:p>
        </w:tc>
      </w:tr>
      <w:tr w:rsidR="00000000" w14:paraId="20FDDE16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DECFB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شمعتان على الأقل في اتجاه التصحيح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D376B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D7D74F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minCorr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+ العدّاد </w:t>
            </w:r>
            <w:r>
              <w:rPr>
                <w:rStyle w:val="HTMLCode"/>
                <w:color w:val="1A1A1A"/>
              </w:rPr>
              <w:t>corr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(الأسطر 386–393)</w:t>
            </w:r>
          </w:p>
        </w:tc>
      </w:tr>
      <w:tr w:rsidR="00000000" w14:paraId="38D03BD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3DB31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اللون عكس الدافعة (حمراوان صعوداً / خضراوان هبوطاً)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80CE6BA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FC583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bear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صعوداً (386)، </w:t>
            </w:r>
            <w:r>
              <w:rPr>
                <w:rStyle w:val="HTMLCode"/>
                <w:color w:val="1A1A1A"/>
              </w:rPr>
              <w:t>bull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هبوطاً (419)</w:t>
            </w:r>
          </w:p>
        </w:tc>
      </w:tr>
      <w:tr w:rsidR="00000000" w14:paraId="7433B840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94CAD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الشمعة الصحيحة: جسم ≥ كل ذيل (استبعاد النويز)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35D61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624D1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isValid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(359) — النص يقول «أكبر» والكود يستعمل </w:t>
            </w:r>
            <w:r>
              <w:rPr>
                <w:rStyle w:val="HTMLCode"/>
                <w:color w:val="1A1A1A"/>
              </w:rPr>
              <w:t>≥</w:t>
            </w:r>
          </w:p>
        </w:tc>
      </w:tr>
      <w:tr w:rsidR="00000000" w14:paraId="3092BF33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F30741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«تحت بعض لا جنب بعض» (تدرّج)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E2BEE0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C1381F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عبر </w:t>
            </w:r>
            <w:r>
              <w:rPr>
                <w:rStyle w:val="HTMLCode"/>
                <w:color w:val="1A1A1A"/>
              </w:rPr>
              <w:t>corrRef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: الشمعة الثانية يجب أن يكون </w:t>
            </w:r>
            <w:r>
              <w:rPr>
                <w:rStyle w:val="HTMLCode"/>
                <w:color w:val="1A1A1A"/>
              </w:rPr>
              <w:t>low &lt; corrRef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(390)</w:t>
            </w:r>
          </w:p>
        </w:tc>
      </w:tr>
      <w:tr w:rsidR="00000000" w14:paraId="34D7197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BDE6E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تجاهل النويز بين الشمعتين الصحيحتين (فجوات مسموحة)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4EEB50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A64CA5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النويز لا يُصفّر العدّاد (يقع خارج فرعَي </w:t>
            </w:r>
            <w:r>
              <w:rPr>
                <w:rStyle w:val="HTMLCode"/>
                <w:color w:val="1A1A1A"/>
              </w:rPr>
              <w:t>if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</w:t>
            </w:r>
          </w:p>
        </w:tc>
      </w:tr>
      <w:tr w:rsidR="00000000" w14:paraId="3E011505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F843D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«ولا واحدة تبتلع الأخرى» (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Engulfing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50757C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غير 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6B80E1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فحص ابتلاع صريح؛ التدرّج بالـ</w:t>
            </w:r>
            <w:r>
              <w:rPr>
                <w:rStyle w:val="HTMLCode"/>
                <w:color w:val="1A1A1A"/>
              </w:rPr>
              <w:t>low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فقط لا يمنع كل أنواع الابتلاع</w:t>
            </w:r>
          </w:p>
        </w:tc>
      </w:tr>
      <w:tr w:rsidR="00000000" w14:paraId="3215117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902F0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lastRenderedPageBreak/>
              <w:t>مسح القمة/القاع عند غياب شمعتين صحيحتين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6984C0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مكافئ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1685B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تُصدَر النقطة أصلاً إن لم تكتمل الشمعتان، فلا حاجة للمسح</w:t>
            </w:r>
          </w:p>
        </w:tc>
      </w:tr>
    </w:tbl>
    <w:p w14:paraId="6D4B63A8" w14:textId="77777777" w:rsidR="00565331" w:rsidRDefault="00565331" w:rsidP="00E37535">
      <w:pPr>
        <w:shd w:val="clear" w:color="auto" w:fill="FFF7E6"/>
        <w:divId w:val="1670479362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مشكلة دقيقة: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التدرّج يُقاس على </w:t>
      </w:r>
      <w:r>
        <w:rPr>
          <w:rStyle w:val="HTMLCode"/>
          <w:color w:val="1A1A1A"/>
          <w:lang w:bidi="ar"/>
        </w:rPr>
        <w:t>low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(ذيل الشمعة)، بينما تلميح </w:t>
      </w:r>
      <w:r>
        <w:rPr>
          <w:rFonts w:ascii="Segoe UI" w:eastAsia="Times New Roman" w:hAnsi="Segoe UI" w:cs="Segoe UI"/>
          <w:color w:val="1A1A1A"/>
          <w:lang w:bidi="ar"/>
        </w:rPr>
        <w:t>v0.22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نصّ على القياس على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جسم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الشمعة. القياس على الذيل تبسيط مقبول لكنه قد يقبل/يرفض حالات حدّية بخلاف التحليل اليدوي.</w:t>
      </w:r>
    </w:p>
    <w:p w14:paraId="003B200B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2) القانون الثاني — التتابُع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1360"/>
        <w:gridCol w:w="5520"/>
      </w:tblGrid>
      <w:tr w:rsidR="00000000" w14:paraId="73F62263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48EAC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6401FA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ACBDB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الموضع في الكود</w:t>
            </w:r>
          </w:p>
        </w:tc>
      </w:tr>
      <w:tr w:rsidR="00000000" w14:paraId="08612E56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492302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صعوداً: كل قمة أعلى من سابقتها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4EB35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43FD8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القمة لا تُعتمد إلا إذا </w:t>
            </w:r>
            <w:r>
              <w:rPr>
                <w:rStyle w:val="HTMLCode"/>
                <w:color w:val="1A1A1A"/>
              </w:rPr>
              <w:t>sPx &gt; ldTopP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(450)</w:t>
            </w:r>
          </w:p>
        </w:tc>
      </w:tr>
      <w:tr w:rsidR="00000000" w14:paraId="0A602617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3B3F0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هبوطاً: كل قاع أدنى من سابقه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ECF82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F9EF5A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sPx &lt; ldBotP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(475)</w:t>
            </w:r>
          </w:p>
        </w:tc>
      </w:tr>
      <w:tr w:rsidR="00000000" w14:paraId="6645A39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A2046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القمة/القاع غير المتتالي يُمسح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8F477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مكافئ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B5A9F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يُرسم أصلاً (الشرط يفشل)</w:t>
            </w:r>
          </w:p>
        </w:tc>
      </w:tr>
      <w:tr w:rsidR="00000000" w14:paraId="3E80310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A0FF25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بدء موجة جديدة عند كسر آخر قاع/قمة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368DF8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  <w:t>جزئي / غير مباشر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53CA2F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يُعاد العدّ عند كسر القاع الصغير مباشرةً؛ بل تُعاد التهيئة عند نهاية تصحيح متوسط (</w:t>
            </w:r>
            <w:r>
              <w:rPr>
                <w:rStyle w:val="HTMLCode"/>
                <w:color w:val="1A1A1A"/>
              </w:rPr>
              <w:t>corrEnd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, 516–534)</w:t>
            </w:r>
          </w:p>
        </w:tc>
      </w:tr>
    </w:tbl>
    <w:p w14:paraId="56E5F671" w14:textId="77777777" w:rsidR="00565331" w:rsidRDefault="00565331" w:rsidP="00E37535">
      <w:pPr>
        <w:shd w:val="clear" w:color="auto" w:fill="FFF7E6"/>
        <w:divId w:val="1866407358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مشكلة: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«بدء موجة جديدة عند الكسر» في النص حدثٌ على الدرجة الصغيرة نفسها (كسر القاع الصغير الأخير). في الكود لا توجد إعادة عدّ عند كل كسر قاع صغير؛ والاعتماد على </w:t>
      </w:r>
      <w:r>
        <w:rPr>
          <w:rStyle w:val="HTMLCode"/>
          <w:color w:val="1A1A1A"/>
          <w:lang w:bidi="ar"/>
        </w:rPr>
        <w:t>bigDir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يجعل كل البنية الصغيرة تُصنَّف باتجاه واحد عام — يعمل غالباً لكنه ليس تطبيقاً حرفياً للقاعدة.</w:t>
      </w:r>
    </w:p>
    <w:p w14:paraId="4F2C3487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3) القانون الثالث — الفعالية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1370"/>
        <w:gridCol w:w="4723"/>
      </w:tblGrid>
      <w:tr w:rsidR="00000000" w14:paraId="6BE1C7F0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E7F2F6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60B1FD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6992307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الموضع في الكود</w:t>
            </w:r>
          </w:p>
        </w:tc>
      </w:tr>
      <w:tr w:rsidR="00000000" w14:paraId="2D88CD6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C040E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صعوداً: القاع لا يُعتمد إلا بصنع قمة أعلى من آخر قمة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D864AAA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 (صغيرة)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EB1B7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القاع المرشّح </w:t>
            </w:r>
            <w:r>
              <w:rPr>
                <w:rStyle w:val="HTMLCode"/>
                <w:color w:val="1A1A1A"/>
              </w:rPr>
              <w:t>candBot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لا يُرسم إلا لحظة تأكّد قمة أعلى (451–458)</w:t>
            </w:r>
          </w:p>
        </w:tc>
      </w:tr>
      <w:tr w:rsidR="00000000" w14:paraId="0D10992D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3C3B29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lastRenderedPageBreak/>
              <w:t>هبوطاً: القمة لا تُعتمد إلا بصنع قاع أدنى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B678D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 (صغيرة)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4603E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candTop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يُرسم عند تأكّد قاع أدنى (476–483)</w:t>
            </w:r>
          </w:p>
        </w:tc>
      </w:tr>
      <w:tr w:rsidR="00000000" w14:paraId="76DDD971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D1082C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القاع/القمة غير الفعّال يُمسح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335BF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مكافئ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35D219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لا يُرسم حتى يتفعّل</w:t>
            </w:r>
          </w:p>
        </w:tc>
      </w:tr>
      <w:tr w:rsidR="00000000" w14:paraId="5AF8ADA1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EBCA79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الفعالية على الدرجة المتوسطة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BC358B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غير 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02EB59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حُذفت مصفوفة </w:t>
            </w:r>
            <w:r>
              <w:rPr>
                <w:rStyle w:val="HTMLCode"/>
                <w:color w:val="1A1A1A"/>
              </w:rPr>
              <w:t>zlEff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وتلوين غير الفعّال أحمر و</w:t>
            </w:r>
            <w:r>
              <w:rPr>
                <w:rStyle w:val="HTMLCode"/>
                <w:color w:val="1A1A1A"/>
              </w:rPr>
              <w:t>useEffZones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(كانت في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v0.22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</w:t>
            </w:r>
          </w:p>
        </w:tc>
      </w:tr>
    </w:tbl>
    <w:p w14:paraId="1129E28A" w14:textId="77777777" w:rsidR="00565331" w:rsidRDefault="00565331" w:rsidP="00E37535">
      <w:pPr>
        <w:shd w:val="clear" w:color="auto" w:fill="FFF7E6"/>
        <w:divId w:val="282923503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 xml:space="preserve">أسلوب «لا يُرسم حتى يتفعّل» أنظف من «ارسم ثم امسح» وموافق للنتيجة المطلوبة في الصغيرة، لكنه يُدخل </w:t>
      </w:r>
      <w:r>
        <w:rPr>
          <w:rFonts w:ascii="Segoe UI" w:eastAsia="Times New Roman" w:hAnsi="Segoe UI" w:cs="Segoe UI"/>
          <w:b/>
          <w:bCs/>
          <w:color w:val="1A1A1A"/>
          <w:rtl/>
          <w:lang w:bidi="ar"/>
        </w:rPr>
        <w:t>تأخّراً متأصّلاً</w:t>
      </w:r>
      <w:r>
        <w:rPr>
          <w:rFonts w:ascii="Segoe UI" w:eastAsia="Times New Roman" w:hAnsi="Segoe UI" w:cs="Segoe UI"/>
          <w:color w:val="1A1A1A"/>
          <w:rtl/>
          <w:lang w:bidi="ar"/>
        </w:rPr>
        <w:t>: القاع لا يظهر إلا بعد تكوّن قمة أعلى لاحقاً.</w:t>
      </w:r>
    </w:p>
    <w:p w14:paraId="0EE494F0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4) الدرجة المتوسطة (ملف 06)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6"/>
        <w:gridCol w:w="1008"/>
        <w:gridCol w:w="4260"/>
      </w:tblGrid>
      <w:tr w:rsidR="00000000" w14:paraId="587837A6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3275A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البند (من ملف 06)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D7956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D8B6A4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الموضع في الكود</w:t>
            </w:r>
          </w:p>
        </w:tc>
      </w:tr>
      <w:tr w:rsidR="00000000" w14:paraId="6451CC1B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FBB4B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استخراج المتوسطة بكسر قاع/قمة صغيرة (أعلى سعر قبل الكسر = قمة، أدنى بعده = قاع)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4FDEE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269C96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feed(pmed,…)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عبر النوع </w:t>
            </w:r>
            <w:r>
              <w:rPr>
                <w:rStyle w:val="HTMLCode"/>
                <w:color w:val="1A1A1A"/>
              </w:rPr>
              <w:t>Proc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(109–181, 504)</w:t>
            </w:r>
          </w:p>
        </w:tc>
      </w:tr>
      <w:tr w:rsidR="00000000" w14:paraId="5B6DD1E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1008B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رسم دائرة برتقالية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F2A5135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2E7D32"/>
                <w:sz w:val="22"/>
                <w:szCs w:val="22"/>
                <w:rtl/>
              </w:rPr>
              <w:t>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7A2F1A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label.style_circle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بلون </w:t>
            </w:r>
            <w:r>
              <w:rPr>
                <w:rStyle w:val="HTMLCode"/>
                <w:color w:val="1A1A1A"/>
              </w:rPr>
              <w:t>cMed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(508)</w:t>
            </w:r>
          </w:p>
        </w:tc>
      </w:tr>
      <w:tr w:rsidR="00000000" w14:paraId="1914267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1AACD7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القانون الثاني (تتابُع المتوسطة)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657BBC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55A11"/>
                <w:sz w:val="22"/>
                <w:szCs w:val="22"/>
                <w:rtl/>
              </w:rPr>
              <w:t>ضعيف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48CE0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feed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يُنتج تناوباً بالكسر فقط، دون فرض «كل قمة متوسطة أعلى من سابقتها» صراحةً</w:t>
            </w:r>
          </w:p>
        </w:tc>
      </w:tr>
      <w:tr w:rsidR="00000000" w14:paraId="101A1F59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513F00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القانون الثالث (فعالية المتوسطة)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8ED209A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غير 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C0893C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أُزيلت كلياً في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v0.33</w:t>
            </w:r>
          </w:p>
        </w:tc>
      </w:tr>
      <w:tr w:rsidR="00000000" w14:paraId="20F9BC9B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315BF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«التصحيح المتوسط لا يُرسم فيه أسهم/قمم/قيعان صغيرة» (§27)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1A118BF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معطّل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3F3C50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الدالّة </w:t>
            </w:r>
            <w:r>
              <w:rPr>
                <w:rStyle w:val="HTMLCode"/>
                <w:color w:val="1A1A1A"/>
              </w:rPr>
              <w:t>eraseSmallBetween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موجودة لكنها مُعلَّقة في السطر 519</w:t>
            </w:r>
          </w:p>
        </w:tc>
      </w:tr>
      <w:tr w:rsidR="00000000" w14:paraId="5D266E42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C53D6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القمم/القيعان الفعّالة فقط للمناطق + تلوين غير الفعّال أحمر (§31–33)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D09F7C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C00000"/>
                <w:sz w:val="22"/>
                <w:szCs w:val="22"/>
                <w:rtl/>
              </w:rPr>
              <w:t>غير مطبّق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832B7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بناء المناطق (544–590) يأخذ أقرب مستوى ضمن </w:t>
            </w:r>
            <w:r>
              <w:rPr>
                <w:rStyle w:val="HTMLCode"/>
                <w:color w:val="1A1A1A"/>
              </w:rPr>
              <w:t>tol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بلا فلترة فعالية</w:t>
            </w:r>
          </w:p>
        </w:tc>
      </w:tr>
    </w:tbl>
    <w:p w14:paraId="2660BC82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5) المشاكل والأخطاء المرصودة (مرتّبة بالأولوية)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2781"/>
        <w:gridCol w:w="6162"/>
      </w:tblGrid>
      <w:tr w:rsidR="00000000" w14:paraId="5921CA21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2C9B9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#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25A044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المشكلة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1F3A5F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2635E35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  <w:rtl/>
              </w:rPr>
              <w:t>الأثر / الموضع</w:t>
            </w:r>
          </w:p>
        </w:tc>
      </w:tr>
      <w:tr w:rsidR="00000000" w14:paraId="055561CE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543AA5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A5A799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ازدواج تعريف اتجاه الكبيرة (تناقض بنيوي)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BF6C7A2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يُحسب من </w:t>
            </w:r>
            <w:r>
              <w:rPr>
                <w:rStyle w:val="HTMLCode"/>
                <w:color w:val="1A1A1A"/>
              </w:rPr>
              <w:t>highestbars/lowestbars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(345) ويُستعمل في كل المنطق، بينما </w:t>
            </w:r>
            <w:r>
              <w:rPr>
                <w:rStyle w:val="HTMLCode"/>
                <w:color w:val="1A1A1A"/>
              </w:rPr>
              <w:t>pbig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يُغذّى بالكسر (593–602) لكن </w:t>
            </w:r>
            <w:r>
              <w:rPr>
                <w:rStyle w:val="HTMLCode"/>
                <w:color w:val="1A1A1A"/>
              </w:rPr>
              <w:t>pbig.dir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لا يُستعمل عملياً. المنهج المعلَن (اشتقاق بالكسر) ≠ المطبَّق (تقدير سعري).</w:t>
            </w:r>
          </w:p>
        </w:tc>
      </w:tr>
      <w:tr w:rsidR="00000000" w14:paraId="5516647E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95C80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282E4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>القانون الثالث للمتوسطة محذوف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(انحدار عن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</w:rPr>
              <w:t>v0.22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84434C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لا فعالية، لا تلوين أحمر لغير الفعّال، لا </w:t>
            </w:r>
            <w:r>
              <w:rPr>
                <w:rStyle w:val="HTMLCode"/>
                <w:color w:val="1A1A1A"/>
              </w:rPr>
              <w:t>useEffZones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— يخالف ملف 06 §29–33 ويؤثّر على صحّة المناطق.</w:t>
            </w:r>
          </w:p>
        </w:tc>
      </w:tr>
      <w:tr w:rsidR="00000000" w14:paraId="2B43596E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1A2437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0EC4825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b/>
                <w:bCs/>
                <w:color w:val="1A1A1A"/>
              </w:rPr>
              <w:t>eraseSmallBetween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22"/>
                <w:szCs w:val="22"/>
                <w:rtl/>
              </w:rPr>
              <w:t xml:space="preserve"> معطّلة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(519)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398781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قاعدة «نظافة التصحيح المتوسط» (ملف 06 §27) غير مفروضة فعلياً.</w:t>
            </w:r>
          </w:p>
        </w:tc>
      </w:tr>
      <w:tr w:rsidR="00000000" w14:paraId="1F3BAA24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CA9359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4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83949F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الاعتماد على </w:t>
            </w: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المتغيّر زمنياً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E9890E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Style w:val="HTMLCode"/>
                <w:color w:val="1A1A1A"/>
              </w:rPr>
              <w:t>wlen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/</w:t>
            </w:r>
            <w:r>
              <w:rPr>
                <w:rStyle w:val="HTMLCode"/>
                <w:color w:val="1A1A1A"/>
              </w:rPr>
              <w:t>bigDir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يُعاد حسابهما كل شمعة من نافذة متحرّكة؛ قد ينقلب التصنيف العام (سلوك إعادة رسم محتمل غير موثّق).</w:t>
            </w:r>
          </w:p>
        </w:tc>
      </w:tr>
      <w:tr w:rsidR="00000000" w14:paraId="0F9B064B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EFAE891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B8D31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غياب فحص الابتلاع في القانون الأول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8655EB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نقطة ثانوية.</w:t>
            </w:r>
          </w:p>
        </w:tc>
      </w:tr>
      <w:tr w:rsidR="00000000" w14:paraId="1AB58DE1" w14:textId="77777777"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94D30B4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5251D8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فرق </w:t>
            </w:r>
            <w:r>
              <w:rPr>
                <w:rStyle w:val="HTMLCode"/>
                <w:color w:val="1A1A1A"/>
              </w:rPr>
              <w:t>≥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مقابل </w:t>
            </w:r>
            <w:r>
              <w:rPr>
                <w:rStyle w:val="HTMLCode"/>
                <w:color w:val="1A1A1A"/>
              </w:rPr>
              <w:t>&gt;</w:t>
            </w: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 xml:space="preserve"> في تعريف الشمعة الصحيحة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E1A86E3" w14:textId="77777777" w:rsidR="00565331" w:rsidRDefault="00565331" w:rsidP="00E37535">
            <w:pPr>
              <w:spacing w:before="150" w:after="150"/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2"/>
                <w:szCs w:val="22"/>
                <w:rtl/>
              </w:rPr>
              <w:t>حدّي، ثانوي.</w:t>
            </w:r>
          </w:p>
        </w:tc>
      </w:tr>
    </w:tbl>
    <w:p w14:paraId="4210BB4B" w14:textId="77777777" w:rsidR="00565331" w:rsidRDefault="00565331" w:rsidP="00E37535">
      <w:pPr>
        <w:pStyle w:val="Heading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6) الخلاصة: مطبّق / ناقص</w:t>
      </w:r>
    </w:p>
    <w:p w14:paraId="16EDFBD3" w14:textId="77777777" w:rsidR="00565331" w:rsidRDefault="00565331" w:rsidP="00E37535">
      <w:pPr>
        <w:pStyle w:val="Heading3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مطبّق فعلاً وصحيح</w:t>
      </w:r>
    </w:p>
    <w:p w14:paraId="42E27D62" w14:textId="77777777" w:rsidR="00565331" w:rsidRDefault="00565331" w:rsidP="00E37535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القانون الأول للصغيرة (شمعتان، اللون، التدرّج، تجاهل النويز).</w:t>
      </w:r>
    </w:p>
    <w:p w14:paraId="05F0E721" w14:textId="77777777" w:rsidR="00565331" w:rsidRDefault="00565331" w:rsidP="00E37535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القانون الثاني للصغيرة (تتابُع القمم/القيعان).</w:t>
      </w:r>
    </w:p>
    <w:p w14:paraId="05DF9E41" w14:textId="77777777" w:rsidR="00565331" w:rsidRDefault="00565331" w:rsidP="00E37535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القانون الثالث للصغيرة (الفعالية عبر آلية «المرشّح حتى التأكيد»).</w:t>
      </w:r>
    </w:p>
    <w:p w14:paraId="6EC6DF1B" w14:textId="77777777" w:rsidR="00565331" w:rsidRDefault="00565331" w:rsidP="00E37535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استخراج المتوسطة بالكسر + رسمها برتقالية.</w:t>
      </w:r>
    </w:p>
    <w:p w14:paraId="5E69F130" w14:textId="77777777" w:rsidR="00565331" w:rsidRDefault="00565331" w:rsidP="00E37535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Fonts w:ascii="Segoe UI" w:eastAsia="Times New Roman" w:hAnsi="Segoe UI" w:cs="Segoe UI"/>
          <w:color w:val="1A1A1A"/>
          <w:rtl/>
          <w:lang w:bidi="ar"/>
        </w:rPr>
        <w:t>الأسهم (أخضر لأعلى عند القاع، أحمر لأسفل عند القمة) بالألوان الصحيحة.</w:t>
      </w:r>
    </w:p>
    <w:p w14:paraId="2156AB4F" w14:textId="77777777" w:rsidR="00565331" w:rsidRDefault="00565331" w:rsidP="00E37535">
      <w:pPr>
        <w:pStyle w:val="Heading3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ناقص أو معطّل</w:t>
      </w:r>
    </w:p>
    <w:p w14:paraId="14F6CC9E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 Symbol" w:eastAsia="Times New Roman" w:hAnsi="Segoe UI Symbol" w:cs="Segoe UI Symbol" w:hint="cs"/>
          <w:rtl/>
          <w:lang w:bidi="ar"/>
        </w:rPr>
        <w:lastRenderedPageBreak/>
        <w:t>✗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فعالية الدرجة المتوسطة (القانون الثالث) + تلوين غير الفعّال أحمر.</w:t>
      </w:r>
    </w:p>
    <w:p w14:paraId="5B1497D9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 Symbol" w:eastAsia="Times New Roman" w:hAnsi="Segoe UI Symbol" w:cs="Segoe UI Symbol" w:hint="cs"/>
          <w:rtl/>
          <w:lang w:bidi="ar"/>
        </w:rPr>
        <w:t>✗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تتابُع المتوسطة كقاعدة صريحة.</w:t>
      </w:r>
    </w:p>
    <w:p w14:paraId="4012407D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 Symbol" w:eastAsia="Times New Roman" w:hAnsi="Segoe UI Symbol" w:cs="Segoe UI Symbol" w:hint="cs"/>
          <w:rtl/>
          <w:lang w:bidi="ar"/>
        </w:rPr>
        <w:t>✗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«التصحيح المتوسط بلا رسم» (</w:t>
      </w:r>
      <w:r>
        <w:rPr>
          <w:rStyle w:val="HTMLCode"/>
          <w:color w:val="1A1A1A"/>
          <w:lang w:bidi="ar"/>
        </w:rPr>
        <w:t>eraseSmallBetween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معلّقة).</w:t>
      </w:r>
    </w:p>
    <w:p w14:paraId="1740E164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 Symbol" w:eastAsia="Times New Roman" w:hAnsi="Segoe UI Symbol" w:cs="Segoe UI Symbol" w:hint="cs"/>
          <w:rtl/>
          <w:lang w:bidi="ar"/>
        </w:rPr>
        <w:t>✗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قصر المناطق على النقاط الفعّالة فقط.</w:t>
      </w:r>
    </w:p>
    <w:p w14:paraId="2F1374F9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warn1"/>
          <w:rFonts w:ascii="Segoe UI Symbol" w:eastAsia="Times New Roman" w:hAnsi="Segoe UI Symbol" w:cs="Segoe UI Symbol" w:hint="cs"/>
          <w:rtl/>
          <w:lang w:bidi="ar"/>
        </w:rPr>
        <w:t>⚠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«بدء موجة جديدة عند كسر القاع/القمة الصغيرة» مطبّق بشكل غير مباشر فقط.</w:t>
      </w:r>
    </w:p>
    <w:p w14:paraId="187B3E6A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warn1"/>
          <w:rFonts w:ascii="Segoe UI Symbol" w:eastAsia="Times New Roman" w:hAnsi="Segoe UI Symbol" w:cs="Segoe UI Symbol" w:hint="cs"/>
          <w:rtl/>
          <w:lang w:bidi="ar"/>
        </w:rPr>
        <w:t>⚠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تناقض بين «الكبيرة بالكسر» (معلَن) و«الكبيرة بـ </w:t>
      </w:r>
      <w:r>
        <w:rPr>
          <w:rFonts w:ascii="Segoe UI" w:eastAsia="Times New Roman" w:hAnsi="Segoe UI" w:cs="Segoe UI"/>
          <w:color w:val="1A1A1A"/>
          <w:lang w:bidi="ar"/>
        </w:rPr>
        <w:t>highestbars</w:t>
      </w:r>
      <w:r>
        <w:rPr>
          <w:rFonts w:ascii="Segoe UI" w:eastAsia="Times New Roman" w:hAnsi="Segoe UI" w:cs="Segoe UI"/>
          <w:color w:val="1A1A1A"/>
          <w:rtl/>
          <w:lang w:bidi="ar"/>
        </w:rPr>
        <w:t>» (مطبَّق).</w:t>
      </w:r>
    </w:p>
    <w:p w14:paraId="4B1626B3" w14:textId="77777777" w:rsidR="00565331" w:rsidRDefault="00565331" w:rsidP="00E37535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1A1A1A"/>
          <w:rtl/>
          <w:lang w:bidi="ar"/>
        </w:rPr>
      </w:pPr>
      <w:r>
        <w:rPr>
          <w:rStyle w:val="bad1"/>
          <w:rFonts w:ascii="Segoe UI Symbol" w:eastAsia="Times New Roman" w:hAnsi="Segoe UI Symbol" w:cs="Segoe UI Symbol" w:hint="cs"/>
          <w:rtl/>
          <w:lang w:bidi="ar"/>
        </w:rPr>
        <w:t>✗</w:t>
      </w:r>
      <w:r>
        <w:rPr>
          <w:rFonts w:ascii="Segoe UI" w:eastAsia="Times New Roman" w:hAnsi="Segoe UI" w:cs="Segoe UI"/>
          <w:color w:val="1A1A1A"/>
          <w:rtl/>
          <w:lang w:bidi="ar"/>
        </w:rPr>
        <w:t xml:space="preserve"> فحص الابتلاع في الشمعتين.</w:t>
      </w:r>
    </w:p>
    <w:sectPr w:rsidR="00565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3705"/>
    <w:multiLevelType w:val="multilevel"/>
    <w:tmpl w:val="F7B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82533"/>
    <w:multiLevelType w:val="multilevel"/>
    <w:tmpl w:val="963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B5D27"/>
    <w:multiLevelType w:val="multilevel"/>
    <w:tmpl w:val="AB90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53474">
    <w:abstractNumId w:val="2"/>
  </w:num>
  <w:num w:numId="2" w16cid:durableId="1473209784">
    <w:abstractNumId w:val="1"/>
  </w:num>
  <w:num w:numId="3" w16cid:durableId="204047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35"/>
    <w:rsid w:val="00565331"/>
    <w:rsid w:val="0084650D"/>
    <w:rsid w:val="00E3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BD934"/>
  <w15:chartTrackingRefBased/>
  <w15:docId w15:val="{91601AD5-1CAB-48B4-8747-CEF4E1CB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2962FF"/>
      </w:pBdr>
      <w:spacing w:before="100" w:beforeAutospacing="1" w:after="100" w:afterAutospacing="1"/>
      <w:outlineLvl w:val="0"/>
    </w:pPr>
    <w:rPr>
      <w:b/>
      <w:bCs/>
      <w:color w:val="1F3A5F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right w:val="single" w:sz="36" w:space="6" w:color="FF9800"/>
      </w:pBdr>
      <w:spacing w:before="330" w:after="100" w:afterAutospacing="1"/>
      <w:outlineLvl w:val="1"/>
    </w:pPr>
    <w:rPr>
      <w:b/>
      <w:bCs/>
      <w:color w:val="1F3A5F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C55A1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ok">
    <w:name w:val="ok"/>
    <w:basedOn w:val="Normal"/>
    <w:pPr>
      <w:spacing w:before="100" w:beforeAutospacing="1" w:after="100" w:afterAutospacing="1"/>
    </w:pPr>
    <w:rPr>
      <w:b/>
      <w:bCs/>
      <w:color w:val="2E7D32"/>
    </w:rPr>
  </w:style>
  <w:style w:type="paragraph" w:customStyle="1" w:styleId="warn">
    <w:name w:val="warn"/>
    <w:basedOn w:val="Normal"/>
    <w:pPr>
      <w:spacing w:before="100" w:beforeAutospacing="1" w:after="100" w:afterAutospacing="1"/>
    </w:pPr>
    <w:rPr>
      <w:b/>
      <w:bCs/>
      <w:color w:val="C55A11"/>
    </w:rPr>
  </w:style>
  <w:style w:type="paragraph" w:customStyle="1" w:styleId="bad">
    <w:name w:val="bad"/>
    <w:basedOn w:val="Normal"/>
    <w:pPr>
      <w:spacing w:before="100" w:beforeAutospacing="1" w:after="100" w:afterAutospacing="1"/>
    </w:pPr>
    <w:rPr>
      <w:b/>
      <w:bCs/>
      <w:color w:val="C00000"/>
    </w:rPr>
  </w:style>
  <w:style w:type="paragraph" w:customStyle="1" w:styleId="note">
    <w:name w:val="note"/>
    <w:basedOn w:val="Normal"/>
    <w:pPr>
      <w:pBdr>
        <w:right w:val="single" w:sz="24" w:space="9" w:color="FB8C00"/>
      </w:pBdr>
      <w:shd w:val="clear" w:color="auto" w:fill="FFF7E6"/>
      <w:spacing w:before="120" w:after="120"/>
    </w:pPr>
  </w:style>
  <w:style w:type="paragraph" w:customStyle="1" w:styleId="meta">
    <w:name w:val="meta"/>
    <w:basedOn w:val="Normal"/>
    <w:pPr>
      <w:spacing w:before="100" w:beforeAutospacing="1" w:after="100" w:afterAutospacing="1"/>
    </w:pPr>
    <w:rPr>
      <w:color w:val="595959"/>
      <w:sz w:val="20"/>
      <w:szCs w:val="20"/>
    </w:rPr>
  </w:style>
  <w:style w:type="character" w:customStyle="1" w:styleId="bad1">
    <w:name w:val="bad1"/>
    <w:basedOn w:val="DefaultParagraphFont"/>
    <w:rPr>
      <w:b/>
      <w:bCs/>
      <w:color w:val="C00000"/>
    </w:rPr>
  </w:style>
  <w:style w:type="character" w:customStyle="1" w:styleId="warn1">
    <w:name w:val="warn1"/>
    <w:basedOn w:val="DefaultParagraphFont"/>
    <w:rPr>
      <w:b/>
      <w:bCs/>
      <w:color w:val="C55A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350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B8C00"/>
      </w:divBdr>
    </w:div>
    <w:div w:id="1670479362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B8C00"/>
      </w:divBdr>
    </w:div>
    <w:div w:id="1866407358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FB8C0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Jassar alakhras</dc:creator>
  <cp:keywords/>
  <dc:description/>
  <cp:lastModifiedBy>Jassar alakhras</cp:lastModifiedBy>
  <cp:revision>2</cp:revision>
  <dcterms:created xsi:type="dcterms:W3CDTF">2026-06-08T13:22:00Z</dcterms:created>
  <dcterms:modified xsi:type="dcterms:W3CDTF">2026-06-08T13:22:00Z</dcterms:modified>
</cp:coreProperties>
</file>