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70E70" w14:textId="34719E4D" w:rsidR="00FC5E2E" w:rsidRDefault="00385EC5" w:rsidP="00FC5E2E">
      <w:pPr>
        <w:spacing w:line="480" w:lineRule="auto"/>
        <w:jc w:val="center"/>
        <w:rPr>
          <w:rFonts w:asciiTheme="majorBidi" w:hAnsiTheme="majorBidi" w:cstheme="majorBidi"/>
          <w:b/>
          <w:bCs/>
        </w:rPr>
      </w:pPr>
      <w:r w:rsidRPr="00AF3A1F">
        <w:rPr>
          <w:rFonts w:asciiTheme="majorBidi" w:hAnsiTheme="majorBidi" w:cstheme="majorBidi"/>
          <w:b/>
          <w:bCs/>
        </w:rPr>
        <w:t xml:space="preserve">Off-pump </w:t>
      </w:r>
      <w:r w:rsidR="007858A2" w:rsidRPr="00AF3A1F">
        <w:rPr>
          <w:rFonts w:asciiTheme="majorBidi" w:hAnsiTheme="majorBidi" w:cstheme="majorBidi"/>
          <w:b/>
          <w:bCs/>
        </w:rPr>
        <w:t>Coronary Artery Bypass Grafting in a Patient with Severe Ischemic Cardiomyopathy: A Case Report</w:t>
      </w:r>
    </w:p>
    <w:p w14:paraId="121F1310" w14:textId="03CE5424" w:rsidR="00FE7914" w:rsidRDefault="00FE7914" w:rsidP="00FE7914">
      <w:pPr>
        <w:spacing w:line="480" w:lineRule="auto"/>
        <w:jc w:val="center"/>
        <w:rPr>
          <w:rFonts w:asciiTheme="majorBidi" w:hAnsiTheme="majorBidi" w:cstheme="majorBidi"/>
          <w:vertAlign w:val="superscript"/>
        </w:rPr>
      </w:pPr>
      <w:r w:rsidRPr="00FE7914">
        <w:rPr>
          <w:rFonts w:asciiTheme="majorBidi" w:hAnsiTheme="majorBidi" w:cstheme="majorBidi"/>
        </w:rPr>
        <w:t xml:space="preserve">Dr. Hemn A. Abdullah </w:t>
      </w:r>
      <w:r w:rsidRPr="00FE7914">
        <w:rPr>
          <w:rFonts w:asciiTheme="majorBidi" w:hAnsiTheme="majorBidi" w:cstheme="majorBidi"/>
          <w:vertAlign w:val="superscript"/>
        </w:rPr>
        <w:t>1</w:t>
      </w:r>
      <w:r w:rsidR="005351F8">
        <w:rPr>
          <w:rFonts w:asciiTheme="majorBidi" w:hAnsiTheme="majorBidi" w:cstheme="majorBidi"/>
        </w:rPr>
        <w:t xml:space="preserve">, </w:t>
      </w:r>
      <w:r w:rsidRPr="00FE7914">
        <w:rPr>
          <w:rFonts w:asciiTheme="majorBidi" w:hAnsiTheme="majorBidi" w:cstheme="majorBidi"/>
        </w:rPr>
        <w:t xml:space="preserve">Dr. Darya N. Saeed </w:t>
      </w:r>
      <w:r w:rsidR="005351F8" w:rsidRPr="00FE7914">
        <w:rPr>
          <w:rFonts w:asciiTheme="majorBidi" w:hAnsiTheme="majorBidi" w:cstheme="majorBidi"/>
          <w:vertAlign w:val="superscript"/>
        </w:rPr>
        <w:t>2</w:t>
      </w:r>
      <w:r w:rsidR="005351F8" w:rsidRPr="00FE7914">
        <w:rPr>
          <w:rFonts w:asciiTheme="majorBidi" w:hAnsiTheme="majorBidi" w:cstheme="majorBidi"/>
        </w:rPr>
        <w:t>,</w:t>
      </w:r>
      <w:r w:rsidR="005351F8">
        <w:rPr>
          <w:rFonts w:asciiTheme="majorBidi" w:hAnsiTheme="majorBidi" w:cstheme="majorBidi"/>
        </w:rPr>
        <w:t xml:space="preserve"> </w:t>
      </w:r>
      <w:r w:rsidRPr="00FE7914">
        <w:rPr>
          <w:rFonts w:asciiTheme="majorBidi" w:hAnsiTheme="majorBidi" w:cstheme="majorBidi"/>
        </w:rPr>
        <w:t xml:space="preserve">Dr. Sherzad A. Ismael </w:t>
      </w:r>
      <w:r w:rsidRPr="00FE7914">
        <w:rPr>
          <w:rFonts w:asciiTheme="majorBidi" w:hAnsiTheme="majorBidi" w:cstheme="majorBidi"/>
          <w:vertAlign w:val="superscript"/>
        </w:rPr>
        <w:t>3</w:t>
      </w:r>
      <w:r w:rsidRPr="00FE7914">
        <w:rPr>
          <w:rFonts w:asciiTheme="majorBidi" w:hAnsiTheme="majorBidi" w:cstheme="majorBidi"/>
        </w:rPr>
        <w:t>*,</w:t>
      </w:r>
      <w:r>
        <w:rPr>
          <w:rFonts w:asciiTheme="majorBidi" w:hAnsiTheme="majorBidi" w:cstheme="majorBidi"/>
        </w:rPr>
        <w:t xml:space="preserve"> </w:t>
      </w:r>
      <w:r w:rsidRPr="00FE7914">
        <w:rPr>
          <w:rFonts w:asciiTheme="majorBidi" w:hAnsiTheme="majorBidi" w:cstheme="majorBidi"/>
        </w:rPr>
        <w:t xml:space="preserve">Abdulla H. </w:t>
      </w:r>
      <w:proofErr w:type="spellStart"/>
      <w:r w:rsidRPr="00FE7914">
        <w:rPr>
          <w:rFonts w:asciiTheme="majorBidi" w:hAnsiTheme="majorBidi" w:cstheme="majorBidi"/>
        </w:rPr>
        <w:t>Flayeh</w:t>
      </w:r>
      <w:proofErr w:type="spellEnd"/>
      <w:r w:rsidRPr="00FE7914">
        <w:rPr>
          <w:rFonts w:asciiTheme="majorBidi" w:hAnsiTheme="majorBidi" w:cstheme="majorBidi"/>
        </w:rPr>
        <w:t xml:space="preserve"> </w:t>
      </w:r>
      <w:r>
        <w:rPr>
          <w:rFonts w:asciiTheme="majorBidi" w:hAnsiTheme="majorBidi" w:cstheme="majorBidi"/>
          <w:vertAlign w:val="superscript"/>
        </w:rPr>
        <w:t>4</w:t>
      </w:r>
      <w:r w:rsidRPr="00FE7914">
        <w:rPr>
          <w:rFonts w:asciiTheme="majorBidi" w:hAnsiTheme="majorBidi" w:cstheme="majorBidi"/>
        </w:rPr>
        <w:t>,</w:t>
      </w:r>
      <w:r w:rsidR="005351F8">
        <w:rPr>
          <w:rFonts w:asciiTheme="majorBidi" w:hAnsiTheme="majorBidi" w:cstheme="majorBidi"/>
        </w:rPr>
        <w:t xml:space="preserve"> </w:t>
      </w:r>
      <w:proofErr w:type="spellStart"/>
      <w:r w:rsidRPr="00FE7914">
        <w:rPr>
          <w:rFonts w:asciiTheme="majorBidi" w:hAnsiTheme="majorBidi" w:cstheme="majorBidi"/>
        </w:rPr>
        <w:t>Blnd</w:t>
      </w:r>
      <w:proofErr w:type="spellEnd"/>
      <w:r w:rsidRPr="00FE7914">
        <w:rPr>
          <w:rFonts w:asciiTheme="majorBidi" w:hAnsiTheme="majorBidi" w:cstheme="majorBidi"/>
        </w:rPr>
        <w:t xml:space="preserve"> A. Ismael </w:t>
      </w:r>
      <w:r>
        <w:rPr>
          <w:rFonts w:asciiTheme="majorBidi" w:hAnsiTheme="majorBidi" w:cstheme="majorBidi"/>
          <w:vertAlign w:val="superscript"/>
        </w:rPr>
        <w:t>4</w:t>
      </w:r>
      <w:r w:rsidRPr="00FE7914">
        <w:rPr>
          <w:rFonts w:asciiTheme="majorBidi" w:hAnsiTheme="majorBidi" w:cstheme="majorBidi"/>
        </w:rPr>
        <w:t xml:space="preserve">, Marwan A. Hussein </w:t>
      </w:r>
      <w:r>
        <w:rPr>
          <w:rFonts w:asciiTheme="majorBidi" w:hAnsiTheme="majorBidi" w:cstheme="majorBidi"/>
          <w:vertAlign w:val="superscript"/>
        </w:rPr>
        <w:t>5</w:t>
      </w:r>
    </w:p>
    <w:p w14:paraId="04724EE5" w14:textId="3CE0A2C8" w:rsidR="007858A2" w:rsidRDefault="00FE7914" w:rsidP="00FC5E2E">
      <w:pPr>
        <w:spacing w:line="480" w:lineRule="auto"/>
        <w:jc w:val="center"/>
        <w:rPr>
          <w:rFonts w:asciiTheme="majorBidi" w:hAnsiTheme="majorBidi" w:cstheme="majorBidi"/>
          <w:lang w:val="it-IT"/>
        </w:rPr>
      </w:pPr>
      <w:r w:rsidRPr="00FE7914">
        <w:rPr>
          <w:rFonts w:asciiTheme="majorBidi" w:hAnsiTheme="majorBidi" w:cstheme="majorBidi"/>
          <w:vertAlign w:val="superscript"/>
          <w:lang w:val="en-GB"/>
        </w:rPr>
        <w:t>1</w:t>
      </w:r>
      <w:r w:rsidRPr="00FE7914">
        <w:rPr>
          <w:rFonts w:asciiTheme="majorBidi" w:hAnsiTheme="majorBidi" w:cstheme="majorBidi"/>
        </w:rPr>
        <w:t>Cardiovascular Surgeon, Ministry of Health;</w:t>
      </w:r>
      <w:r w:rsidRPr="00FE7914">
        <w:rPr>
          <w:rFonts w:asciiTheme="majorBidi" w:hAnsiTheme="majorBidi" w:cstheme="majorBidi"/>
          <w:vertAlign w:val="superscript"/>
        </w:rPr>
        <w:t xml:space="preserve"> </w:t>
      </w:r>
      <w:r w:rsidRPr="00FE7914">
        <w:rPr>
          <w:rFonts w:asciiTheme="majorBidi" w:hAnsiTheme="majorBidi" w:cstheme="majorBidi"/>
          <w:vertAlign w:val="superscript"/>
          <w:lang w:val="en-GB"/>
        </w:rPr>
        <w:t>2</w:t>
      </w:r>
      <w:r w:rsidRPr="00FE7914">
        <w:rPr>
          <w:rFonts w:asciiTheme="majorBidi" w:hAnsiTheme="majorBidi" w:cstheme="majorBidi"/>
          <w:lang w:val="it-IT"/>
        </w:rPr>
        <w:t>Cardiovascular Specialty trainees, Ministry of Health;</w:t>
      </w:r>
      <w:r w:rsidRPr="00FE7914">
        <w:rPr>
          <w:rFonts w:asciiTheme="majorBidi" w:hAnsiTheme="majorBidi" w:cstheme="majorBidi"/>
          <w:vertAlign w:val="superscript"/>
          <w:lang w:val="it-IT"/>
        </w:rPr>
        <w:t xml:space="preserve"> 3</w:t>
      </w:r>
      <w:r w:rsidRPr="00FE7914">
        <w:rPr>
          <w:rFonts w:asciiTheme="majorBidi" w:hAnsiTheme="majorBidi" w:cstheme="majorBidi"/>
          <w:lang w:val="it-IT"/>
        </w:rPr>
        <w:t xml:space="preserve">Professor of Community Medicine, Kurdistan Higher Council of Medical Specialties; </w:t>
      </w:r>
      <w:r>
        <w:rPr>
          <w:rFonts w:asciiTheme="majorBidi" w:hAnsiTheme="majorBidi" w:cstheme="majorBidi"/>
          <w:vertAlign w:val="superscript"/>
          <w:lang w:val="it-IT"/>
        </w:rPr>
        <w:t>4</w:t>
      </w:r>
      <w:r w:rsidRPr="00FE7914">
        <w:rPr>
          <w:rFonts w:asciiTheme="majorBidi" w:hAnsiTheme="majorBidi" w:cstheme="majorBidi"/>
          <w:lang w:val="it-IT"/>
        </w:rPr>
        <w:t>Department of biology, college of science, Salahaddin University-Erbil, Erbil, Kurdistan region, Iraq</w:t>
      </w:r>
      <w:r>
        <w:rPr>
          <w:rFonts w:asciiTheme="majorBidi" w:hAnsiTheme="majorBidi" w:cstheme="majorBidi"/>
          <w:lang w:val="it-IT"/>
        </w:rPr>
        <w:t xml:space="preserve">; </w:t>
      </w:r>
      <w:r>
        <w:rPr>
          <w:rFonts w:asciiTheme="majorBidi" w:hAnsiTheme="majorBidi" w:cstheme="majorBidi"/>
          <w:vertAlign w:val="superscript"/>
          <w:lang w:val="it-IT"/>
        </w:rPr>
        <w:t>5</w:t>
      </w:r>
      <w:r w:rsidRPr="00FE7914">
        <w:rPr>
          <w:rFonts w:asciiTheme="majorBidi" w:hAnsiTheme="majorBidi" w:cstheme="majorBidi"/>
          <w:lang w:val="it-IT"/>
        </w:rPr>
        <w:t>College of Medicine, Hawler Medical University, Erbil, Kurdistan Region, Iraq</w:t>
      </w:r>
    </w:p>
    <w:p w14:paraId="2869ADE3" w14:textId="7311A6A1" w:rsidR="00124F00" w:rsidRDefault="00C66AF2" w:rsidP="006F7142">
      <w:pPr>
        <w:spacing w:line="480" w:lineRule="auto"/>
        <w:jc w:val="both"/>
        <w:rPr>
          <w:rFonts w:asciiTheme="majorBidi" w:hAnsiTheme="majorBidi" w:cstheme="majorBidi"/>
        </w:rPr>
      </w:pPr>
      <w:r>
        <w:rPr>
          <w:rFonts w:asciiTheme="majorBidi" w:hAnsiTheme="majorBidi" w:cstheme="majorBidi"/>
          <w:lang w:val="it-IT"/>
        </w:rPr>
        <w:t xml:space="preserve">*Corresponding author: </w:t>
      </w:r>
      <w:r w:rsidRPr="00FE7914">
        <w:rPr>
          <w:rFonts w:asciiTheme="majorBidi" w:hAnsiTheme="majorBidi" w:cstheme="majorBidi"/>
        </w:rPr>
        <w:t>Dr. Sherzad A. Ismael</w:t>
      </w:r>
      <w:r>
        <w:rPr>
          <w:rFonts w:asciiTheme="majorBidi" w:hAnsiTheme="majorBidi" w:cstheme="majorBidi"/>
        </w:rPr>
        <w:t xml:space="preserve">, </w:t>
      </w:r>
      <w:r w:rsidRPr="00C66AF2">
        <w:rPr>
          <w:rFonts w:asciiTheme="majorBidi" w:hAnsiTheme="majorBidi" w:cstheme="majorBidi"/>
          <w:lang w:val="en-GB"/>
        </w:rPr>
        <w:t>44001</w:t>
      </w:r>
      <w:r>
        <w:rPr>
          <w:rFonts w:asciiTheme="majorBidi" w:hAnsiTheme="majorBidi" w:cstheme="majorBidi"/>
          <w:lang w:val="en-GB"/>
        </w:rPr>
        <w:t>,</w:t>
      </w:r>
      <w:r w:rsidRPr="00FE7914">
        <w:rPr>
          <w:rFonts w:asciiTheme="majorBidi" w:hAnsiTheme="majorBidi" w:cstheme="majorBidi"/>
          <w:lang w:val="it-IT"/>
        </w:rPr>
        <w:t xml:space="preserve"> Hawler Medical University</w:t>
      </w:r>
      <w:r>
        <w:rPr>
          <w:rFonts w:asciiTheme="majorBidi" w:hAnsiTheme="majorBidi" w:cstheme="majorBidi"/>
        </w:rPr>
        <w:t xml:space="preserve">, </w:t>
      </w:r>
      <w:r w:rsidRPr="00FE7914">
        <w:rPr>
          <w:rFonts w:asciiTheme="majorBidi" w:hAnsiTheme="majorBidi" w:cstheme="majorBidi"/>
          <w:lang w:val="it-IT"/>
        </w:rPr>
        <w:t>College of Medicine</w:t>
      </w:r>
      <w:r>
        <w:rPr>
          <w:rFonts w:asciiTheme="majorBidi" w:hAnsiTheme="majorBidi" w:cstheme="majorBidi"/>
          <w:lang w:val="it-IT"/>
        </w:rPr>
        <w:t xml:space="preserve">, </w:t>
      </w:r>
      <w:hyperlink r:id="rId7" w:history="1">
        <w:r w:rsidRPr="00C66AF2">
          <w:rPr>
            <w:rStyle w:val="Hyperlink"/>
            <w:rFonts w:asciiTheme="majorBidi" w:hAnsiTheme="majorBidi" w:cstheme="majorBidi"/>
          </w:rPr>
          <w:t>Sherzad.aismael@gmail.com</w:t>
        </w:r>
      </w:hyperlink>
    </w:p>
    <w:p w14:paraId="3EA32C9A" w14:textId="550B3BFF" w:rsidR="00124F00" w:rsidRDefault="002A3D85" w:rsidP="00FC5E2E">
      <w:pPr>
        <w:spacing w:line="480" w:lineRule="auto"/>
        <w:rPr>
          <w:rFonts w:asciiTheme="majorBidi" w:hAnsiTheme="majorBidi" w:cstheme="majorBidi"/>
          <w:lang w:val="it-IT"/>
        </w:rPr>
      </w:pPr>
      <w:r>
        <w:rPr>
          <w:rFonts w:asciiTheme="majorBidi" w:hAnsiTheme="majorBidi" w:cstheme="majorBidi"/>
          <w:lang w:val="it-IT"/>
        </w:rPr>
        <w:t>This study was pproved by the [name of ethical committee], with approval reference number [reference number, on [date of approval]</w:t>
      </w:r>
      <w:r w:rsidR="004E5DB7">
        <w:rPr>
          <w:rFonts w:asciiTheme="majorBidi" w:hAnsiTheme="majorBidi" w:cstheme="majorBidi"/>
          <w:lang w:val="it-IT"/>
        </w:rPr>
        <w:t>.</w:t>
      </w:r>
    </w:p>
    <w:p w14:paraId="159A5E39" w14:textId="422608A1" w:rsidR="00D962C6" w:rsidRDefault="00D962C6" w:rsidP="002A3D85">
      <w:pPr>
        <w:spacing w:line="480" w:lineRule="auto"/>
        <w:rPr>
          <w:rFonts w:asciiTheme="majorBidi" w:hAnsiTheme="majorBidi" w:cstheme="majorBidi"/>
          <w:lang w:val="it-IT"/>
        </w:rPr>
      </w:pPr>
      <w:r>
        <w:rPr>
          <w:rFonts w:asciiTheme="majorBidi" w:hAnsiTheme="majorBidi" w:cstheme="majorBidi"/>
          <w:lang w:val="it-IT"/>
        </w:rPr>
        <w:t>This case report does not contain identifiable patient information, and therefore informed consent was not required</w:t>
      </w:r>
      <w:r w:rsidR="004E5DB7">
        <w:rPr>
          <w:rFonts w:asciiTheme="majorBidi" w:hAnsiTheme="majorBidi" w:cstheme="majorBidi"/>
          <w:lang w:val="it-IT"/>
        </w:rPr>
        <w:t>.</w:t>
      </w:r>
    </w:p>
    <w:p w14:paraId="72038FB1" w14:textId="77777777" w:rsidR="004E5DB7" w:rsidRDefault="004E5DB7" w:rsidP="002A3D85">
      <w:pPr>
        <w:spacing w:line="480" w:lineRule="auto"/>
        <w:rPr>
          <w:rFonts w:asciiTheme="majorBidi" w:hAnsiTheme="majorBidi" w:cstheme="majorBidi"/>
          <w:lang w:val="it-IT"/>
        </w:rPr>
      </w:pPr>
    </w:p>
    <w:p w14:paraId="2A99143D" w14:textId="77777777" w:rsidR="004E5DB7" w:rsidRDefault="004E5DB7" w:rsidP="002A3D85">
      <w:pPr>
        <w:spacing w:line="480" w:lineRule="auto"/>
        <w:rPr>
          <w:rFonts w:asciiTheme="majorBidi" w:hAnsiTheme="majorBidi" w:cstheme="majorBidi"/>
          <w:lang w:val="it-IT"/>
        </w:rPr>
      </w:pPr>
    </w:p>
    <w:p w14:paraId="4342353F" w14:textId="77777777" w:rsidR="00124F00" w:rsidRDefault="00124F00" w:rsidP="0079431F">
      <w:pPr>
        <w:spacing w:line="480" w:lineRule="auto"/>
        <w:rPr>
          <w:rFonts w:asciiTheme="majorBidi" w:hAnsiTheme="majorBidi" w:cstheme="majorBidi"/>
          <w:lang w:val="it-IT"/>
        </w:rPr>
      </w:pPr>
    </w:p>
    <w:p w14:paraId="312CD7BF" w14:textId="77777777" w:rsidR="006F7142" w:rsidRDefault="006F7142" w:rsidP="0079431F">
      <w:pPr>
        <w:spacing w:line="480" w:lineRule="auto"/>
        <w:rPr>
          <w:rFonts w:asciiTheme="majorBidi" w:hAnsiTheme="majorBidi" w:cstheme="majorBidi"/>
          <w:lang w:val="it-IT"/>
        </w:rPr>
      </w:pPr>
    </w:p>
    <w:p w14:paraId="3F3D7B90" w14:textId="77777777" w:rsidR="006F7142" w:rsidRDefault="006F7142" w:rsidP="0079431F">
      <w:pPr>
        <w:spacing w:line="480" w:lineRule="auto"/>
        <w:rPr>
          <w:rFonts w:asciiTheme="majorBidi" w:hAnsiTheme="majorBidi" w:cstheme="majorBidi"/>
          <w:lang w:val="it-IT"/>
        </w:rPr>
      </w:pPr>
    </w:p>
    <w:p w14:paraId="649E0016" w14:textId="77777777" w:rsidR="006F7142" w:rsidRDefault="006F7142" w:rsidP="0079431F">
      <w:pPr>
        <w:spacing w:line="480" w:lineRule="auto"/>
        <w:rPr>
          <w:rFonts w:asciiTheme="majorBidi" w:hAnsiTheme="majorBidi" w:cstheme="majorBidi"/>
          <w:lang w:val="it-IT"/>
        </w:rPr>
      </w:pPr>
    </w:p>
    <w:p w14:paraId="7DF4B2C2" w14:textId="77777777" w:rsidR="006F7142" w:rsidRDefault="006F7142" w:rsidP="0079431F">
      <w:pPr>
        <w:spacing w:line="480" w:lineRule="auto"/>
        <w:rPr>
          <w:rFonts w:asciiTheme="majorBidi" w:hAnsiTheme="majorBidi" w:cstheme="majorBidi"/>
          <w:lang w:val="it-IT"/>
        </w:rPr>
      </w:pPr>
    </w:p>
    <w:p w14:paraId="6A7CF5E9" w14:textId="77777777" w:rsidR="003D334A" w:rsidRDefault="003D334A" w:rsidP="00AF3A1F">
      <w:pPr>
        <w:spacing w:line="480" w:lineRule="auto"/>
        <w:jc w:val="both"/>
        <w:rPr>
          <w:rFonts w:asciiTheme="majorBidi" w:hAnsiTheme="majorBidi" w:cstheme="majorBidi"/>
          <w:vertAlign w:val="superscript"/>
        </w:rPr>
      </w:pPr>
    </w:p>
    <w:p w14:paraId="74B4E584" w14:textId="7E71B014" w:rsidR="00C01AA6" w:rsidRPr="00AF3A1F" w:rsidRDefault="003D334A" w:rsidP="00AF3A1F">
      <w:pPr>
        <w:spacing w:line="480" w:lineRule="auto"/>
        <w:jc w:val="both"/>
        <w:rPr>
          <w:rFonts w:asciiTheme="majorBidi" w:hAnsiTheme="majorBidi" w:cstheme="majorBidi"/>
          <w:b/>
          <w:bCs/>
        </w:rPr>
      </w:pPr>
      <w:r w:rsidRPr="00AF3A1F">
        <w:rPr>
          <w:rFonts w:asciiTheme="majorBidi" w:hAnsiTheme="majorBidi" w:cstheme="majorBidi"/>
          <w:b/>
          <w:bCs/>
        </w:rPr>
        <w:lastRenderedPageBreak/>
        <w:t>A</w:t>
      </w:r>
      <w:r>
        <w:rPr>
          <w:rFonts w:asciiTheme="majorBidi" w:hAnsiTheme="majorBidi" w:cstheme="majorBidi"/>
          <w:b/>
          <w:bCs/>
        </w:rPr>
        <w:t>BSTRACT</w:t>
      </w:r>
    </w:p>
    <w:p w14:paraId="43C633B9" w14:textId="66BC89D4" w:rsidR="00C01AA6" w:rsidRPr="00AF3A1F" w:rsidRDefault="00BF0AD4" w:rsidP="00AF3A1F">
      <w:pPr>
        <w:spacing w:line="480" w:lineRule="auto"/>
        <w:jc w:val="both"/>
        <w:rPr>
          <w:rFonts w:asciiTheme="majorBidi" w:hAnsiTheme="majorBidi" w:cstheme="majorBidi"/>
          <w:lang w:bidi="ar-IQ"/>
        </w:rPr>
      </w:pPr>
      <w:r>
        <w:rPr>
          <w:rFonts w:asciiTheme="majorBidi" w:hAnsiTheme="majorBidi" w:cstheme="majorBidi"/>
        </w:rPr>
        <w:t>Ischemic cardiomyopathy is characterized by left ventricular dysfunction secondary to coronary artery disease. This case highlights a 68-years-old male with an ejection fraction. Of 15% and triple-vessel coronary artery disease. The patient underwent off-pump coronary artery bypass grafting to mitigate the risks associated with cardiopulmonary bypass. Despite persistent postoperative left ventricular dysfunction, the patient recovered uneventfully and was discharged five days later. This case underscores the feasibility of off-pump coronary artery bypass grafting in high-risk patients with severely reduced ejection fraction.</w:t>
      </w:r>
    </w:p>
    <w:p w14:paraId="523D5388" w14:textId="7D01C199" w:rsidR="00C97202" w:rsidRPr="00AF3A1F" w:rsidRDefault="003D334A" w:rsidP="00AF3A1F">
      <w:pPr>
        <w:spacing w:line="480" w:lineRule="auto"/>
        <w:jc w:val="both"/>
        <w:rPr>
          <w:rFonts w:asciiTheme="majorBidi" w:hAnsiTheme="majorBidi" w:cstheme="majorBidi"/>
          <w:b/>
          <w:bCs/>
        </w:rPr>
      </w:pPr>
      <w:r w:rsidRPr="00AF3A1F">
        <w:rPr>
          <w:rFonts w:asciiTheme="majorBidi" w:hAnsiTheme="majorBidi" w:cstheme="majorBidi"/>
          <w:b/>
          <w:bCs/>
        </w:rPr>
        <w:t>I</w:t>
      </w:r>
      <w:r>
        <w:rPr>
          <w:rFonts w:asciiTheme="majorBidi" w:hAnsiTheme="majorBidi" w:cstheme="majorBidi"/>
          <w:b/>
          <w:bCs/>
        </w:rPr>
        <w:t>NTRODUCTION</w:t>
      </w:r>
    </w:p>
    <w:p w14:paraId="0BFE1A06" w14:textId="7B17E784" w:rsidR="00C97202" w:rsidRPr="00AF3A1F" w:rsidRDefault="00C97202" w:rsidP="00AF3A1F">
      <w:pPr>
        <w:spacing w:line="480" w:lineRule="auto"/>
        <w:jc w:val="both"/>
        <w:rPr>
          <w:rFonts w:asciiTheme="majorBidi" w:hAnsiTheme="majorBidi" w:cstheme="majorBidi"/>
          <w:b/>
          <w:bCs/>
        </w:rPr>
      </w:pPr>
      <w:r w:rsidRPr="00AF3A1F">
        <w:rPr>
          <w:rFonts w:asciiTheme="majorBidi" w:hAnsiTheme="majorBidi" w:cstheme="majorBidi"/>
        </w:rPr>
        <w:t>Ischemic cardiomyopathy (ICM) is a condition characterized by</w:t>
      </w:r>
      <w:r w:rsidR="0018345D" w:rsidRPr="00AF3A1F">
        <w:rPr>
          <w:rFonts w:asciiTheme="majorBidi" w:hAnsiTheme="majorBidi" w:cstheme="majorBidi"/>
        </w:rPr>
        <w:t xml:space="preserve"> an</w:t>
      </w:r>
      <w:r w:rsidRPr="00AF3A1F">
        <w:rPr>
          <w:rFonts w:asciiTheme="majorBidi" w:hAnsiTheme="majorBidi" w:cstheme="majorBidi"/>
        </w:rPr>
        <w:t xml:space="preserve"> ischemic damage to the myocardium, leading to heart’s </w:t>
      </w:r>
      <w:r w:rsidR="00661982" w:rsidRPr="00AF3A1F">
        <w:rPr>
          <w:rFonts w:asciiTheme="majorBidi" w:hAnsiTheme="majorBidi" w:cstheme="majorBidi"/>
        </w:rPr>
        <w:t>inability</w:t>
      </w:r>
      <w:r w:rsidRPr="00AF3A1F">
        <w:rPr>
          <w:rFonts w:asciiTheme="majorBidi" w:hAnsiTheme="majorBidi" w:cstheme="majorBidi"/>
        </w:rPr>
        <w:t xml:space="preserve"> to pump blood effectively</w:t>
      </w:r>
      <w:r w:rsidR="001A6285"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&lt;EndNote&gt;&lt;Cite&gt;&lt;Author&gt;Bhandari&lt;/Author&gt;&lt;Year&gt;2023&lt;/Year&gt;&lt;RecNum&gt;173&lt;/RecNum&gt;&lt;DisplayText&gt;&lt;style face="superscript"&gt;1&lt;/style&gt;&lt;/DisplayText&gt;&lt;record&gt;&lt;rec-number&gt;173&lt;/rec-number&gt;&lt;foreign-keys&gt;&lt;key app="EN" db-id="ed2ew950yfadauepfpx5xxtlvdxd9rzdtw0t" timestamp="1729325248"&gt;173&lt;/key&gt;&lt;/foreign-keys&gt;&lt;ref-type name="Journal Article"&gt;17&lt;/ref-type&gt;&lt;contributors&gt;&lt;authors&gt;&lt;author&gt;Bhandari, B&lt;/author&gt;&lt;author&gt;Quintanilla Rodriguez, BS&lt;/author&gt;&lt;author&gt;Masood, W&lt;/author&gt;&lt;/authors&gt;&lt;/contributors&gt;&lt;titles&gt;&lt;title&gt;Ischemic Cardiomyopathy.[Updated 2022 Aug 1]&lt;/title&gt;&lt;secondary-title&gt;StatPearls [Internet]. Treasure Island (FL): StatPearls Publishing&lt;/secondary-title&gt;&lt;/titles&gt;&lt;periodical&gt;&lt;full-title&gt;StatPearls [Internet]. Treasure Island (FL): StatPearls Publishing&lt;/full-title&gt;&lt;/periodical&gt;&lt;dates&gt;&lt;year&gt;2023&lt;/year&gt;&lt;/dates&gt;&lt;urls&gt;&lt;/urls&gt;&lt;/record&gt;&lt;/Cite&gt;&lt;/EndNote&gt;</w:instrText>
      </w:r>
      <w:r w:rsidR="001A6285"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1</w:t>
      </w:r>
      <w:r w:rsidR="001A6285" w:rsidRPr="00AF3A1F">
        <w:rPr>
          <w:rFonts w:asciiTheme="majorBidi" w:hAnsiTheme="majorBidi" w:cstheme="majorBidi"/>
        </w:rPr>
        <w:fldChar w:fldCharType="end"/>
      </w:r>
      <w:r w:rsidRPr="00AF3A1F">
        <w:rPr>
          <w:rFonts w:asciiTheme="majorBidi" w:hAnsiTheme="majorBidi" w:cstheme="majorBidi"/>
        </w:rPr>
        <w:t xml:space="preserve">. ICM </w:t>
      </w:r>
      <w:r w:rsidR="00FA30F4" w:rsidRPr="00AF3A1F">
        <w:rPr>
          <w:rFonts w:asciiTheme="majorBidi" w:hAnsiTheme="majorBidi" w:cstheme="majorBidi"/>
        </w:rPr>
        <w:t xml:space="preserve">is </w:t>
      </w:r>
      <w:r w:rsidRPr="00AF3A1F">
        <w:rPr>
          <w:rFonts w:asciiTheme="majorBidi" w:hAnsiTheme="majorBidi" w:cstheme="majorBidi"/>
        </w:rPr>
        <w:t xml:space="preserve">typically present </w:t>
      </w:r>
      <w:r w:rsidR="00FA30F4" w:rsidRPr="00AF3A1F">
        <w:rPr>
          <w:rFonts w:asciiTheme="majorBidi" w:hAnsiTheme="majorBidi" w:cstheme="majorBidi"/>
        </w:rPr>
        <w:t>with</w:t>
      </w:r>
      <w:r w:rsidRPr="00AF3A1F">
        <w:rPr>
          <w:rFonts w:asciiTheme="majorBidi" w:hAnsiTheme="majorBidi" w:cstheme="majorBidi"/>
        </w:rPr>
        <w:t xml:space="preserve"> left ventricular dysfunction in the context of coronary artery disease (CAD), </w:t>
      </w:r>
      <w:r w:rsidR="007476EF" w:rsidRPr="00AF3A1F">
        <w:rPr>
          <w:rFonts w:asciiTheme="majorBidi" w:hAnsiTheme="majorBidi" w:cstheme="majorBidi"/>
        </w:rPr>
        <w:t xml:space="preserve">which is </w:t>
      </w:r>
      <w:r w:rsidR="00404752" w:rsidRPr="00AF3A1F">
        <w:rPr>
          <w:rFonts w:asciiTheme="majorBidi" w:hAnsiTheme="majorBidi" w:cstheme="majorBidi"/>
        </w:rPr>
        <w:t>known to be</w:t>
      </w:r>
      <w:r w:rsidR="007476EF" w:rsidRPr="00AF3A1F">
        <w:rPr>
          <w:rFonts w:asciiTheme="majorBidi" w:hAnsiTheme="majorBidi" w:cstheme="majorBidi"/>
        </w:rPr>
        <w:t xml:space="preserve"> the main cause </w:t>
      </w:r>
      <w:r w:rsidR="00404752" w:rsidRPr="00AF3A1F">
        <w:rPr>
          <w:rFonts w:asciiTheme="majorBidi" w:hAnsiTheme="majorBidi" w:cstheme="majorBidi"/>
        </w:rPr>
        <w:t>of</w:t>
      </w:r>
      <w:r w:rsidRPr="00AF3A1F">
        <w:rPr>
          <w:rFonts w:asciiTheme="majorBidi" w:hAnsiTheme="majorBidi" w:cstheme="majorBidi"/>
        </w:rPr>
        <w:t xml:space="preserve"> Heart failure</w:t>
      </w:r>
      <w:r w:rsidR="001A6285" w:rsidRPr="00AF3A1F">
        <w:rPr>
          <w:rFonts w:asciiTheme="majorBidi" w:hAnsiTheme="majorBidi" w:cstheme="majorBidi"/>
        </w:rPr>
        <w:t xml:space="preserve"> (HF)</w:t>
      </w:r>
      <w:r w:rsidR="007476EF"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&lt;EndNote&gt;&lt;Cite&gt;&lt;Author&gt;Felker&lt;/Author&gt;&lt;Year&gt;2002&lt;/Year&gt;&lt;RecNum&gt;175&lt;/RecNum&gt;&lt;DisplayText&gt;&lt;style face="superscript"&gt;2&lt;/style&gt;&lt;/DisplayText&gt;&lt;record&gt;&lt;rec-number&gt;175&lt;/rec-number&gt;&lt;foreign-keys&gt;&lt;key app="EN" db-id="ed2ew950yfadauepfpx5xxtlvdxd9rzdtw0t" timestamp="1729327325"&gt;175&lt;/key&gt;&lt;/foreign-keys&gt;&lt;ref-type name="Journal Article"&gt;17&lt;/ref-type&gt;&lt;contributors&gt;&lt;authors&gt;&lt;author&gt;Felker, G Michael&lt;/author&gt;&lt;author&gt;Shaw, Linda K&lt;/author&gt;&lt;author&gt;O’Connor, Christopher M&lt;/author&gt;&lt;/authors&gt;&lt;/contributors&gt;&lt;titles&gt;&lt;title&gt;A standardized definition of ischemic cardiomyopathy for use in clinical research&lt;/title&gt;&lt;secondary-title&gt;Journal of the American College of Cardiology&lt;/secondary-title&gt;&lt;/titles&gt;&lt;periodical&gt;&lt;full-title&gt;Journal of the American College of Cardiology&lt;/full-title&gt;&lt;/periodical&gt;&lt;pages&gt;210-218&lt;/pages&gt;&lt;volume&gt;39&lt;/volume&gt;&lt;number&gt;2&lt;/number&gt;&lt;dates&gt;&lt;year&gt;2002&lt;/year&gt;&lt;/dates&gt;&lt;isbn&gt;0735-1097&lt;/isbn&gt;&lt;urls&gt;&lt;/urls&gt;&lt;/record&gt;&lt;/Cite&gt;&lt;/EndNote&gt;</w:instrText>
      </w:r>
      <w:r w:rsidR="007476EF"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2</w:t>
      </w:r>
      <w:r w:rsidR="007476EF" w:rsidRPr="00AF3A1F">
        <w:rPr>
          <w:rFonts w:asciiTheme="majorBidi" w:hAnsiTheme="majorBidi" w:cstheme="majorBidi"/>
        </w:rPr>
        <w:fldChar w:fldCharType="end"/>
      </w:r>
      <w:r w:rsidR="001A6285" w:rsidRPr="00AF3A1F">
        <w:rPr>
          <w:rFonts w:asciiTheme="majorBidi" w:hAnsiTheme="majorBidi" w:cstheme="majorBidi"/>
        </w:rPr>
        <w:t>.</w:t>
      </w:r>
      <w:r w:rsidR="007476EF" w:rsidRPr="00AF3A1F">
        <w:rPr>
          <w:rFonts w:asciiTheme="majorBidi" w:hAnsiTheme="majorBidi" w:cstheme="majorBidi"/>
        </w:rPr>
        <w:t xml:space="preserve"> </w:t>
      </w:r>
      <w:r w:rsidR="00404752" w:rsidRPr="00AF3A1F">
        <w:rPr>
          <w:rFonts w:asciiTheme="majorBidi" w:hAnsiTheme="majorBidi" w:cstheme="majorBidi"/>
        </w:rPr>
        <w:t>Left ventricular dysfunction in ICM can be a consequence of large infarct size, myocardial stunning, changes in hemodynamics and neurohormonal activation or even inflammation</w:t>
      </w:r>
      <w:r w:rsidR="00404752"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&lt;EndNote&gt;&lt;Cite&gt;&lt;Author&gt;Del Buono&lt;/Author&gt;&lt;Year&gt;2022&lt;/Year&gt;&lt;RecNum&gt;176&lt;/RecNum&gt;&lt;DisplayText&gt;&lt;style face="superscript"&gt;3&lt;/style&gt;&lt;/DisplayText&gt;&lt;record&gt;&lt;rec-number&gt;176&lt;/rec-number&gt;&lt;foreign-keys&gt;&lt;key app="EN" db-id="ed2ew950yfadauepfpx5xxtlvdxd9rzdtw0t" timestamp="1729328439"&gt;176&lt;/key&gt;&lt;/foreign-keys&gt;&lt;ref-type name="Journal Article"&gt;17&lt;/ref-type&gt;&lt;contributors&gt;&lt;authors&gt;&lt;author&gt;Del Buono, Marco Giuseppe&lt;/author&gt;&lt;author&gt;Moroni, Francesco&lt;/author&gt;&lt;author&gt;Montone, Rocco Antonio&lt;/author&gt;&lt;author&gt;Azzalini, Lorenzo&lt;/author&gt;&lt;author&gt;Sanna, Tommaso&lt;/author&gt;&lt;author&gt;Abbate, Antonio&lt;/author&gt;&lt;/authors&gt;&lt;/contributors&gt;&lt;titles&gt;&lt;title&gt;Ischemic cardiomyopathy and heart failure after acute myocardial infarction&lt;/title&gt;&lt;secondary-title&gt;Current Cardiology Reports&lt;/secondary-title&gt;&lt;/titles&gt;&lt;periodical&gt;&lt;full-title&gt;Current Cardiology Reports&lt;/full-title&gt;&lt;/periodical&gt;&lt;pages&gt;1505-1515&lt;/pages&gt;&lt;volume&gt;24&lt;/volume&gt;&lt;number&gt;10&lt;/number&gt;&lt;dates&gt;&lt;year&gt;2022&lt;/year&gt;&lt;/dates&gt;&lt;isbn&gt;1523-3782&lt;/isbn&gt;&lt;urls&gt;&lt;/urls&gt;&lt;/record&gt;&lt;/Cite&gt;&lt;/EndNote&gt;</w:instrText>
      </w:r>
      <w:r w:rsidR="00404752"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3</w:t>
      </w:r>
      <w:r w:rsidR="00404752" w:rsidRPr="00AF3A1F">
        <w:rPr>
          <w:rFonts w:asciiTheme="majorBidi" w:hAnsiTheme="majorBidi" w:cstheme="majorBidi"/>
        </w:rPr>
        <w:fldChar w:fldCharType="end"/>
      </w:r>
      <w:r w:rsidR="00404752" w:rsidRPr="00AF3A1F">
        <w:rPr>
          <w:rFonts w:asciiTheme="majorBidi" w:hAnsiTheme="majorBidi" w:cstheme="majorBidi"/>
        </w:rPr>
        <w:t>.</w:t>
      </w:r>
      <w:r w:rsidR="001A6285" w:rsidRPr="00AF3A1F">
        <w:rPr>
          <w:rFonts w:asciiTheme="majorBidi" w:hAnsiTheme="majorBidi" w:cstheme="majorBidi"/>
        </w:rPr>
        <w:t xml:space="preserve"> </w:t>
      </w:r>
      <w:r w:rsidR="00404752" w:rsidRPr="00AF3A1F">
        <w:rPr>
          <w:rFonts w:asciiTheme="majorBidi" w:hAnsiTheme="majorBidi" w:cstheme="majorBidi"/>
        </w:rPr>
        <w:t xml:space="preserve">Here, </w:t>
      </w:r>
      <w:r w:rsidR="001A6285" w:rsidRPr="00AF3A1F">
        <w:rPr>
          <w:rFonts w:asciiTheme="majorBidi" w:hAnsiTheme="majorBidi" w:cstheme="majorBidi"/>
        </w:rPr>
        <w:t xml:space="preserve">we present a case of a 68-year-old male patient </w:t>
      </w:r>
      <w:r w:rsidR="00FA30F4" w:rsidRPr="00AF3A1F">
        <w:rPr>
          <w:rFonts w:asciiTheme="majorBidi" w:hAnsiTheme="majorBidi" w:cstheme="majorBidi"/>
        </w:rPr>
        <w:t>with</w:t>
      </w:r>
      <w:r w:rsidR="001A6285" w:rsidRPr="00AF3A1F">
        <w:rPr>
          <w:rFonts w:asciiTheme="majorBidi" w:hAnsiTheme="majorBidi" w:cstheme="majorBidi"/>
        </w:rPr>
        <w:t xml:space="preserve"> </w:t>
      </w:r>
      <w:r w:rsidR="00FA30F4" w:rsidRPr="00AF3A1F">
        <w:rPr>
          <w:rFonts w:asciiTheme="majorBidi" w:hAnsiTheme="majorBidi" w:cstheme="majorBidi"/>
        </w:rPr>
        <w:t>ejection fraction</w:t>
      </w:r>
      <w:r w:rsidR="001A6285" w:rsidRPr="00AF3A1F">
        <w:rPr>
          <w:rFonts w:asciiTheme="majorBidi" w:hAnsiTheme="majorBidi" w:cstheme="majorBidi"/>
        </w:rPr>
        <w:t xml:space="preserve"> of 15%</w:t>
      </w:r>
      <w:r w:rsidR="00C1182F" w:rsidRPr="00AF3A1F">
        <w:rPr>
          <w:rFonts w:asciiTheme="majorBidi" w:hAnsiTheme="majorBidi" w:cstheme="majorBidi"/>
        </w:rPr>
        <w:t xml:space="preserve">, </w:t>
      </w:r>
      <w:r w:rsidR="001A6285" w:rsidRPr="00AF3A1F">
        <w:rPr>
          <w:rFonts w:asciiTheme="majorBidi" w:hAnsiTheme="majorBidi" w:cstheme="majorBidi"/>
        </w:rPr>
        <w:t>diagnosed with ICM</w:t>
      </w:r>
      <w:r w:rsidR="00C1182F" w:rsidRPr="00AF3A1F">
        <w:rPr>
          <w:rFonts w:asciiTheme="majorBidi" w:hAnsiTheme="majorBidi" w:cstheme="majorBidi"/>
        </w:rPr>
        <w:t xml:space="preserve"> and referred to undergo</w:t>
      </w:r>
      <w:r w:rsidR="001A6285" w:rsidRPr="00AF3A1F">
        <w:rPr>
          <w:rFonts w:asciiTheme="majorBidi" w:hAnsiTheme="majorBidi" w:cstheme="majorBidi"/>
        </w:rPr>
        <w:t xml:space="preserve"> </w:t>
      </w:r>
      <w:r w:rsidR="00D55F67" w:rsidRPr="00AF3A1F">
        <w:rPr>
          <w:rFonts w:asciiTheme="majorBidi" w:hAnsiTheme="majorBidi" w:cstheme="majorBidi"/>
        </w:rPr>
        <w:t>off</w:t>
      </w:r>
      <w:r w:rsidR="00A67095" w:rsidRPr="00AF3A1F">
        <w:rPr>
          <w:rFonts w:asciiTheme="majorBidi" w:hAnsiTheme="majorBidi" w:cstheme="majorBidi"/>
        </w:rPr>
        <w:t>-</w:t>
      </w:r>
      <w:r w:rsidR="00D55F67" w:rsidRPr="00AF3A1F">
        <w:rPr>
          <w:rFonts w:asciiTheme="majorBidi" w:hAnsiTheme="majorBidi" w:cstheme="majorBidi"/>
        </w:rPr>
        <w:t>pump coronary artery bypass grafting</w:t>
      </w:r>
      <w:r w:rsidR="0018345D" w:rsidRPr="00AF3A1F">
        <w:rPr>
          <w:rFonts w:asciiTheme="majorBidi" w:hAnsiTheme="majorBidi" w:cstheme="majorBidi"/>
        </w:rPr>
        <w:t xml:space="preserve"> (OPCAB)</w:t>
      </w:r>
      <w:r w:rsidR="005131A4" w:rsidRPr="00AF3A1F">
        <w:rPr>
          <w:rFonts w:asciiTheme="majorBidi" w:hAnsiTheme="majorBidi" w:cstheme="majorBidi"/>
        </w:rPr>
        <w:t xml:space="preserve">. </w:t>
      </w:r>
    </w:p>
    <w:p w14:paraId="6989F49B" w14:textId="01EDE853" w:rsidR="002969CB" w:rsidRPr="00AF3A1F" w:rsidRDefault="003D334A" w:rsidP="00AF3A1F">
      <w:pPr>
        <w:spacing w:line="480" w:lineRule="auto"/>
        <w:jc w:val="both"/>
        <w:rPr>
          <w:rFonts w:asciiTheme="majorBidi" w:hAnsiTheme="majorBidi" w:cstheme="majorBidi"/>
          <w:b/>
          <w:bCs/>
        </w:rPr>
      </w:pPr>
      <w:r w:rsidRPr="00AF3A1F">
        <w:rPr>
          <w:rFonts w:asciiTheme="majorBidi" w:hAnsiTheme="majorBidi" w:cstheme="majorBidi"/>
          <w:b/>
          <w:bCs/>
        </w:rPr>
        <w:t>C</w:t>
      </w:r>
      <w:r>
        <w:rPr>
          <w:rFonts w:asciiTheme="majorBidi" w:hAnsiTheme="majorBidi" w:cstheme="majorBidi"/>
          <w:b/>
          <w:bCs/>
        </w:rPr>
        <w:t>ASE DESCRIPTION</w:t>
      </w:r>
    </w:p>
    <w:p w14:paraId="576BB97E" w14:textId="020C58DD" w:rsidR="000C5498" w:rsidRDefault="00A955FA" w:rsidP="00AF3A1F">
      <w:pPr>
        <w:spacing w:line="480" w:lineRule="auto"/>
        <w:jc w:val="both"/>
        <w:rPr>
          <w:rFonts w:asciiTheme="majorBidi" w:hAnsiTheme="majorBidi" w:cstheme="majorBidi"/>
        </w:rPr>
      </w:pPr>
      <w:r>
        <w:rPr>
          <w:rFonts w:asciiTheme="majorBidi" w:hAnsiTheme="majorBidi" w:cstheme="majorBidi"/>
        </w:rPr>
        <w:t>A 68-year-old male with a body mass index of 35.9 Kg/m</w:t>
      </w:r>
      <w:r w:rsidRPr="00A955FA">
        <w:rPr>
          <w:rFonts w:asciiTheme="majorBidi" w:hAnsiTheme="majorBidi" w:cstheme="majorBidi"/>
          <w:vertAlign w:val="superscript"/>
        </w:rPr>
        <w:t>2</w:t>
      </w:r>
      <w:r>
        <w:rPr>
          <w:rFonts w:asciiTheme="majorBidi" w:hAnsiTheme="majorBidi" w:cstheme="majorBidi"/>
        </w:rPr>
        <w:t xml:space="preserve"> presented with ICM and an EF of 15%. He had a history of COVID-19 and type 1 cardiorenal syndrome but was non-diabetic and abstinent from alcohol. Preoperative echocardiography revealed global hypokinesia, chamber dilation, mild valvular regurgitation, and diastolic dysfunction. He had a 40% surgical risk and a 30% likelihood of requiring renal replacement therapy.</w:t>
      </w:r>
    </w:p>
    <w:p w14:paraId="29139FC9" w14:textId="4C2B441E" w:rsidR="00A955FA" w:rsidRPr="00A955FA" w:rsidRDefault="00A955FA" w:rsidP="00AF3A1F">
      <w:pPr>
        <w:spacing w:line="480" w:lineRule="auto"/>
        <w:jc w:val="both"/>
        <w:rPr>
          <w:rFonts w:asciiTheme="majorBidi" w:hAnsiTheme="majorBidi" w:cstheme="majorBidi"/>
        </w:rPr>
      </w:pPr>
      <w:r>
        <w:rPr>
          <w:rFonts w:asciiTheme="majorBidi" w:hAnsiTheme="majorBidi" w:cstheme="majorBidi"/>
        </w:rPr>
        <w:t xml:space="preserve">A chest CT showed ground-glass opacities </w:t>
      </w:r>
      <w:r w:rsidR="00641DDD">
        <w:rPr>
          <w:rFonts w:asciiTheme="majorBidi" w:hAnsiTheme="majorBidi" w:cstheme="majorBidi"/>
        </w:rPr>
        <w:t>suggesting</w:t>
      </w:r>
      <w:r>
        <w:rPr>
          <w:rFonts w:asciiTheme="majorBidi" w:hAnsiTheme="majorBidi" w:cstheme="majorBidi"/>
        </w:rPr>
        <w:t xml:space="preserve"> pneumonia, while</w:t>
      </w:r>
      <w:r w:rsidR="00641DDD">
        <w:rPr>
          <w:rFonts w:asciiTheme="majorBidi" w:hAnsiTheme="majorBidi" w:cstheme="majorBidi"/>
        </w:rPr>
        <w:t xml:space="preserve"> abdominal ultrasound revealed gallstones and benign prostatic hyperplasia. Carotid duplex imaging identified a partially calcified plaque </w:t>
      </w:r>
      <w:r w:rsidR="00641DDD">
        <w:rPr>
          <w:rFonts w:asciiTheme="majorBidi" w:hAnsiTheme="majorBidi" w:cstheme="majorBidi"/>
        </w:rPr>
        <w:lastRenderedPageBreak/>
        <w:t>without stenosis. Preoperative labs indicated anemia, renal dysfunction, vitamin D deficiency, elevated inflammatory markers, and high D-dimer levels.</w:t>
      </w:r>
    </w:p>
    <w:p w14:paraId="7E5BEA07" w14:textId="72CEB256" w:rsidR="00641DDD" w:rsidRPr="00520060" w:rsidRDefault="00520060" w:rsidP="00AF3A1F">
      <w:pPr>
        <w:spacing w:line="480" w:lineRule="auto"/>
        <w:jc w:val="both"/>
        <w:rPr>
          <w:rFonts w:asciiTheme="majorBidi" w:hAnsiTheme="majorBidi" w:cstheme="majorBidi"/>
        </w:rPr>
      </w:pPr>
      <w:r>
        <w:rPr>
          <w:rFonts w:asciiTheme="majorBidi" w:hAnsiTheme="majorBidi" w:cstheme="majorBidi"/>
        </w:rPr>
        <w:t>Preoperative optimization involved the use of continuous furosemide and pulmonary vasodilators to alleviate volume overload and reduce central venous pressure, stabilizing the patient’s hemodynamics. The patient subsequently underwent a 3-hour and 45-minute off-pump coronary artery bypass grafting (OPCAB) for triple-vessel disease. Regional anesthesia via epidural block minimized systemic effects, while an intra-aortic ballon pump and vasopressor maintained stable blood pressure within a range of 92/62 to 110/62 mmHg. Due to anatomical challenges, the radial artery was used for grafting to the left anterior descending artery (LAD), with saphenous vein grafts employed for other vessels</w:t>
      </w:r>
      <w:r w:rsidR="003D334A">
        <w:rPr>
          <w:rFonts w:asciiTheme="majorBidi" w:hAnsiTheme="majorBidi" w:cstheme="majorBidi"/>
        </w:rPr>
        <w:t>. The procedure was completed without intraoperative complications. Postoperatively, the patient spent 64 hours in intensive care with inotropic support, after which he was extubated without complications. Despite persistent preoperative left ventricular dysfunction with an ejection fraction of 15%, the patient remained hemodynamically stable and was discharged on postoperative day five.</w:t>
      </w:r>
    </w:p>
    <w:p w14:paraId="30D559D9" w14:textId="7C6D0B6A" w:rsidR="00937EF7"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DISCUSSION</w:t>
      </w:r>
    </w:p>
    <w:p w14:paraId="5BF5EA0F" w14:textId="63FA431D" w:rsidR="00E15CB6" w:rsidRPr="00AF3A1F" w:rsidRDefault="000670C3" w:rsidP="00AF3A1F">
      <w:pPr>
        <w:spacing w:line="480" w:lineRule="auto"/>
        <w:jc w:val="both"/>
        <w:rPr>
          <w:rFonts w:asciiTheme="majorBidi" w:hAnsiTheme="majorBidi" w:cstheme="majorBidi"/>
        </w:rPr>
      </w:pPr>
      <w:r w:rsidRPr="00AF3A1F">
        <w:rPr>
          <w:rFonts w:asciiTheme="majorBidi" w:hAnsiTheme="majorBidi" w:cstheme="majorBidi"/>
        </w:rPr>
        <w:t>In patient</w:t>
      </w:r>
      <w:r w:rsidR="005A5C0F" w:rsidRPr="00AF3A1F">
        <w:rPr>
          <w:rFonts w:asciiTheme="majorBidi" w:hAnsiTheme="majorBidi" w:cstheme="majorBidi"/>
        </w:rPr>
        <w:t>s with very low ejection fraction (</w:t>
      </w:r>
      <w:r w:rsidR="00766ED3" w:rsidRPr="00AF3A1F">
        <w:rPr>
          <w:rFonts w:asciiTheme="majorBidi" w:hAnsiTheme="majorBidi" w:cstheme="majorBidi"/>
        </w:rPr>
        <w:t>EF</w:t>
      </w:r>
      <w:r w:rsidR="005A5C0F" w:rsidRPr="00AF3A1F">
        <w:rPr>
          <w:rFonts w:asciiTheme="majorBidi" w:hAnsiTheme="majorBidi" w:cstheme="majorBidi"/>
        </w:rPr>
        <w:t>)</w:t>
      </w:r>
      <w:r w:rsidR="00CB7214" w:rsidRPr="00AF3A1F">
        <w:rPr>
          <w:rFonts w:asciiTheme="majorBidi" w:hAnsiTheme="majorBidi" w:cstheme="majorBidi"/>
        </w:rPr>
        <w:t xml:space="preserve">, coronary </w:t>
      </w:r>
      <w:r w:rsidR="00691CEF" w:rsidRPr="00AF3A1F">
        <w:rPr>
          <w:rFonts w:asciiTheme="majorBidi" w:hAnsiTheme="majorBidi" w:cstheme="majorBidi"/>
        </w:rPr>
        <w:t xml:space="preserve">artery bypass grafting (CABG) presents with significant </w:t>
      </w:r>
      <w:r w:rsidR="00C75531" w:rsidRPr="00AF3A1F">
        <w:rPr>
          <w:rFonts w:asciiTheme="majorBidi" w:hAnsiTheme="majorBidi" w:cstheme="majorBidi"/>
        </w:rPr>
        <w:t>challenges</w:t>
      </w:r>
      <w:r w:rsidR="00D02925" w:rsidRPr="00AF3A1F">
        <w:rPr>
          <w:rFonts w:asciiTheme="majorBidi" w:hAnsiTheme="majorBidi" w:cstheme="majorBidi"/>
        </w:rPr>
        <w:t xml:space="preserve">, but advancements in surgical </w:t>
      </w:r>
      <w:r w:rsidR="00C75531" w:rsidRPr="00AF3A1F">
        <w:rPr>
          <w:rFonts w:asciiTheme="majorBidi" w:hAnsiTheme="majorBidi" w:cstheme="majorBidi"/>
        </w:rPr>
        <w:t>techniques and perioperative management have improved</w:t>
      </w:r>
      <w:r w:rsidR="008C6031" w:rsidRPr="00AF3A1F">
        <w:rPr>
          <w:rFonts w:asciiTheme="majorBidi" w:hAnsiTheme="majorBidi" w:cstheme="majorBidi"/>
        </w:rPr>
        <w:t xml:space="preserve"> </w:t>
      </w:r>
      <w:r w:rsidR="00C75531" w:rsidRPr="00AF3A1F">
        <w:rPr>
          <w:rFonts w:asciiTheme="majorBidi" w:hAnsiTheme="majorBidi" w:cstheme="majorBidi"/>
        </w:rPr>
        <w:t>outcomes</w:t>
      </w:r>
      <w:r w:rsidR="008C6031" w:rsidRPr="00AF3A1F">
        <w:rPr>
          <w:rFonts w:asciiTheme="majorBidi" w:hAnsiTheme="majorBidi" w:cstheme="majorBidi"/>
        </w:rPr>
        <w:t xml:space="preserve"> in such high-risk cases</w:t>
      </w:r>
      <w:r w:rsidR="00C75531" w:rsidRPr="00AF3A1F">
        <w:rPr>
          <w:rFonts w:asciiTheme="majorBidi" w:hAnsiTheme="majorBidi" w:cstheme="majorBidi"/>
        </w:rPr>
        <w:t xml:space="preserve">. </w:t>
      </w:r>
      <w:r w:rsidR="009C5246" w:rsidRPr="00AF3A1F">
        <w:rPr>
          <w:rFonts w:asciiTheme="majorBidi" w:hAnsiTheme="majorBidi" w:cstheme="majorBidi"/>
        </w:rPr>
        <w:t>In our case, we success</w:t>
      </w:r>
      <w:r w:rsidR="001E2354" w:rsidRPr="00AF3A1F">
        <w:rPr>
          <w:rFonts w:asciiTheme="majorBidi" w:hAnsiTheme="majorBidi" w:cstheme="majorBidi"/>
        </w:rPr>
        <w:t xml:space="preserve">fully managed a patient with ischemic cardiomyopathy and an </w:t>
      </w:r>
      <w:r w:rsidR="00A7006F" w:rsidRPr="00AF3A1F">
        <w:rPr>
          <w:rFonts w:asciiTheme="majorBidi" w:hAnsiTheme="majorBidi" w:cstheme="majorBidi"/>
        </w:rPr>
        <w:t xml:space="preserve">extremely low ejection fraction </w:t>
      </w:r>
      <w:r w:rsidR="00F922D5" w:rsidRPr="00AF3A1F">
        <w:rPr>
          <w:rFonts w:asciiTheme="majorBidi" w:hAnsiTheme="majorBidi" w:cstheme="majorBidi"/>
        </w:rPr>
        <w:t>(</w:t>
      </w:r>
      <w:r w:rsidR="007D299E" w:rsidRPr="00AF3A1F">
        <w:rPr>
          <w:rFonts w:asciiTheme="majorBidi" w:hAnsiTheme="majorBidi" w:cstheme="majorBidi"/>
        </w:rPr>
        <w:t>EF</w:t>
      </w:r>
      <w:r w:rsidR="00F922D5" w:rsidRPr="00AF3A1F">
        <w:rPr>
          <w:rFonts w:asciiTheme="majorBidi" w:hAnsiTheme="majorBidi" w:cstheme="majorBidi"/>
        </w:rPr>
        <w:t>)</w:t>
      </w:r>
      <w:r w:rsidR="007D299E" w:rsidRPr="00AF3A1F">
        <w:rPr>
          <w:rFonts w:asciiTheme="majorBidi" w:hAnsiTheme="majorBidi" w:cstheme="majorBidi"/>
        </w:rPr>
        <w:t xml:space="preserve"> of 15%, </w:t>
      </w:r>
      <w:r w:rsidR="00230C8E" w:rsidRPr="00AF3A1F">
        <w:rPr>
          <w:rFonts w:asciiTheme="majorBidi" w:hAnsiTheme="majorBidi" w:cstheme="majorBidi"/>
        </w:rPr>
        <w:t xml:space="preserve">undergoing </w:t>
      </w:r>
      <w:r w:rsidR="005944F5" w:rsidRPr="00AF3A1F">
        <w:rPr>
          <w:rFonts w:asciiTheme="majorBidi" w:hAnsiTheme="majorBidi" w:cstheme="majorBidi"/>
        </w:rPr>
        <w:t>off</w:t>
      </w:r>
      <w:r w:rsidR="007A6C63" w:rsidRPr="00AF3A1F">
        <w:rPr>
          <w:rFonts w:asciiTheme="majorBidi" w:hAnsiTheme="majorBidi" w:cstheme="majorBidi"/>
        </w:rPr>
        <w:t>-pump CABG</w:t>
      </w:r>
      <w:r w:rsidR="007A6C63" w:rsidRPr="00AF3A1F">
        <w:rPr>
          <w:rFonts w:asciiTheme="majorBidi" w:hAnsiTheme="majorBidi" w:cstheme="majorBidi"/>
          <w:color w:val="000000" w:themeColor="text1"/>
        </w:rPr>
        <w:t>.</w:t>
      </w:r>
      <w:r w:rsidR="00230C8E" w:rsidRPr="00AF3A1F">
        <w:rPr>
          <w:rFonts w:asciiTheme="majorBidi" w:hAnsiTheme="majorBidi" w:cstheme="majorBidi"/>
          <w:color w:val="000000" w:themeColor="text1"/>
        </w:rPr>
        <w:t xml:space="preserve"> </w:t>
      </w:r>
      <w:r w:rsidR="0010081F" w:rsidRPr="00AF3A1F">
        <w:rPr>
          <w:rFonts w:asciiTheme="majorBidi" w:hAnsiTheme="majorBidi" w:cstheme="majorBidi"/>
        </w:rPr>
        <w:t>The patient’s perioperative management was crucial in preventing complications and ensuring a</w:t>
      </w:r>
      <w:r w:rsidR="00FF5BEB" w:rsidRPr="00AF3A1F">
        <w:rPr>
          <w:rFonts w:asciiTheme="majorBidi" w:hAnsiTheme="majorBidi" w:cstheme="majorBidi"/>
        </w:rPr>
        <w:t xml:space="preserve"> good recovery.</w:t>
      </w:r>
    </w:p>
    <w:p w14:paraId="1B6E489A" w14:textId="673C7776" w:rsidR="00D0630E" w:rsidRPr="00AF3A1F" w:rsidRDefault="00D0630E" w:rsidP="00AF3A1F">
      <w:pPr>
        <w:spacing w:line="480" w:lineRule="auto"/>
        <w:jc w:val="both"/>
        <w:rPr>
          <w:rFonts w:asciiTheme="majorBidi" w:hAnsiTheme="majorBidi" w:cstheme="majorBidi"/>
        </w:rPr>
      </w:pPr>
      <w:r w:rsidRPr="00AF3A1F">
        <w:rPr>
          <w:rFonts w:asciiTheme="majorBidi" w:hAnsiTheme="majorBidi" w:cstheme="majorBidi"/>
        </w:rPr>
        <w:t>Patients with severely reduced EF face increased perioperative risks, including hemodyna</w:t>
      </w:r>
      <w:r w:rsidR="00816FBA" w:rsidRPr="00AF3A1F">
        <w:rPr>
          <w:rFonts w:asciiTheme="majorBidi" w:hAnsiTheme="majorBidi" w:cstheme="majorBidi"/>
        </w:rPr>
        <w:t>mic instability and organ dysfunction</w:t>
      </w:r>
      <w:r w:rsidR="0022373F"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&lt;EndNote&gt;&lt;Cite&gt;&lt;Author&gt;Scott&lt;/Author&gt;&lt;Year&gt;2024&lt;/Year&gt;&lt;RecNum&gt;190&lt;/RecNum&gt;&lt;DisplayText&gt;&lt;style face="superscript"&gt;4&lt;/style&gt;&lt;/DisplayText&gt;&lt;record&gt;&lt;rec-number&gt;190&lt;/rec-number&gt;&lt;foreign-keys&gt;&lt;key app="EN" db-id="eav5v5p5j2rwe8e0pwfvess7a22s0d2ftrwf" timestamp="1729774893"&gt;190&lt;/key&gt;&lt;/foreign-keys&gt;&lt;ref-type name="Journal Article"&gt;17&lt;/ref-type&gt;&lt;contributors&gt;&lt;authors&gt;&lt;author&gt;Scott, M. J.&lt;/author&gt;&lt;/authors&gt;&lt;/contributors&gt;&lt;auth-address&gt;From the Department of Anesthesiology and Critical Care Medicine, University of Pennsylvania, Philadelphia, Pennsylvania.&amp;#xD;Leonard Davis Institute of Health Economics, University of Pennsylvania, Philadelphia, Pennsylvania.&amp;#xD;Department of Anesthesia Critical Care and Pain Medicine, University College London, London, United Kingdom.&lt;/auth-address&gt;&lt;titles&gt;&lt;title&gt;Perioperative Patients With Hemodynamic Instability: Consensus Recommendations of the Anesthesia Patient Safety Foundation&lt;/title&gt;&lt;secondary-title&gt;Anesth Analg&lt;/secondary-title&gt;&lt;/titles&gt;&lt;periodical&gt;&lt;full-title&gt;Anesth Analg&lt;/full-title&gt;&lt;/periodical&gt;&lt;pages&gt;713-724&lt;/pages&gt;&lt;volume&gt;138&lt;/volume&gt;&lt;number&gt;4&lt;/number&gt;&lt;edition&gt;20231228&lt;/edition&gt;&lt;keywords&gt;&lt;keyword&gt;Humans&lt;/keyword&gt;&lt;keyword&gt;*Patient Safety&lt;/keyword&gt;&lt;keyword&gt;Patients&lt;/keyword&gt;&lt;keyword&gt;*Anesthesia/adverse effects&lt;/keyword&gt;&lt;keyword&gt;Consensus&lt;/keyword&gt;&lt;keyword&gt;Hemodynamics&lt;/keyword&gt;&lt;keyword&gt;Delphi Technique&lt;/keyword&gt;&lt;/keywords&gt;&lt;dates&gt;&lt;year&gt;2024&lt;/year&gt;&lt;pub-dates&gt;&lt;date&gt;Apr 1&lt;/date&gt;&lt;/pub-dates&gt;&lt;/dates&gt;&lt;isbn&gt;0003-2999 (Print)&amp;#xD;0003-2999&lt;/isbn&gt;&lt;accession-num&gt;38153876&lt;/accession-num&gt;&lt;urls&gt;&lt;/urls&gt;&lt;custom1&gt;Conflicts of Interest: See Disclosures at the end of the article.&lt;/custom1&gt;&lt;custom2&gt;PMC10916753&lt;/custom2&gt;&lt;electronic-resource-num&gt;10.1213/ane.0000000000006789&lt;/electronic-resource-num&gt;&lt;remote-database-provider&gt;NLM&lt;/remote-database-provider&gt;&lt;language&gt;eng&lt;/language&gt;&lt;/record&gt;&lt;/Cite&gt;&lt;/EndNote&gt;</w:instrText>
      </w:r>
      <w:r w:rsidR="0022373F"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4</w:t>
      </w:r>
      <w:r w:rsidR="0022373F" w:rsidRPr="00AF3A1F">
        <w:rPr>
          <w:rFonts w:asciiTheme="majorBidi" w:hAnsiTheme="majorBidi" w:cstheme="majorBidi"/>
        </w:rPr>
        <w:fldChar w:fldCharType="end"/>
      </w:r>
      <w:r w:rsidR="00816FBA" w:rsidRPr="00AF3A1F">
        <w:rPr>
          <w:rFonts w:asciiTheme="majorBidi" w:hAnsiTheme="majorBidi" w:cstheme="majorBidi"/>
        </w:rPr>
        <w:t>.</w:t>
      </w:r>
      <w:r w:rsidR="001C5451" w:rsidRPr="00AF3A1F">
        <w:rPr>
          <w:rFonts w:asciiTheme="majorBidi" w:hAnsiTheme="majorBidi" w:cstheme="majorBidi"/>
        </w:rPr>
        <w:t xml:space="preserve"> For this patient, a meticulous preoperative </w:t>
      </w:r>
      <w:r w:rsidR="005478FD" w:rsidRPr="00AF3A1F">
        <w:rPr>
          <w:rFonts w:asciiTheme="majorBidi" w:hAnsiTheme="majorBidi" w:cstheme="majorBidi"/>
        </w:rPr>
        <w:t xml:space="preserve">assessment </w:t>
      </w:r>
      <w:r w:rsidR="006861F9" w:rsidRPr="00AF3A1F">
        <w:rPr>
          <w:rFonts w:asciiTheme="majorBidi" w:hAnsiTheme="majorBidi" w:cstheme="majorBidi"/>
        </w:rPr>
        <w:t>allowed for risk stratification</w:t>
      </w:r>
      <w:r w:rsidR="005458F6" w:rsidRPr="00AF3A1F">
        <w:rPr>
          <w:rFonts w:asciiTheme="majorBidi" w:hAnsiTheme="majorBidi" w:cstheme="majorBidi"/>
        </w:rPr>
        <w:t xml:space="preserve"> and optimization before surgery</w:t>
      </w:r>
      <w:r w:rsidR="007C48E8" w:rsidRPr="00AF3A1F">
        <w:rPr>
          <w:rFonts w:asciiTheme="majorBidi" w:hAnsiTheme="majorBidi" w:cstheme="majorBidi"/>
        </w:rPr>
        <w:t xml:space="preserve">. Inotropic support, careful </w:t>
      </w:r>
      <w:r w:rsidR="00282273" w:rsidRPr="00AF3A1F">
        <w:rPr>
          <w:rFonts w:asciiTheme="majorBidi" w:hAnsiTheme="majorBidi" w:cstheme="majorBidi"/>
        </w:rPr>
        <w:t>fluid management</w:t>
      </w:r>
      <w:r w:rsidR="00E81624" w:rsidRPr="00AF3A1F">
        <w:rPr>
          <w:rFonts w:asciiTheme="majorBidi" w:hAnsiTheme="majorBidi" w:cstheme="majorBidi"/>
        </w:rPr>
        <w:t xml:space="preserve">, and </w:t>
      </w:r>
      <w:r w:rsidR="009247D3" w:rsidRPr="00AF3A1F">
        <w:rPr>
          <w:rFonts w:asciiTheme="majorBidi" w:hAnsiTheme="majorBidi" w:cstheme="majorBidi"/>
        </w:rPr>
        <w:t xml:space="preserve">comprehensive monitoring ensured hemodynamic stability, helping </w:t>
      </w:r>
      <w:r w:rsidR="00762E1A" w:rsidRPr="00AF3A1F">
        <w:rPr>
          <w:rFonts w:asciiTheme="majorBidi" w:hAnsiTheme="majorBidi" w:cstheme="majorBidi"/>
        </w:rPr>
        <w:t xml:space="preserve">the surgical team anticipate challenges associated with </w:t>
      </w:r>
      <w:r w:rsidR="00FA4E79" w:rsidRPr="00AF3A1F">
        <w:rPr>
          <w:rFonts w:asciiTheme="majorBidi" w:hAnsiTheme="majorBidi" w:cstheme="majorBidi"/>
        </w:rPr>
        <w:t>such a low EF</w:t>
      </w:r>
      <w:r w:rsidR="001F5BD2" w:rsidRPr="00AF3A1F">
        <w:rPr>
          <w:rFonts w:asciiTheme="majorBidi" w:hAnsiTheme="majorBidi" w:cstheme="majorBidi"/>
        </w:rPr>
        <w:t>.</w:t>
      </w:r>
      <w:r w:rsidR="00FA4E79" w:rsidRPr="00AF3A1F">
        <w:rPr>
          <w:rFonts w:asciiTheme="majorBidi" w:hAnsiTheme="majorBidi" w:cstheme="majorBidi"/>
        </w:rPr>
        <w:t xml:space="preserve"> </w:t>
      </w:r>
    </w:p>
    <w:p w14:paraId="140D3DB5" w14:textId="575B4655" w:rsidR="008A4F0F" w:rsidRPr="00AF3A1F" w:rsidRDefault="007A1F5E" w:rsidP="00AF3A1F">
      <w:pPr>
        <w:spacing w:line="480" w:lineRule="auto"/>
        <w:jc w:val="both"/>
        <w:rPr>
          <w:rFonts w:asciiTheme="majorBidi" w:hAnsiTheme="majorBidi" w:cstheme="majorBidi"/>
        </w:rPr>
      </w:pPr>
      <w:r w:rsidRPr="00AF3A1F">
        <w:rPr>
          <w:rFonts w:asciiTheme="majorBidi" w:hAnsiTheme="majorBidi" w:cstheme="majorBidi"/>
        </w:rPr>
        <w:lastRenderedPageBreak/>
        <w:t>We performed</w:t>
      </w:r>
      <w:r w:rsidR="008F1C1C" w:rsidRPr="00AF3A1F">
        <w:rPr>
          <w:rFonts w:asciiTheme="majorBidi" w:hAnsiTheme="majorBidi" w:cstheme="majorBidi"/>
        </w:rPr>
        <w:t xml:space="preserve"> an</w:t>
      </w:r>
      <w:r w:rsidRPr="00AF3A1F">
        <w:rPr>
          <w:rFonts w:asciiTheme="majorBidi" w:hAnsiTheme="majorBidi" w:cstheme="majorBidi"/>
        </w:rPr>
        <w:t xml:space="preserve"> OPCAB procedure</w:t>
      </w:r>
      <w:r w:rsidR="00DE2EC3" w:rsidRPr="00AF3A1F">
        <w:rPr>
          <w:rFonts w:asciiTheme="majorBidi" w:hAnsiTheme="majorBidi" w:cstheme="majorBidi"/>
        </w:rPr>
        <w:t>, which avoided the complication</w:t>
      </w:r>
      <w:r w:rsidR="00F945A8" w:rsidRPr="00AF3A1F">
        <w:rPr>
          <w:rFonts w:asciiTheme="majorBidi" w:hAnsiTheme="majorBidi" w:cstheme="majorBidi"/>
        </w:rPr>
        <w:t xml:space="preserve">s </w:t>
      </w:r>
      <w:r w:rsidRPr="00AF3A1F">
        <w:rPr>
          <w:rFonts w:asciiTheme="majorBidi" w:hAnsiTheme="majorBidi" w:cstheme="majorBidi"/>
        </w:rPr>
        <w:t xml:space="preserve">of </w:t>
      </w:r>
      <w:r w:rsidR="00F945A8" w:rsidRPr="00AF3A1F">
        <w:rPr>
          <w:rFonts w:asciiTheme="majorBidi" w:hAnsiTheme="majorBidi" w:cstheme="majorBidi"/>
        </w:rPr>
        <w:t xml:space="preserve">cardiopulmonary </w:t>
      </w:r>
      <w:r w:rsidR="004114B7" w:rsidRPr="00AF3A1F">
        <w:rPr>
          <w:rFonts w:asciiTheme="majorBidi" w:hAnsiTheme="majorBidi" w:cstheme="majorBidi"/>
        </w:rPr>
        <w:t>bypass</w:t>
      </w:r>
      <w:r w:rsidR="00F945A8" w:rsidRPr="00AF3A1F">
        <w:rPr>
          <w:rFonts w:asciiTheme="majorBidi" w:hAnsiTheme="majorBidi" w:cstheme="majorBidi"/>
        </w:rPr>
        <w:t xml:space="preserve"> (C</w:t>
      </w:r>
      <w:r w:rsidR="00A82579" w:rsidRPr="00AF3A1F">
        <w:rPr>
          <w:rFonts w:asciiTheme="majorBidi" w:hAnsiTheme="majorBidi" w:cstheme="majorBidi"/>
        </w:rPr>
        <w:t>PB</w:t>
      </w:r>
      <w:r w:rsidR="00F945A8" w:rsidRPr="00AF3A1F">
        <w:rPr>
          <w:rFonts w:asciiTheme="majorBidi" w:hAnsiTheme="majorBidi" w:cstheme="majorBidi"/>
        </w:rPr>
        <w:t>)</w:t>
      </w:r>
      <w:r w:rsidR="00A82579" w:rsidRPr="00AF3A1F">
        <w:rPr>
          <w:rFonts w:asciiTheme="majorBidi" w:hAnsiTheme="majorBidi" w:cstheme="majorBidi"/>
        </w:rPr>
        <w:t xml:space="preserve">, such as systemic </w:t>
      </w:r>
      <w:r w:rsidR="00617A50" w:rsidRPr="00AF3A1F">
        <w:rPr>
          <w:rFonts w:asciiTheme="majorBidi" w:hAnsiTheme="majorBidi" w:cstheme="majorBidi"/>
        </w:rPr>
        <w:t xml:space="preserve">inflammatory response </w:t>
      </w:r>
      <w:r w:rsidR="00557366" w:rsidRPr="00AF3A1F">
        <w:rPr>
          <w:rFonts w:asciiTheme="majorBidi" w:hAnsiTheme="majorBidi" w:cstheme="majorBidi"/>
        </w:rPr>
        <w:t xml:space="preserve">and fluid overload. </w:t>
      </w:r>
      <w:r w:rsidR="00240291" w:rsidRPr="00AF3A1F">
        <w:rPr>
          <w:rFonts w:asciiTheme="majorBidi" w:hAnsiTheme="majorBidi" w:cstheme="majorBidi"/>
        </w:rPr>
        <w:t xml:space="preserve">Throughout the procedure, the </w:t>
      </w:r>
      <w:proofErr w:type="spellStart"/>
      <w:r w:rsidR="00862AA4" w:rsidRPr="00AF3A1F">
        <w:rPr>
          <w:rFonts w:asciiTheme="majorBidi" w:hAnsiTheme="majorBidi" w:cstheme="majorBidi"/>
        </w:rPr>
        <w:t>patients</w:t>
      </w:r>
      <w:proofErr w:type="spellEnd"/>
      <w:r w:rsidR="00240291" w:rsidRPr="00AF3A1F">
        <w:rPr>
          <w:rFonts w:asciiTheme="majorBidi" w:hAnsiTheme="majorBidi" w:cstheme="majorBidi"/>
        </w:rPr>
        <w:t xml:space="preserve"> blood pressure was stabilized by the use of vasopressors (e.g., noradrenaline and dobutamine) which maintained adequate cardiac output</w:t>
      </w:r>
      <w:r w:rsidR="00895130" w:rsidRPr="00AF3A1F">
        <w:rPr>
          <w:rFonts w:asciiTheme="majorBidi" w:hAnsiTheme="majorBidi" w:cstheme="majorBidi"/>
        </w:rPr>
        <w:t>. Consistent with previous case report</w:t>
      </w:r>
      <w:r w:rsidR="00A35636" w:rsidRPr="00AF3A1F">
        <w:rPr>
          <w:rFonts w:asciiTheme="majorBidi" w:hAnsiTheme="majorBidi" w:cstheme="majorBidi"/>
        </w:rPr>
        <w:t xml:space="preserve"> involving a patient with severely impaired left ventricular function  and ejection fraction of 15%</w:t>
      </w:r>
      <w:r w:rsidR="00895130" w:rsidRPr="00AF3A1F">
        <w:rPr>
          <w:rFonts w:asciiTheme="majorBidi" w:hAnsiTheme="majorBidi" w:cstheme="majorBidi"/>
        </w:rPr>
        <w:t xml:space="preserve">, </w:t>
      </w:r>
      <w:r w:rsidR="00A35636" w:rsidRPr="00AF3A1F">
        <w:rPr>
          <w:rFonts w:asciiTheme="majorBidi" w:hAnsiTheme="majorBidi" w:cstheme="majorBidi"/>
        </w:rPr>
        <w:t xml:space="preserve">the patient also </w:t>
      </w:r>
      <w:r w:rsidR="00895130" w:rsidRPr="00AF3A1F">
        <w:rPr>
          <w:rFonts w:asciiTheme="majorBidi" w:hAnsiTheme="majorBidi" w:cstheme="majorBidi"/>
        </w:rPr>
        <w:t>ha</w:t>
      </w:r>
      <w:r w:rsidR="00A35636" w:rsidRPr="00AF3A1F">
        <w:rPr>
          <w:rFonts w:asciiTheme="majorBidi" w:hAnsiTheme="majorBidi" w:cstheme="majorBidi"/>
        </w:rPr>
        <w:t xml:space="preserve">d </w:t>
      </w:r>
      <w:r w:rsidR="00895130" w:rsidRPr="00AF3A1F">
        <w:rPr>
          <w:rFonts w:asciiTheme="majorBidi" w:hAnsiTheme="majorBidi" w:cstheme="majorBidi"/>
        </w:rPr>
        <w:t>increased risk of perioperative complications,</w:t>
      </w:r>
      <w:r w:rsidR="00A35636" w:rsidRPr="00AF3A1F">
        <w:rPr>
          <w:rFonts w:asciiTheme="majorBidi" w:hAnsiTheme="majorBidi" w:cstheme="majorBidi"/>
        </w:rPr>
        <w:t xml:space="preserve"> however</w:t>
      </w:r>
      <w:r w:rsidR="00895130" w:rsidRPr="00AF3A1F">
        <w:rPr>
          <w:rFonts w:asciiTheme="majorBidi" w:hAnsiTheme="majorBidi" w:cstheme="majorBidi"/>
        </w:rPr>
        <w:t xml:space="preserve"> yet stable intraoperative hemodynamics were achieved using inotropic support, contributing to a favorable outcome</w:t>
      </w:r>
      <w:r w:rsidR="00895130" w:rsidRPr="00AF3A1F">
        <w:rPr>
          <w:rFonts w:asciiTheme="majorBidi" w:hAnsiTheme="majorBidi" w:cstheme="majorBidi"/>
        </w:rPr>
        <w:fldChar w:fldCharType="begin"/>
      </w:r>
      <w:r w:rsidR="0022373F" w:rsidRPr="00AF3A1F">
        <w:rPr>
          <w:rFonts w:asciiTheme="majorBidi" w:hAnsiTheme="majorBidi" w:cstheme="majorBidi"/>
        </w:rPr>
        <w:instrText xml:space="preserve"> ADDIN EN.CITE &lt;EndNote&gt;&lt;Cite&gt;&lt;Author&gt;Dayani&lt;/Author&gt;&lt;Year&gt;2023&lt;/Year&gt;&lt;RecNum&gt;81&lt;/RecNum&gt;&lt;DisplayText&gt;&lt;style face="superscript"&gt;5&lt;/style&gt;&lt;/DisplayText&gt;&lt;record&gt;&lt;rec-number&gt;81&lt;/rec-number&gt;&lt;foreign-keys&gt;&lt;key app="EN" db-id="t5ptxaprbzazpte9xv15pfa1sx5awaxdxf20" timestamp="1729683197"&gt;81&lt;/key&gt;&lt;/foreign-keys&gt;&lt;ref-type name="Journal Article"&gt;17&lt;/ref-type&gt;&lt;contributors&gt;&lt;authors&gt;&lt;author&gt;Dayani, Abdolreza&lt;/author&gt;&lt;author&gt;Faritous, Seyedeh Zahra&lt;/author&gt;&lt;author&gt;Amniati, Saied&lt;/author&gt;&lt;author&gt;Bakhshande, Hooman&lt;/author&gt;&lt;author&gt;Zamani, Afarin&lt;/author&gt;&lt;author&gt;Ghanbari, Maryam&lt;/author&gt;&lt;/authors&gt;&lt;/contributors&gt;&lt;titles&gt;&lt;title&gt;Anesthesia management for the patient with chronic decompensated heart failure and low cardiac output undergoing CABG with advanced cardiac monitoring: a case report&lt;/title&gt;&lt;secondary-title&gt;Anesthesiology and Pain Medicine&lt;/secondary-title&gt;&lt;/titles&gt;&lt;periodical&gt;&lt;full-title&gt;Anesthesiology and Pain Medicine&lt;/full-title&gt;&lt;/periodical&gt;&lt;volume&gt;13&lt;/volume&gt;&lt;number&gt;1&lt;/number&gt;&lt;dates&gt;&lt;year&gt;2023&lt;/year&gt;&lt;/dates&gt;&lt;urls&gt;&lt;/urls&gt;&lt;/record&gt;&lt;/Cite&gt;&lt;/EndNote&gt;</w:instrText>
      </w:r>
      <w:r w:rsidR="00895130"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5</w:t>
      </w:r>
      <w:r w:rsidR="00895130" w:rsidRPr="00AF3A1F">
        <w:rPr>
          <w:rFonts w:asciiTheme="majorBidi" w:hAnsiTheme="majorBidi" w:cstheme="majorBidi"/>
        </w:rPr>
        <w:fldChar w:fldCharType="end"/>
      </w:r>
      <w:r w:rsidR="00895130" w:rsidRPr="00AF3A1F">
        <w:rPr>
          <w:rFonts w:asciiTheme="majorBidi" w:hAnsiTheme="majorBidi" w:cstheme="majorBidi"/>
        </w:rPr>
        <w:t>.</w:t>
      </w:r>
      <w:r w:rsidR="00B36F96" w:rsidRPr="00AF3A1F">
        <w:rPr>
          <w:rFonts w:asciiTheme="majorBidi" w:hAnsiTheme="majorBidi" w:cstheme="majorBidi"/>
          <w:color w:val="ED7D31" w:themeColor="accent2"/>
        </w:rPr>
        <w:t xml:space="preserve"> </w:t>
      </w:r>
      <w:r w:rsidR="00B36F96" w:rsidRPr="00AF3A1F">
        <w:rPr>
          <w:rFonts w:asciiTheme="majorBidi" w:hAnsiTheme="majorBidi" w:cstheme="majorBidi"/>
        </w:rPr>
        <w:t xml:space="preserve">Post operative </w:t>
      </w:r>
      <w:r w:rsidR="00032677" w:rsidRPr="00AF3A1F">
        <w:rPr>
          <w:rFonts w:asciiTheme="majorBidi" w:hAnsiTheme="majorBidi" w:cstheme="majorBidi"/>
        </w:rPr>
        <w:t>care</w:t>
      </w:r>
      <w:r w:rsidR="00B36F96" w:rsidRPr="00AF3A1F">
        <w:rPr>
          <w:rFonts w:asciiTheme="majorBidi" w:hAnsiTheme="majorBidi" w:cstheme="majorBidi"/>
        </w:rPr>
        <w:t xml:space="preserve"> </w:t>
      </w:r>
      <w:r w:rsidR="00D969D2" w:rsidRPr="00AF3A1F">
        <w:rPr>
          <w:rFonts w:asciiTheme="majorBidi" w:hAnsiTheme="majorBidi" w:cstheme="majorBidi"/>
        </w:rPr>
        <w:t>f</w:t>
      </w:r>
      <w:r w:rsidR="00170233" w:rsidRPr="00AF3A1F">
        <w:rPr>
          <w:rFonts w:asciiTheme="majorBidi" w:hAnsiTheme="majorBidi" w:cstheme="majorBidi"/>
        </w:rPr>
        <w:t>or this patient</w:t>
      </w:r>
      <w:r w:rsidR="00B36F96" w:rsidRPr="00AF3A1F">
        <w:rPr>
          <w:rFonts w:asciiTheme="majorBidi" w:hAnsiTheme="majorBidi" w:cstheme="majorBidi"/>
        </w:rPr>
        <w:t xml:space="preserve"> included,</w:t>
      </w:r>
      <w:r w:rsidR="00170233" w:rsidRPr="00AF3A1F">
        <w:rPr>
          <w:rFonts w:asciiTheme="majorBidi" w:hAnsiTheme="majorBidi" w:cstheme="majorBidi"/>
        </w:rPr>
        <w:t xml:space="preserve"> </w:t>
      </w:r>
      <w:r w:rsidR="00032677" w:rsidRPr="00AF3A1F">
        <w:rPr>
          <w:rFonts w:asciiTheme="majorBidi" w:hAnsiTheme="majorBidi" w:cstheme="majorBidi"/>
        </w:rPr>
        <w:t>continuous</w:t>
      </w:r>
      <w:r w:rsidR="00170233" w:rsidRPr="00AF3A1F">
        <w:rPr>
          <w:rFonts w:asciiTheme="majorBidi" w:hAnsiTheme="majorBidi" w:cstheme="majorBidi"/>
        </w:rPr>
        <w:t xml:space="preserve"> </w:t>
      </w:r>
      <w:r w:rsidR="004114B7" w:rsidRPr="00AF3A1F">
        <w:rPr>
          <w:rFonts w:asciiTheme="majorBidi" w:hAnsiTheme="majorBidi" w:cstheme="majorBidi"/>
        </w:rPr>
        <w:t>monitoring</w:t>
      </w:r>
      <w:r w:rsidR="00032677" w:rsidRPr="00AF3A1F">
        <w:rPr>
          <w:rFonts w:asciiTheme="majorBidi" w:hAnsiTheme="majorBidi" w:cstheme="majorBidi"/>
        </w:rPr>
        <w:t xml:space="preserve"> and</w:t>
      </w:r>
      <w:r w:rsidR="00C649F5" w:rsidRPr="00AF3A1F">
        <w:rPr>
          <w:rFonts w:asciiTheme="majorBidi" w:hAnsiTheme="majorBidi" w:cstheme="majorBidi"/>
        </w:rPr>
        <w:t xml:space="preserve"> </w:t>
      </w:r>
      <w:r w:rsidR="008A1811" w:rsidRPr="00AF3A1F">
        <w:rPr>
          <w:rFonts w:asciiTheme="majorBidi" w:hAnsiTheme="majorBidi" w:cstheme="majorBidi"/>
        </w:rPr>
        <w:t xml:space="preserve">inotropic support to </w:t>
      </w:r>
      <w:r w:rsidR="00032677" w:rsidRPr="00AF3A1F">
        <w:rPr>
          <w:rFonts w:asciiTheme="majorBidi" w:hAnsiTheme="majorBidi" w:cstheme="majorBidi"/>
        </w:rPr>
        <w:t xml:space="preserve">maintain </w:t>
      </w:r>
      <w:r w:rsidR="008A1811" w:rsidRPr="00AF3A1F">
        <w:rPr>
          <w:rFonts w:asciiTheme="majorBidi" w:hAnsiTheme="majorBidi" w:cstheme="majorBidi"/>
        </w:rPr>
        <w:t xml:space="preserve">sufficient </w:t>
      </w:r>
      <w:r w:rsidR="002A20A4" w:rsidRPr="00AF3A1F">
        <w:rPr>
          <w:rFonts w:asciiTheme="majorBidi" w:hAnsiTheme="majorBidi" w:cstheme="majorBidi"/>
        </w:rPr>
        <w:t xml:space="preserve">cardiac output, the patient </w:t>
      </w:r>
      <w:r w:rsidR="00032677" w:rsidRPr="00AF3A1F">
        <w:rPr>
          <w:rFonts w:asciiTheme="majorBidi" w:hAnsiTheme="majorBidi" w:cstheme="majorBidi"/>
        </w:rPr>
        <w:t>experienced</w:t>
      </w:r>
      <w:r w:rsidR="002A20A4" w:rsidRPr="00AF3A1F">
        <w:rPr>
          <w:rFonts w:asciiTheme="majorBidi" w:hAnsiTheme="majorBidi" w:cstheme="majorBidi"/>
        </w:rPr>
        <w:t xml:space="preserve"> no major complication postoperatively</w:t>
      </w:r>
      <w:r w:rsidR="006D72B9" w:rsidRPr="00AF3A1F">
        <w:rPr>
          <w:rFonts w:asciiTheme="majorBidi" w:hAnsiTheme="majorBidi" w:cstheme="majorBidi"/>
        </w:rPr>
        <w:t xml:space="preserve">, due to effective pain management </w:t>
      </w:r>
      <w:r w:rsidR="00A53D93" w:rsidRPr="00AF3A1F">
        <w:rPr>
          <w:rFonts w:asciiTheme="majorBidi" w:hAnsiTheme="majorBidi" w:cstheme="majorBidi"/>
        </w:rPr>
        <w:t xml:space="preserve">and intensive care </w:t>
      </w:r>
      <w:r w:rsidR="00527534" w:rsidRPr="00AF3A1F">
        <w:rPr>
          <w:rFonts w:asciiTheme="majorBidi" w:hAnsiTheme="majorBidi" w:cstheme="majorBidi"/>
        </w:rPr>
        <w:t>monitoring</w:t>
      </w:r>
      <w:r w:rsidR="00A53D93" w:rsidRPr="00AF3A1F">
        <w:rPr>
          <w:rFonts w:asciiTheme="majorBidi" w:hAnsiTheme="majorBidi" w:cstheme="majorBidi"/>
        </w:rPr>
        <w:t>, the echocardiogram post-surgery showed no significant changes in left ventricular function, which was anticipated due to the severity of the preoperative condition.</w:t>
      </w:r>
      <w:r w:rsidR="00AF11B7" w:rsidRPr="00AF3A1F">
        <w:rPr>
          <w:rFonts w:asciiTheme="majorBidi" w:hAnsiTheme="majorBidi" w:cstheme="majorBidi"/>
        </w:rPr>
        <w:t xml:space="preserve"> </w:t>
      </w:r>
      <w:r w:rsidR="00106A3C" w:rsidRPr="00AF3A1F">
        <w:rPr>
          <w:rFonts w:asciiTheme="majorBidi" w:hAnsiTheme="majorBidi" w:cstheme="majorBidi"/>
        </w:rPr>
        <w:t>The literature supports that CABG in patients with very EF, though high risk, can result in improved outcomes if myo</w:t>
      </w:r>
      <w:r w:rsidR="009E7C7E" w:rsidRPr="00AF3A1F">
        <w:rPr>
          <w:rFonts w:asciiTheme="majorBidi" w:hAnsiTheme="majorBidi" w:cstheme="majorBidi"/>
        </w:rPr>
        <w:t xml:space="preserve">cardial </w:t>
      </w:r>
      <w:r w:rsidR="005A2537" w:rsidRPr="00AF3A1F">
        <w:rPr>
          <w:rFonts w:asciiTheme="majorBidi" w:hAnsiTheme="majorBidi" w:cstheme="majorBidi"/>
        </w:rPr>
        <w:t>viability is present. Studies such as the STICH trail and it</w:t>
      </w:r>
      <w:r w:rsidR="0067075E" w:rsidRPr="00AF3A1F">
        <w:rPr>
          <w:rFonts w:asciiTheme="majorBidi" w:hAnsiTheme="majorBidi" w:cstheme="majorBidi"/>
        </w:rPr>
        <w:t xml:space="preserve">s </w:t>
      </w:r>
      <w:r w:rsidR="00575EBB" w:rsidRPr="00AF3A1F">
        <w:rPr>
          <w:rFonts w:asciiTheme="majorBidi" w:hAnsiTheme="majorBidi" w:cstheme="majorBidi"/>
        </w:rPr>
        <w:t>extension have de</w:t>
      </w:r>
      <w:r w:rsidR="00AF5F55" w:rsidRPr="00AF3A1F">
        <w:rPr>
          <w:rFonts w:asciiTheme="majorBidi" w:hAnsiTheme="majorBidi" w:cstheme="majorBidi"/>
        </w:rPr>
        <w:t xml:space="preserve">monstrated a </w:t>
      </w:r>
      <w:r w:rsidR="001758C1" w:rsidRPr="00AF3A1F">
        <w:rPr>
          <w:rFonts w:asciiTheme="majorBidi" w:hAnsiTheme="majorBidi" w:cstheme="majorBidi"/>
        </w:rPr>
        <w:t>long-term</w:t>
      </w:r>
      <w:r w:rsidR="00AF5F55" w:rsidRPr="00AF3A1F">
        <w:rPr>
          <w:rFonts w:asciiTheme="majorBidi" w:hAnsiTheme="majorBidi" w:cstheme="majorBidi"/>
        </w:rPr>
        <w:t xml:space="preserve"> survival </w:t>
      </w:r>
      <w:r w:rsidR="00CE2DBB" w:rsidRPr="00AF3A1F">
        <w:rPr>
          <w:rFonts w:asciiTheme="majorBidi" w:hAnsiTheme="majorBidi" w:cstheme="majorBidi"/>
        </w:rPr>
        <w:t>benefit in patients with ischemic left ventricular dysfunction who undergo surgical revasc</w:t>
      </w:r>
      <w:r w:rsidR="007A3833" w:rsidRPr="00AF3A1F">
        <w:rPr>
          <w:rFonts w:asciiTheme="majorBidi" w:hAnsiTheme="majorBidi" w:cstheme="majorBidi"/>
        </w:rPr>
        <w:t>ularization. The decision to proceed with CABG is often in</w:t>
      </w:r>
      <w:r w:rsidR="00BA3F91" w:rsidRPr="00AF3A1F">
        <w:rPr>
          <w:rFonts w:asciiTheme="majorBidi" w:hAnsiTheme="majorBidi" w:cstheme="majorBidi"/>
        </w:rPr>
        <w:t>fluenced by the presence of viable myocardium, as revascularization can significantly improve ventricular function in such</w:t>
      </w:r>
      <w:r w:rsidR="00124ED9" w:rsidRPr="00AF3A1F">
        <w:rPr>
          <w:rFonts w:asciiTheme="majorBidi" w:hAnsiTheme="majorBidi" w:cstheme="majorBidi"/>
        </w:rPr>
        <w:t xml:space="preserve"> </w:t>
      </w:r>
      <w:r w:rsidR="00B357AC" w:rsidRPr="00AF3A1F">
        <w:rPr>
          <w:rFonts w:asciiTheme="majorBidi" w:hAnsiTheme="majorBidi" w:cstheme="majorBidi"/>
        </w:rPr>
        <w:t>patients</w:t>
      </w:r>
      <w:r w:rsidR="00124ED9" w:rsidRPr="00AF3A1F">
        <w:rPr>
          <w:rFonts w:asciiTheme="majorBidi" w:hAnsiTheme="majorBidi" w:cstheme="majorBidi"/>
        </w:rPr>
        <w:t xml:space="preserve"> </w:t>
      </w:r>
      <w:r w:rsidR="00124ED9" w:rsidRPr="00AF3A1F">
        <w:rPr>
          <w:rFonts w:asciiTheme="majorBidi" w:hAnsiTheme="majorBidi" w:cstheme="majorBidi"/>
        </w:rPr>
        <w:fldChar w:fldCharType="begin">
          <w:fldData xml:space="preserve">PEVuZE5vdGU+PENpdGU+PEF1dGhvcj5HYXJhdHRpPC9BdXRob3I+PFllYXI+MjAxODwvWWVhcj48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</w:fldData>
        </w:fldChar>
      </w:r>
      <w:r w:rsidR="0022373F" w:rsidRPr="00AF3A1F">
        <w:rPr>
          <w:rFonts w:asciiTheme="majorBidi" w:hAnsiTheme="majorBidi" w:cstheme="majorBidi"/>
        </w:rPr>
        <w:instrText xml:space="preserve"> ADDIN EN.CITE </w:instrText>
      </w:r>
      <w:r w:rsidR="0022373F" w:rsidRPr="00AF3A1F">
        <w:rPr>
          <w:rFonts w:asciiTheme="majorBidi" w:hAnsiTheme="majorBidi" w:cstheme="majorBidi"/>
        </w:rPr>
        <w:fldChar w:fldCharType="begin">
          <w:fldData xml:space="preserve">PEVuZE5vdGU+PENpdGU+PEF1dGhvcj5HYXJhdHRpPC9BdXRob3I+PFllYXI+MjAxODwvWWVhcj48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</w:fldData>
        </w:fldChar>
      </w:r>
      <w:r w:rsidR="0022373F" w:rsidRPr="00AF3A1F">
        <w:rPr>
          <w:rFonts w:asciiTheme="majorBidi" w:hAnsiTheme="majorBidi" w:cstheme="majorBidi"/>
        </w:rPr>
        <w:instrText xml:space="preserve"> ADDIN EN.CITE.DATA </w:instrText>
      </w:r>
      <w:r w:rsidR="0022373F" w:rsidRPr="00AF3A1F">
        <w:rPr>
          <w:rFonts w:asciiTheme="majorBidi" w:hAnsiTheme="majorBidi" w:cstheme="majorBidi"/>
        </w:rPr>
      </w:r>
      <w:r w:rsidR="0022373F" w:rsidRPr="00AF3A1F">
        <w:rPr>
          <w:rFonts w:asciiTheme="majorBidi" w:hAnsiTheme="majorBidi" w:cstheme="majorBidi"/>
        </w:rPr>
        <w:fldChar w:fldCharType="end"/>
      </w:r>
      <w:r w:rsidR="00124ED9" w:rsidRPr="00AF3A1F">
        <w:rPr>
          <w:rFonts w:asciiTheme="majorBidi" w:hAnsiTheme="majorBidi" w:cstheme="majorBidi"/>
        </w:rPr>
      </w:r>
      <w:r w:rsidR="00124ED9" w:rsidRPr="00AF3A1F">
        <w:rPr>
          <w:rFonts w:asciiTheme="majorBidi" w:hAnsiTheme="majorBidi" w:cstheme="majorBidi"/>
        </w:rPr>
        <w:fldChar w:fldCharType="separate"/>
      </w:r>
      <w:r w:rsidR="0022373F" w:rsidRPr="00AF3A1F">
        <w:rPr>
          <w:rFonts w:asciiTheme="majorBidi" w:hAnsiTheme="majorBidi" w:cstheme="majorBidi"/>
          <w:noProof/>
          <w:vertAlign w:val="superscript"/>
        </w:rPr>
        <w:t>6,7</w:t>
      </w:r>
      <w:r w:rsidR="00124ED9" w:rsidRPr="00AF3A1F">
        <w:rPr>
          <w:rFonts w:asciiTheme="majorBidi" w:hAnsiTheme="majorBidi" w:cstheme="majorBidi"/>
        </w:rPr>
        <w:fldChar w:fldCharType="end"/>
      </w:r>
      <w:r w:rsidR="00B357AC" w:rsidRPr="00AF3A1F">
        <w:rPr>
          <w:rFonts w:asciiTheme="majorBidi" w:hAnsiTheme="majorBidi" w:cstheme="majorBidi"/>
        </w:rPr>
        <w:t>.</w:t>
      </w:r>
    </w:p>
    <w:p w14:paraId="7C859313" w14:textId="67FFB319" w:rsidR="009B2947"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CONCLUSION</w:t>
      </w:r>
    </w:p>
    <w:p w14:paraId="37A21441" w14:textId="6ABE254F" w:rsidR="00C97202" w:rsidRDefault="00222D47" w:rsidP="00AF3A1F">
      <w:pPr>
        <w:spacing w:line="480" w:lineRule="auto"/>
        <w:jc w:val="both"/>
        <w:rPr>
          <w:rFonts w:asciiTheme="majorBidi" w:hAnsiTheme="majorBidi" w:cstheme="majorBidi"/>
        </w:rPr>
      </w:pPr>
      <w:r>
        <w:rPr>
          <w:rFonts w:asciiTheme="majorBidi" w:hAnsiTheme="majorBidi" w:cstheme="majorBidi"/>
        </w:rPr>
        <w:t>OPCAB is a feasible approach for patients with severe ICM and low ejection fraction. Careful perioperative planning and management were critical to the successful outcome. This case underscores the potential of OPCAB in improving outcomes for high-risk cardiac surgery patients.</w:t>
      </w:r>
    </w:p>
    <w:p w14:paraId="511C231A" w14:textId="1491CD49" w:rsidR="00CB5FF0" w:rsidRPr="00FC5E2E" w:rsidRDefault="003D334A" w:rsidP="00AF3A1F">
      <w:pPr>
        <w:spacing w:line="480" w:lineRule="auto"/>
        <w:jc w:val="both"/>
        <w:rPr>
          <w:rFonts w:asciiTheme="majorBidi" w:hAnsiTheme="majorBidi" w:cstheme="majorBidi"/>
          <w:b/>
          <w:bCs/>
        </w:rPr>
      </w:pPr>
      <w:r w:rsidRPr="00FC5E2E">
        <w:rPr>
          <w:rFonts w:asciiTheme="majorBidi" w:hAnsiTheme="majorBidi" w:cstheme="majorBidi"/>
          <w:b/>
          <w:bCs/>
        </w:rPr>
        <w:t>ACKNOWLEDGEMENT</w:t>
      </w:r>
    </w:p>
    <w:p w14:paraId="1B7B5797" w14:textId="65DC09B4" w:rsidR="003D334A" w:rsidRPr="00AF3A1F" w:rsidRDefault="00125E27" w:rsidP="003D334A">
      <w:pPr>
        <w:spacing w:line="480" w:lineRule="auto"/>
        <w:jc w:val="both"/>
        <w:rPr>
          <w:rFonts w:asciiTheme="majorBidi" w:hAnsiTheme="majorBidi" w:cstheme="majorBidi"/>
        </w:rPr>
      </w:pPr>
      <w:r>
        <w:rPr>
          <w:rFonts w:asciiTheme="majorBidi" w:hAnsiTheme="majorBidi" w:cstheme="majorBidi"/>
        </w:rPr>
        <w:t>The authors declare that no financial support, grants, or commercial interests were received for this study. All aspects of the study were conducted without external funding or sponsorship</w:t>
      </w:r>
      <w:r w:rsidR="003D334A">
        <w:rPr>
          <w:rFonts w:asciiTheme="majorBidi" w:hAnsiTheme="majorBidi" w:cstheme="majorBidi"/>
        </w:rPr>
        <w:t>.</w:t>
      </w:r>
    </w:p>
    <w:p w14:paraId="369BD483" w14:textId="26FE326B" w:rsidR="00A8572F" w:rsidRPr="00AF3A1F" w:rsidRDefault="00674217" w:rsidP="00AF3A1F">
      <w:pPr>
        <w:spacing w:line="480" w:lineRule="auto"/>
        <w:jc w:val="both"/>
        <w:rPr>
          <w:rFonts w:asciiTheme="majorBidi" w:hAnsiTheme="majorBidi" w:cstheme="majorBidi"/>
          <w:b/>
          <w:bCs/>
        </w:rPr>
      </w:pPr>
      <w:r w:rsidRPr="00AF3A1F">
        <w:rPr>
          <w:rFonts w:asciiTheme="majorBidi" w:hAnsiTheme="majorBidi" w:cstheme="majorBidi"/>
          <w:b/>
          <w:bCs/>
        </w:rPr>
        <w:t>REFERENCES</w:t>
      </w:r>
    </w:p>
    <w:p w14:paraId="01F97E61" w14:textId="77777777" w:rsidR="0022373F" w:rsidRPr="00AF3A1F" w:rsidRDefault="00C97202"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lastRenderedPageBreak/>
        <w:fldChar w:fldCharType="begin"/>
      </w:r>
      <w:r w:rsidRPr="00AF3A1F">
        <w:rPr>
          <w:rFonts w:asciiTheme="majorBidi" w:hAnsiTheme="majorBidi" w:cstheme="majorBidi"/>
        </w:rPr>
        <w:instrText xml:space="preserve"> ADDIN EN.REFLIST </w:instrText>
      </w:r>
      <w:r w:rsidRPr="00AF3A1F">
        <w:rPr>
          <w:rFonts w:asciiTheme="majorBidi" w:hAnsiTheme="majorBidi" w:cstheme="majorBidi"/>
        </w:rPr>
        <w:fldChar w:fldCharType="separate"/>
      </w:r>
      <w:r w:rsidR="0022373F" w:rsidRPr="00AF3A1F">
        <w:rPr>
          <w:rFonts w:asciiTheme="majorBidi" w:hAnsiTheme="majorBidi" w:cstheme="majorBidi"/>
        </w:rPr>
        <w:t>1.</w:t>
      </w:r>
      <w:r w:rsidR="0022373F" w:rsidRPr="00AF3A1F">
        <w:rPr>
          <w:rFonts w:asciiTheme="majorBidi" w:hAnsiTheme="majorBidi" w:cstheme="majorBidi"/>
        </w:rPr>
        <w:tab/>
        <w:t xml:space="preserve">Bhandari B, Quintanilla Rodriguez B, Masood W. Ischemic Cardiomyopathy.[Updated 2022 Aug 1]. </w:t>
      </w:r>
      <w:r w:rsidR="0022373F" w:rsidRPr="00AF3A1F">
        <w:rPr>
          <w:rFonts w:asciiTheme="majorBidi" w:hAnsiTheme="majorBidi" w:cstheme="majorBidi"/>
          <w:i/>
        </w:rPr>
        <w:t>StatPearls [Internet] Treasure Island (FL): StatPearls Publishing</w:t>
      </w:r>
      <w:r w:rsidR="0022373F" w:rsidRPr="00AF3A1F">
        <w:rPr>
          <w:rFonts w:asciiTheme="majorBidi" w:hAnsiTheme="majorBidi" w:cstheme="majorBidi"/>
        </w:rPr>
        <w:t>. 2023;</w:t>
      </w:r>
    </w:p>
    <w:p w14:paraId="42C70A7E"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2.</w:t>
      </w:r>
      <w:r w:rsidRPr="00AF3A1F">
        <w:rPr>
          <w:rFonts w:asciiTheme="majorBidi" w:hAnsiTheme="majorBidi" w:cstheme="majorBidi"/>
        </w:rPr>
        <w:tab/>
        <w:t xml:space="preserve">Felker GM, Shaw LK, O’Connor CM. A standardized definition of ischemic cardiomyopathy for use in clinical research. </w:t>
      </w:r>
      <w:r w:rsidRPr="00AF3A1F">
        <w:rPr>
          <w:rFonts w:asciiTheme="majorBidi" w:hAnsiTheme="majorBidi" w:cstheme="majorBidi"/>
          <w:i/>
        </w:rPr>
        <w:t>Journal of the American College of Cardiology</w:t>
      </w:r>
      <w:r w:rsidRPr="00AF3A1F">
        <w:rPr>
          <w:rFonts w:asciiTheme="majorBidi" w:hAnsiTheme="majorBidi" w:cstheme="majorBidi"/>
        </w:rPr>
        <w:t xml:space="preserve">. 2002;39(2):210-218. </w:t>
      </w:r>
    </w:p>
    <w:p w14:paraId="224A2E05"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3.</w:t>
      </w:r>
      <w:r w:rsidRPr="00AF3A1F">
        <w:rPr>
          <w:rFonts w:asciiTheme="majorBidi" w:hAnsiTheme="majorBidi" w:cstheme="majorBidi"/>
        </w:rPr>
        <w:tab/>
        <w:t xml:space="preserve">Del Buono MG, Moroni F, Montone RA, Azzalini L, Sanna T, Abbate A. Ischemic cardiomyopathy and heart failure after acute myocardial infarction. </w:t>
      </w:r>
      <w:r w:rsidRPr="00AF3A1F">
        <w:rPr>
          <w:rFonts w:asciiTheme="majorBidi" w:hAnsiTheme="majorBidi" w:cstheme="majorBidi"/>
          <w:i/>
        </w:rPr>
        <w:t>Current Cardiology Reports</w:t>
      </w:r>
      <w:r w:rsidRPr="00AF3A1F">
        <w:rPr>
          <w:rFonts w:asciiTheme="majorBidi" w:hAnsiTheme="majorBidi" w:cstheme="majorBidi"/>
        </w:rPr>
        <w:t xml:space="preserve">. 2022;24(10):1505-1515. </w:t>
      </w:r>
    </w:p>
    <w:p w14:paraId="3DC0563D"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4.</w:t>
      </w:r>
      <w:r w:rsidRPr="00AF3A1F">
        <w:rPr>
          <w:rFonts w:asciiTheme="majorBidi" w:hAnsiTheme="majorBidi" w:cstheme="majorBidi"/>
        </w:rPr>
        <w:tab/>
        <w:t xml:space="preserve">Scott MJ. Perioperative Patients With Hemodynamic Instability: Consensus Recommendations of the Anesthesia Patient Safety Foundation. </w:t>
      </w:r>
      <w:r w:rsidRPr="00AF3A1F">
        <w:rPr>
          <w:rFonts w:asciiTheme="majorBidi" w:hAnsiTheme="majorBidi" w:cstheme="majorBidi"/>
          <w:i/>
        </w:rPr>
        <w:t>Anesth Analg</w:t>
      </w:r>
      <w:r w:rsidRPr="00AF3A1F">
        <w:rPr>
          <w:rFonts w:asciiTheme="majorBidi" w:hAnsiTheme="majorBidi" w:cstheme="majorBidi"/>
        </w:rPr>
        <w:t>. Apr 1 2024;138(4):713-724. doi:10.1213/ane.0000000000006789</w:t>
      </w:r>
    </w:p>
    <w:p w14:paraId="0D74D2CF"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5.</w:t>
      </w:r>
      <w:r w:rsidRPr="00AF3A1F">
        <w:rPr>
          <w:rFonts w:asciiTheme="majorBidi" w:hAnsiTheme="majorBidi" w:cstheme="majorBidi"/>
        </w:rPr>
        <w:tab/>
        <w:t xml:space="preserve">Dayani A, Faritous SZ, Amniati S, Bakhshande H, Zamani A, Ghanbari M. Anesthesia management for the patient with chronic decompensated heart failure and low cardiac output undergoing CABG with advanced cardiac monitoring: a case report. </w:t>
      </w:r>
      <w:r w:rsidRPr="00AF3A1F">
        <w:rPr>
          <w:rFonts w:asciiTheme="majorBidi" w:hAnsiTheme="majorBidi" w:cstheme="majorBidi"/>
          <w:i/>
        </w:rPr>
        <w:t>Anesthesiology and Pain Medicine</w:t>
      </w:r>
      <w:r w:rsidRPr="00AF3A1F">
        <w:rPr>
          <w:rFonts w:asciiTheme="majorBidi" w:hAnsiTheme="majorBidi" w:cstheme="majorBidi"/>
        </w:rPr>
        <w:t>. 2023;13(1)</w:t>
      </w:r>
    </w:p>
    <w:p w14:paraId="5565A459" w14:textId="77777777" w:rsidR="0022373F" w:rsidRPr="00AF3A1F" w:rsidRDefault="0022373F" w:rsidP="00AF3A1F">
      <w:pPr>
        <w:pStyle w:val="EndNoteBibliography"/>
        <w:spacing w:after="0" w:line="480" w:lineRule="auto"/>
        <w:jc w:val="both"/>
        <w:rPr>
          <w:rFonts w:asciiTheme="majorBidi" w:hAnsiTheme="majorBidi" w:cstheme="majorBidi"/>
        </w:rPr>
      </w:pPr>
      <w:r w:rsidRPr="00AF3A1F">
        <w:rPr>
          <w:rFonts w:asciiTheme="majorBidi" w:hAnsiTheme="majorBidi" w:cstheme="majorBidi"/>
        </w:rPr>
        <w:t>6.</w:t>
      </w:r>
      <w:r w:rsidRPr="00AF3A1F">
        <w:rPr>
          <w:rFonts w:asciiTheme="majorBidi" w:hAnsiTheme="majorBidi" w:cstheme="majorBidi"/>
        </w:rPr>
        <w:tab/>
        <w:t xml:space="preserve">Garatti A, Castelvecchio S, Canziani A, Santoro T, Menicanti L. CABG in patients with left ventricular dysfunction: indications, techniques and outcomes. </w:t>
      </w:r>
      <w:r w:rsidRPr="00AF3A1F">
        <w:rPr>
          <w:rFonts w:asciiTheme="majorBidi" w:hAnsiTheme="majorBidi" w:cstheme="majorBidi"/>
          <w:i/>
        </w:rPr>
        <w:t>Indian Journal of Thoracic and Cardiovascular Surgery</w:t>
      </w:r>
      <w:r w:rsidRPr="00AF3A1F">
        <w:rPr>
          <w:rFonts w:asciiTheme="majorBidi" w:hAnsiTheme="majorBidi" w:cstheme="majorBidi"/>
        </w:rPr>
        <w:t xml:space="preserve">. 2018;34:279-286. </w:t>
      </w:r>
    </w:p>
    <w:p w14:paraId="20331D5D" w14:textId="77777777" w:rsidR="0022373F" w:rsidRPr="00AF3A1F" w:rsidRDefault="0022373F" w:rsidP="00AF3A1F">
      <w:pPr>
        <w:pStyle w:val="EndNoteBibliography"/>
        <w:spacing w:line="480" w:lineRule="auto"/>
        <w:jc w:val="both"/>
        <w:rPr>
          <w:rFonts w:asciiTheme="majorBidi" w:hAnsiTheme="majorBidi" w:cstheme="majorBidi"/>
        </w:rPr>
      </w:pPr>
      <w:r w:rsidRPr="00AF3A1F">
        <w:rPr>
          <w:rFonts w:asciiTheme="majorBidi" w:hAnsiTheme="majorBidi" w:cstheme="majorBidi"/>
        </w:rPr>
        <w:t>7.</w:t>
      </w:r>
      <w:r w:rsidRPr="00AF3A1F">
        <w:rPr>
          <w:rFonts w:asciiTheme="majorBidi" w:hAnsiTheme="majorBidi" w:cstheme="majorBidi"/>
        </w:rPr>
        <w:tab/>
        <w:t xml:space="preserve">De La Cerda-Belmonta GA, Garza-De La Mazab A, Cepeda-Floresc MG, et al. Optimizing outcomes in high-risk patients with low left ventricle ejection fraction undergoing coronary artery bypass grafting: a case report. </w:t>
      </w:r>
      <w:r w:rsidRPr="00AF3A1F">
        <w:rPr>
          <w:rFonts w:asciiTheme="majorBidi" w:hAnsiTheme="majorBidi" w:cstheme="majorBidi"/>
          <w:i/>
        </w:rPr>
        <w:t>Cirugía Cardiaca en México</w:t>
      </w:r>
      <w:r w:rsidRPr="00AF3A1F">
        <w:rPr>
          <w:rFonts w:asciiTheme="majorBidi" w:hAnsiTheme="majorBidi" w:cstheme="majorBidi"/>
        </w:rPr>
        <w:t xml:space="preserve">. 2024;9(1):30-34. </w:t>
      </w:r>
    </w:p>
    <w:p w14:paraId="2969320E" w14:textId="4AA111C2" w:rsidR="007A0C2F" w:rsidRPr="00AF3A1F" w:rsidRDefault="00C97202" w:rsidP="00AF3A1F">
      <w:pPr>
        <w:spacing w:line="480" w:lineRule="auto"/>
        <w:jc w:val="both"/>
        <w:rPr>
          <w:rFonts w:asciiTheme="majorBidi" w:hAnsiTheme="majorBidi" w:cstheme="majorBidi"/>
        </w:rPr>
      </w:pPr>
      <w:r w:rsidRPr="00AF3A1F">
        <w:rPr>
          <w:rFonts w:asciiTheme="majorBidi" w:hAnsiTheme="majorBidi" w:cstheme="majorBidi"/>
        </w:rPr>
        <w:fldChar w:fldCharType="end"/>
      </w:r>
    </w:p>
    <w:sectPr w:rsidR="007A0C2F" w:rsidRPr="00AF3A1F" w:rsidSect="00AF3A1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99F18C" w14:textId="77777777" w:rsidR="00685541" w:rsidRDefault="00685541" w:rsidP="00AF3A1F">
      <w:pPr>
        <w:spacing w:after="0" w:line="240" w:lineRule="auto"/>
      </w:pPr>
      <w:r>
        <w:separator/>
      </w:r>
    </w:p>
  </w:endnote>
  <w:endnote w:type="continuationSeparator" w:id="0">
    <w:p w14:paraId="4E0300BD" w14:textId="77777777" w:rsidR="00685541" w:rsidRDefault="00685541" w:rsidP="00AF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588032"/>
      <w:docPartObj>
        <w:docPartGallery w:val="Page Numbers (Bottom of Page)"/>
        <w:docPartUnique/>
      </w:docPartObj>
    </w:sdtPr>
    <w:sdtEndPr>
      <w:rPr>
        <w:noProof/>
      </w:rPr>
    </w:sdtEndPr>
    <w:sdtContent>
      <w:p w14:paraId="34243F2F" w14:textId="3493BD29" w:rsidR="00AF3A1F" w:rsidRDefault="00AF3A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D6DC7" w14:textId="77777777" w:rsidR="00AF3A1F" w:rsidRDefault="00AF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8F5FE" w14:textId="77777777" w:rsidR="00685541" w:rsidRDefault="00685541" w:rsidP="00AF3A1F">
      <w:pPr>
        <w:spacing w:after="0" w:line="240" w:lineRule="auto"/>
      </w:pPr>
      <w:r>
        <w:separator/>
      </w:r>
    </w:p>
  </w:footnote>
  <w:footnote w:type="continuationSeparator" w:id="0">
    <w:p w14:paraId="59BE121D" w14:textId="77777777" w:rsidR="00685541" w:rsidRDefault="00685541" w:rsidP="00AF3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A5665"/>
    <w:multiLevelType w:val="multilevel"/>
    <w:tmpl w:val="51D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334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v5v5p5j2rwe8e0pwfvess7a22s0d2ftrwf&quot;&gt;endnote library&lt;record-ids&gt;&lt;item&gt;190&lt;/item&gt;&lt;/record-ids&gt;&lt;/item&gt;&lt;/Libraries&gt;"/>
  </w:docVars>
  <w:rsids>
    <w:rsidRoot w:val="00B24FAA"/>
    <w:rsid w:val="0000174F"/>
    <w:rsid w:val="00022DB3"/>
    <w:rsid w:val="00024407"/>
    <w:rsid w:val="000263B0"/>
    <w:rsid w:val="00032677"/>
    <w:rsid w:val="00037C55"/>
    <w:rsid w:val="00047F68"/>
    <w:rsid w:val="0006164D"/>
    <w:rsid w:val="00065035"/>
    <w:rsid w:val="000665E9"/>
    <w:rsid w:val="000670C3"/>
    <w:rsid w:val="0008376B"/>
    <w:rsid w:val="000A54B1"/>
    <w:rsid w:val="000C5498"/>
    <w:rsid w:val="000D5B1C"/>
    <w:rsid w:val="000E3FD9"/>
    <w:rsid w:val="000E607E"/>
    <w:rsid w:val="000F466E"/>
    <w:rsid w:val="0010081F"/>
    <w:rsid w:val="00106A3C"/>
    <w:rsid w:val="00110628"/>
    <w:rsid w:val="00124ED9"/>
    <w:rsid w:val="00124F00"/>
    <w:rsid w:val="00125B47"/>
    <w:rsid w:val="00125E27"/>
    <w:rsid w:val="00127B07"/>
    <w:rsid w:val="00133B52"/>
    <w:rsid w:val="00142806"/>
    <w:rsid w:val="00152DD0"/>
    <w:rsid w:val="00156671"/>
    <w:rsid w:val="00170233"/>
    <w:rsid w:val="0017347A"/>
    <w:rsid w:val="001758C1"/>
    <w:rsid w:val="0018345D"/>
    <w:rsid w:val="00197DB8"/>
    <w:rsid w:val="001A6285"/>
    <w:rsid w:val="001B50A4"/>
    <w:rsid w:val="001C5451"/>
    <w:rsid w:val="001D458B"/>
    <w:rsid w:val="001D5775"/>
    <w:rsid w:val="001E2354"/>
    <w:rsid w:val="001F3858"/>
    <w:rsid w:val="001F43F7"/>
    <w:rsid w:val="001F5BD2"/>
    <w:rsid w:val="00222D47"/>
    <w:rsid w:val="0022373F"/>
    <w:rsid w:val="0023092C"/>
    <w:rsid w:val="00230C8E"/>
    <w:rsid w:val="00240291"/>
    <w:rsid w:val="00252B16"/>
    <w:rsid w:val="00256FE5"/>
    <w:rsid w:val="002663E6"/>
    <w:rsid w:val="00282273"/>
    <w:rsid w:val="002969CB"/>
    <w:rsid w:val="002A20A4"/>
    <w:rsid w:val="002A3D85"/>
    <w:rsid w:val="002D07CD"/>
    <w:rsid w:val="002E0861"/>
    <w:rsid w:val="002E2B02"/>
    <w:rsid w:val="002E58D3"/>
    <w:rsid w:val="0030272C"/>
    <w:rsid w:val="003078C5"/>
    <w:rsid w:val="00337AAD"/>
    <w:rsid w:val="00352E44"/>
    <w:rsid w:val="003547AC"/>
    <w:rsid w:val="003724DE"/>
    <w:rsid w:val="003837CE"/>
    <w:rsid w:val="00385EC5"/>
    <w:rsid w:val="003A1E09"/>
    <w:rsid w:val="003D334A"/>
    <w:rsid w:val="003D7F99"/>
    <w:rsid w:val="003E11C1"/>
    <w:rsid w:val="003F0052"/>
    <w:rsid w:val="003F614E"/>
    <w:rsid w:val="00404752"/>
    <w:rsid w:val="004114B7"/>
    <w:rsid w:val="0041175C"/>
    <w:rsid w:val="00422A4F"/>
    <w:rsid w:val="00422DFC"/>
    <w:rsid w:val="00437F3E"/>
    <w:rsid w:val="00443166"/>
    <w:rsid w:val="0044699D"/>
    <w:rsid w:val="0047339D"/>
    <w:rsid w:val="004866D8"/>
    <w:rsid w:val="00493594"/>
    <w:rsid w:val="004B278F"/>
    <w:rsid w:val="004B3D88"/>
    <w:rsid w:val="004B4D14"/>
    <w:rsid w:val="004D2578"/>
    <w:rsid w:val="004D450A"/>
    <w:rsid w:val="004E3475"/>
    <w:rsid w:val="004E5C5C"/>
    <w:rsid w:val="004E5DB7"/>
    <w:rsid w:val="00504385"/>
    <w:rsid w:val="00504536"/>
    <w:rsid w:val="005131A4"/>
    <w:rsid w:val="00520060"/>
    <w:rsid w:val="005243E3"/>
    <w:rsid w:val="00527534"/>
    <w:rsid w:val="005351F8"/>
    <w:rsid w:val="005458F6"/>
    <w:rsid w:val="005478FD"/>
    <w:rsid w:val="00557366"/>
    <w:rsid w:val="00573D60"/>
    <w:rsid w:val="00575B10"/>
    <w:rsid w:val="00575EBB"/>
    <w:rsid w:val="005944F5"/>
    <w:rsid w:val="005A2537"/>
    <w:rsid w:val="005A333D"/>
    <w:rsid w:val="005A5C0F"/>
    <w:rsid w:val="005D09CC"/>
    <w:rsid w:val="005D0B57"/>
    <w:rsid w:val="005F58EB"/>
    <w:rsid w:val="0060378D"/>
    <w:rsid w:val="00611352"/>
    <w:rsid w:val="00617A50"/>
    <w:rsid w:val="00623D32"/>
    <w:rsid w:val="00641DDD"/>
    <w:rsid w:val="00661982"/>
    <w:rsid w:val="0067075E"/>
    <w:rsid w:val="00674217"/>
    <w:rsid w:val="00683144"/>
    <w:rsid w:val="00685541"/>
    <w:rsid w:val="006861F9"/>
    <w:rsid w:val="00691CEF"/>
    <w:rsid w:val="00693DAD"/>
    <w:rsid w:val="006C11C7"/>
    <w:rsid w:val="006C4AAD"/>
    <w:rsid w:val="006D1538"/>
    <w:rsid w:val="006D72B9"/>
    <w:rsid w:val="006F2671"/>
    <w:rsid w:val="006F2EE0"/>
    <w:rsid w:val="006F4AD6"/>
    <w:rsid w:val="006F7142"/>
    <w:rsid w:val="00707739"/>
    <w:rsid w:val="00721CCA"/>
    <w:rsid w:val="007428F0"/>
    <w:rsid w:val="007476EF"/>
    <w:rsid w:val="00752E34"/>
    <w:rsid w:val="00762E1A"/>
    <w:rsid w:val="007636AC"/>
    <w:rsid w:val="00766ED3"/>
    <w:rsid w:val="007706C2"/>
    <w:rsid w:val="007772CE"/>
    <w:rsid w:val="00784191"/>
    <w:rsid w:val="007858A2"/>
    <w:rsid w:val="0079431F"/>
    <w:rsid w:val="007A0C2F"/>
    <w:rsid w:val="007A1F5E"/>
    <w:rsid w:val="007A34F2"/>
    <w:rsid w:val="007A3833"/>
    <w:rsid w:val="007A6C63"/>
    <w:rsid w:val="007B532A"/>
    <w:rsid w:val="007B66B3"/>
    <w:rsid w:val="007C48E8"/>
    <w:rsid w:val="007D1DCD"/>
    <w:rsid w:val="007D299E"/>
    <w:rsid w:val="007D6D32"/>
    <w:rsid w:val="007E0C80"/>
    <w:rsid w:val="007E538C"/>
    <w:rsid w:val="007F316A"/>
    <w:rsid w:val="00807544"/>
    <w:rsid w:val="00816FBA"/>
    <w:rsid w:val="00836865"/>
    <w:rsid w:val="0084227B"/>
    <w:rsid w:val="00860AC7"/>
    <w:rsid w:val="00862AA4"/>
    <w:rsid w:val="00870819"/>
    <w:rsid w:val="008778EF"/>
    <w:rsid w:val="00894881"/>
    <w:rsid w:val="00895130"/>
    <w:rsid w:val="008A1811"/>
    <w:rsid w:val="008A4F0F"/>
    <w:rsid w:val="008B22C2"/>
    <w:rsid w:val="008B73D5"/>
    <w:rsid w:val="008C6031"/>
    <w:rsid w:val="008D1340"/>
    <w:rsid w:val="008E10FC"/>
    <w:rsid w:val="008E28B1"/>
    <w:rsid w:val="008F1C1C"/>
    <w:rsid w:val="00903652"/>
    <w:rsid w:val="00903B93"/>
    <w:rsid w:val="009247D3"/>
    <w:rsid w:val="009318B8"/>
    <w:rsid w:val="00937EF7"/>
    <w:rsid w:val="00966CCD"/>
    <w:rsid w:val="009738A5"/>
    <w:rsid w:val="009751AA"/>
    <w:rsid w:val="009752BB"/>
    <w:rsid w:val="00994A76"/>
    <w:rsid w:val="009B2947"/>
    <w:rsid w:val="009B56BC"/>
    <w:rsid w:val="009B7352"/>
    <w:rsid w:val="009C5246"/>
    <w:rsid w:val="009E7C7E"/>
    <w:rsid w:val="00A01815"/>
    <w:rsid w:val="00A06DE1"/>
    <w:rsid w:val="00A24727"/>
    <w:rsid w:val="00A31E84"/>
    <w:rsid w:val="00A35636"/>
    <w:rsid w:val="00A37C8F"/>
    <w:rsid w:val="00A53D93"/>
    <w:rsid w:val="00A67095"/>
    <w:rsid w:val="00A7006F"/>
    <w:rsid w:val="00A82209"/>
    <w:rsid w:val="00A82579"/>
    <w:rsid w:val="00A8572F"/>
    <w:rsid w:val="00A85CD9"/>
    <w:rsid w:val="00A926CE"/>
    <w:rsid w:val="00A955FA"/>
    <w:rsid w:val="00AC0F23"/>
    <w:rsid w:val="00AC2BC5"/>
    <w:rsid w:val="00AD2222"/>
    <w:rsid w:val="00AE1662"/>
    <w:rsid w:val="00AF11B7"/>
    <w:rsid w:val="00AF3A1F"/>
    <w:rsid w:val="00AF5F55"/>
    <w:rsid w:val="00B03FC0"/>
    <w:rsid w:val="00B04AD0"/>
    <w:rsid w:val="00B24FAA"/>
    <w:rsid w:val="00B27BE3"/>
    <w:rsid w:val="00B357AC"/>
    <w:rsid w:val="00B36F96"/>
    <w:rsid w:val="00B540D0"/>
    <w:rsid w:val="00B65F8E"/>
    <w:rsid w:val="00B72637"/>
    <w:rsid w:val="00BA3F91"/>
    <w:rsid w:val="00BB0ADE"/>
    <w:rsid w:val="00BD1DF4"/>
    <w:rsid w:val="00BD7351"/>
    <w:rsid w:val="00BF0AD4"/>
    <w:rsid w:val="00BF0B4B"/>
    <w:rsid w:val="00C01AA6"/>
    <w:rsid w:val="00C1182F"/>
    <w:rsid w:val="00C57ACB"/>
    <w:rsid w:val="00C643E3"/>
    <w:rsid w:val="00C649F5"/>
    <w:rsid w:val="00C65CDB"/>
    <w:rsid w:val="00C66AF2"/>
    <w:rsid w:val="00C74677"/>
    <w:rsid w:val="00C75531"/>
    <w:rsid w:val="00C97202"/>
    <w:rsid w:val="00CB1310"/>
    <w:rsid w:val="00CB348A"/>
    <w:rsid w:val="00CB5FF0"/>
    <w:rsid w:val="00CB7214"/>
    <w:rsid w:val="00CE2DBB"/>
    <w:rsid w:val="00CF45BF"/>
    <w:rsid w:val="00D006C2"/>
    <w:rsid w:val="00D02925"/>
    <w:rsid w:val="00D0630E"/>
    <w:rsid w:val="00D315AD"/>
    <w:rsid w:val="00D55F67"/>
    <w:rsid w:val="00D8686F"/>
    <w:rsid w:val="00D945BE"/>
    <w:rsid w:val="00D962C6"/>
    <w:rsid w:val="00D969D2"/>
    <w:rsid w:val="00DA3522"/>
    <w:rsid w:val="00DA6060"/>
    <w:rsid w:val="00DE2EC3"/>
    <w:rsid w:val="00E15CB6"/>
    <w:rsid w:val="00E16898"/>
    <w:rsid w:val="00E31050"/>
    <w:rsid w:val="00E474E0"/>
    <w:rsid w:val="00E54133"/>
    <w:rsid w:val="00E61577"/>
    <w:rsid w:val="00E67EDE"/>
    <w:rsid w:val="00E7089A"/>
    <w:rsid w:val="00E742AF"/>
    <w:rsid w:val="00E77CE5"/>
    <w:rsid w:val="00E81624"/>
    <w:rsid w:val="00E95AE3"/>
    <w:rsid w:val="00EA54FB"/>
    <w:rsid w:val="00EE0D7E"/>
    <w:rsid w:val="00EE118E"/>
    <w:rsid w:val="00F26A49"/>
    <w:rsid w:val="00F41563"/>
    <w:rsid w:val="00F54162"/>
    <w:rsid w:val="00F5689A"/>
    <w:rsid w:val="00F63B3C"/>
    <w:rsid w:val="00F73744"/>
    <w:rsid w:val="00F771D6"/>
    <w:rsid w:val="00F91CCA"/>
    <w:rsid w:val="00F922D5"/>
    <w:rsid w:val="00F93232"/>
    <w:rsid w:val="00F945A8"/>
    <w:rsid w:val="00F95D17"/>
    <w:rsid w:val="00FA30F4"/>
    <w:rsid w:val="00FA4E79"/>
    <w:rsid w:val="00FA665B"/>
    <w:rsid w:val="00FA7C3A"/>
    <w:rsid w:val="00FC1AC3"/>
    <w:rsid w:val="00FC5E2E"/>
    <w:rsid w:val="00FC7EB8"/>
    <w:rsid w:val="00FE7914"/>
    <w:rsid w:val="00FF2C6E"/>
    <w:rsid w:val="00FF40B0"/>
    <w:rsid w:val="00FF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C660"/>
  <w15:chartTrackingRefBased/>
  <w15:docId w15:val="{A33724AF-6CE1-4B4E-8341-28F2437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972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97202"/>
    <w:rPr>
      <w:rFonts w:ascii="Calibri" w:hAnsi="Calibri" w:cs="Calibri"/>
      <w:noProof/>
    </w:rPr>
  </w:style>
  <w:style w:type="paragraph" w:customStyle="1" w:styleId="EndNoteBibliography">
    <w:name w:val="EndNote Bibliography"/>
    <w:basedOn w:val="Normal"/>
    <w:link w:val="EndNoteBibliographyChar"/>
    <w:rsid w:val="00C972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97202"/>
    <w:rPr>
      <w:rFonts w:ascii="Calibri" w:hAnsi="Calibri" w:cs="Calibri"/>
      <w:noProof/>
    </w:rPr>
  </w:style>
  <w:style w:type="paragraph" w:styleId="Header">
    <w:name w:val="header"/>
    <w:basedOn w:val="Normal"/>
    <w:link w:val="HeaderChar"/>
    <w:uiPriority w:val="99"/>
    <w:unhideWhenUsed/>
    <w:rsid w:val="00AF3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3A1F"/>
  </w:style>
  <w:style w:type="paragraph" w:styleId="Footer">
    <w:name w:val="footer"/>
    <w:basedOn w:val="Normal"/>
    <w:link w:val="FooterChar"/>
    <w:uiPriority w:val="99"/>
    <w:unhideWhenUsed/>
    <w:rsid w:val="00AF3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3A1F"/>
  </w:style>
  <w:style w:type="character" w:styleId="Hyperlink">
    <w:name w:val="Hyperlink"/>
    <w:basedOn w:val="DefaultParagraphFont"/>
    <w:uiPriority w:val="99"/>
    <w:unhideWhenUsed/>
    <w:rsid w:val="00C66AF2"/>
    <w:rPr>
      <w:color w:val="0563C1" w:themeColor="hyperlink"/>
      <w:u w:val="single"/>
    </w:rPr>
  </w:style>
  <w:style w:type="character" w:styleId="UnresolvedMention">
    <w:name w:val="Unresolved Mention"/>
    <w:basedOn w:val="DefaultParagraphFont"/>
    <w:uiPriority w:val="99"/>
    <w:semiHidden/>
    <w:unhideWhenUsed/>
    <w:rsid w:val="00C6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4480">
      <w:bodyDiv w:val="1"/>
      <w:marLeft w:val="0"/>
      <w:marRight w:val="0"/>
      <w:marTop w:val="0"/>
      <w:marBottom w:val="0"/>
      <w:divBdr>
        <w:top w:val="none" w:sz="0" w:space="0" w:color="auto"/>
        <w:left w:val="none" w:sz="0" w:space="0" w:color="auto"/>
        <w:bottom w:val="none" w:sz="0" w:space="0" w:color="auto"/>
        <w:right w:val="none" w:sz="0" w:space="0" w:color="auto"/>
      </w:divBdr>
    </w:div>
    <w:div w:id="266698447">
      <w:bodyDiv w:val="1"/>
      <w:marLeft w:val="0"/>
      <w:marRight w:val="0"/>
      <w:marTop w:val="0"/>
      <w:marBottom w:val="0"/>
      <w:divBdr>
        <w:top w:val="none" w:sz="0" w:space="0" w:color="auto"/>
        <w:left w:val="none" w:sz="0" w:space="0" w:color="auto"/>
        <w:bottom w:val="none" w:sz="0" w:space="0" w:color="auto"/>
        <w:right w:val="none" w:sz="0" w:space="0" w:color="auto"/>
      </w:divBdr>
    </w:div>
    <w:div w:id="442920521">
      <w:bodyDiv w:val="1"/>
      <w:marLeft w:val="0"/>
      <w:marRight w:val="0"/>
      <w:marTop w:val="0"/>
      <w:marBottom w:val="0"/>
      <w:divBdr>
        <w:top w:val="none" w:sz="0" w:space="0" w:color="auto"/>
        <w:left w:val="none" w:sz="0" w:space="0" w:color="auto"/>
        <w:bottom w:val="none" w:sz="0" w:space="0" w:color="auto"/>
        <w:right w:val="none" w:sz="0" w:space="0" w:color="auto"/>
      </w:divBdr>
    </w:div>
    <w:div w:id="695622835">
      <w:bodyDiv w:val="1"/>
      <w:marLeft w:val="0"/>
      <w:marRight w:val="0"/>
      <w:marTop w:val="0"/>
      <w:marBottom w:val="0"/>
      <w:divBdr>
        <w:top w:val="none" w:sz="0" w:space="0" w:color="auto"/>
        <w:left w:val="none" w:sz="0" w:space="0" w:color="auto"/>
        <w:bottom w:val="none" w:sz="0" w:space="0" w:color="auto"/>
        <w:right w:val="none" w:sz="0" w:space="0" w:color="auto"/>
      </w:divBdr>
    </w:div>
    <w:div w:id="827554892">
      <w:bodyDiv w:val="1"/>
      <w:marLeft w:val="0"/>
      <w:marRight w:val="0"/>
      <w:marTop w:val="0"/>
      <w:marBottom w:val="0"/>
      <w:divBdr>
        <w:top w:val="none" w:sz="0" w:space="0" w:color="auto"/>
        <w:left w:val="none" w:sz="0" w:space="0" w:color="auto"/>
        <w:bottom w:val="none" w:sz="0" w:space="0" w:color="auto"/>
        <w:right w:val="none" w:sz="0" w:space="0" w:color="auto"/>
      </w:divBdr>
    </w:div>
    <w:div w:id="835263126">
      <w:bodyDiv w:val="1"/>
      <w:marLeft w:val="0"/>
      <w:marRight w:val="0"/>
      <w:marTop w:val="0"/>
      <w:marBottom w:val="0"/>
      <w:divBdr>
        <w:top w:val="none" w:sz="0" w:space="0" w:color="auto"/>
        <w:left w:val="none" w:sz="0" w:space="0" w:color="auto"/>
        <w:bottom w:val="none" w:sz="0" w:space="0" w:color="auto"/>
        <w:right w:val="none" w:sz="0" w:space="0" w:color="auto"/>
      </w:divBdr>
    </w:div>
    <w:div w:id="963653434">
      <w:bodyDiv w:val="1"/>
      <w:marLeft w:val="0"/>
      <w:marRight w:val="0"/>
      <w:marTop w:val="0"/>
      <w:marBottom w:val="0"/>
      <w:divBdr>
        <w:top w:val="none" w:sz="0" w:space="0" w:color="auto"/>
        <w:left w:val="none" w:sz="0" w:space="0" w:color="auto"/>
        <w:bottom w:val="none" w:sz="0" w:space="0" w:color="auto"/>
        <w:right w:val="none" w:sz="0" w:space="0" w:color="auto"/>
      </w:divBdr>
    </w:div>
    <w:div w:id="1230071873">
      <w:bodyDiv w:val="1"/>
      <w:marLeft w:val="0"/>
      <w:marRight w:val="0"/>
      <w:marTop w:val="0"/>
      <w:marBottom w:val="0"/>
      <w:divBdr>
        <w:top w:val="none" w:sz="0" w:space="0" w:color="auto"/>
        <w:left w:val="none" w:sz="0" w:space="0" w:color="auto"/>
        <w:bottom w:val="none" w:sz="0" w:space="0" w:color="auto"/>
        <w:right w:val="none" w:sz="0" w:space="0" w:color="auto"/>
      </w:divBdr>
    </w:div>
    <w:div w:id="1439720598">
      <w:bodyDiv w:val="1"/>
      <w:marLeft w:val="0"/>
      <w:marRight w:val="0"/>
      <w:marTop w:val="0"/>
      <w:marBottom w:val="0"/>
      <w:divBdr>
        <w:top w:val="none" w:sz="0" w:space="0" w:color="auto"/>
        <w:left w:val="none" w:sz="0" w:space="0" w:color="auto"/>
        <w:bottom w:val="none" w:sz="0" w:space="0" w:color="auto"/>
        <w:right w:val="none" w:sz="0" w:space="0" w:color="auto"/>
      </w:divBdr>
    </w:div>
    <w:div w:id="1598516527">
      <w:bodyDiv w:val="1"/>
      <w:marLeft w:val="0"/>
      <w:marRight w:val="0"/>
      <w:marTop w:val="0"/>
      <w:marBottom w:val="0"/>
      <w:divBdr>
        <w:top w:val="none" w:sz="0" w:space="0" w:color="auto"/>
        <w:left w:val="none" w:sz="0" w:space="0" w:color="auto"/>
        <w:bottom w:val="none" w:sz="0" w:space="0" w:color="auto"/>
        <w:right w:val="none" w:sz="0" w:space="0" w:color="auto"/>
      </w:divBdr>
    </w:div>
    <w:div w:id="1693872659">
      <w:bodyDiv w:val="1"/>
      <w:marLeft w:val="0"/>
      <w:marRight w:val="0"/>
      <w:marTop w:val="0"/>
      <w:marBottom w:val="0"/>
      <w:divBdr>
        <w:top w:val="none" w:sz="0" w:space="0" w:color="auto"/>
        <w:left w:val="none" w:sz="0" w:space="0" w:color="auto"/>
        <w:bottom w:val="none" w:sz="0" w:space="0" w:color="auto"/>
        <w:right w:val="none" w:sz="0" w:space="0" w:color="auto"/>
      </w:divBdr>
    </w:div>
    <w:div w:id="17533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herzad.aisma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2191</Words>
  <Characters>12494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Blnd azad</dc:creator>
  <cp:keywords/>
  <dc:description/>
  <cp:lastModifiedBy>dostyg -99</cp:lastModifiedBy>
  <cp:revision>12</cp:revision>
  <cp:lastPrinted>2024-10-24T19:41:00Z</cp:lastPrinted>
  <dcterms:created xsi:type="dcterms:W3CDTF">2024-10-24T19:29:00Z</dcterms:created>
  <dcterms:modified xsi:type="dcterms:W3CDTF">2024-11-18T08:59:00Z</dcterms:modified>
</cp:coreProperties>
</file>