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70E70" w14:textId="34719E4D" w:rsidR="00FC5E2E" w:rsidRPr="003C6C24" w:rsidRDefault="00385EC5" w:rsidP="00FC5E2E">
      <w:pPr>
        <w:spacing w:line="480" w:lineRule="auto"/>
        <w:jc w:val="center"/>
        <w:rPr>
          <w:rFonts w:asciiTheme="majorBidi" w:hAnsiTheme="majorBidi" w:cstheme="majorBidi"/>
          <w:b/>
          <w:bCs/>
        </w:rPr>
      </w:pPr>
      <w:r w:rsidRPr="003C6C24">
        <w:rPr>
          <w:rFonts w:asciiTheme="majorBidi" w:hAnsiTheme="majorBidi" w:cstheme="majorBidi"/>
          <w:b/>
          <w:bCs/>
        </w:rPr>
        <w:t xml:space="preserve">Off-pump </w:t>
      </w:r>
      <w:r w:rsidR="007858A2" w:rsidRPr="003C6C24">
        <w:rPr>
          <w:rFonts w:asciiTheme="majorBidi" w:hAnsiTheme="majorBidi" w:cstheme="majorBidi"/>
          <w:b/>
          <w:bCs/>
        </w:rPr>
        <w:t>Coronary Artery Bypass Grafting in a Patient with Severe Ischemic Cardiomyopathy: A Case Report</w:t>
      </w:r>
    </w:p>
    <w:p w14:paraId="121F1310" w14:textId="03CE5424" w:rsidR="00FE7914" w:rsidRPr="003C6C24" w:rsidRDefault="00FE7914" w:rsidP="00FE7914">
      <w:pPr>
        <w:spacing w:line="480" w:lineRule="auto"/>
        <w:jc w:val="center"/>
        <w:rPr>
          <w:rFonts w:asciiTheme="majorBidi" w:hAnsiTheme="majorBidi" w:cstheme="majorBidi"/>
          <w:vertAlign w:val="superscript"/>
        </w:rPr>
      </w:pPr>
      <w:r w:rsidRPr="003C6C24">
        <w:rPr>
          <w:rFonts w:asciiTheme="majorBidi" w:hAnsiTheme="majorBidi" w:cstheme="majorBidi"/>
        </w:rPr>
        <w:t xml:space="preserve">Dr. Hemn A. Abdullah </w:t>
      </w:r>
      <w:r w:rsidRPr="003C6C24">
        <w:rPr>
          <w:rFonts w:asciiTheme="majorBidi" w:hAnsiTheme="majorBidi" w:cstheme="majorBidi"/>
          <w:vertAlign w:val="superscript"/>
        </w:rPr>
        <w:t>1</w:t>
      </w:r>
      <w:r w:rsidR="005351F8" w:rsidRPr="003C6C24">
        <w:rPr>
          <w:rFonts w:asciiTheme="majorBidi" w:hAnsiTheme="majorBidi" w:cstheme="majorBidi"/>
        </w:rPr>
        <w:t xml:space="preserve">, </w:t>
      </w:r>
      <w:r w:rsidRPr="003C6C24">
        <w:rPr>
          <w:rFonts w:asciiTheme="majorBidi" w:hAnsiTheme="majorBidi" w:cstheme="majorBidi"/>
        </w:rPr>
        <w:t xml:space="preserve">Dr. Darya N. Saeed </w:t>
      </w:r>
      <w:r w:rsidR="005351F8" w:rsidRPr="003C6C24">
        <w:rPr>
          <w:rFonts w:asciiTheme="majorBidi" w:hAnsiTheme="majorBidi" w:cstheme="majorBidi"/>
          <w:vertAlign w:val="superscript"/>
        </w:rPr>
        <w:t>2</w:t>
      </w:r>
      <w:r w:rsidR="005351F8" w:rsidRPr="003C6C24">
        <w:rPr>
          <w:rFonts w:asciiTheme="majorBidi" w:hAnsiTheme="majorBidi" w:cstheme="majorBidi"/>
        </w:rPr>
        <w:t xml:space="preserve">, </w:t>
      </w:r>
      <w:r w:rsidRPr="003C6C24">
        <w:rPr>
          <w:rFonts w:asciiTheme="majorBidi" w:hAnsiTheme="majorBidi" w:cstheme="majorBidi"/>
        </w:rPr>
        <w:t xml:space="preserve">Dr. Sherzad A. Ismael </w:t>
      </w:r>
      <w:r w:rsidRPr="003C6C24">
        <w:rPr>
          <w:rFonts w:asciiTheme="majorBidi" w:hAnsiTheme="majorBidi" w:cstheme="majorBidi"/>
          <w:vertAlign w:val="superscript"/>
        </w:rPr>
        <w:t>3</w:t>
      </w:r>
      <w:r w:rsidRPr="003C6C24">
        <w:rPr>
          <w:rFonts w:asciiTheme="majorBidi" w:hAnsiTheme="majorBidi" w:cstheme="majorBidi"/>
        </w:rPr>
        <w:t xml:space="preserve">*, Abdulla H. </w:t>
      </w:r>
      <w:proofErr w:type="spellStart"/>
      <w:r w:rsidRPr="003C6C24">
        <w:rPr>
          <w:rFonts w:asciiTheme="majorBidi" w:hAnsiTheme="majorBidi" w:cstheme="majorBidi"/>
        </w:rPr>
        <w:t>Flayeh</w:t>
      </w:r>
      <w:proofErr w:type="spellEnd"/>
      <w:r w:rsidRPr="003C6C24">
        <w:rPr>
          <w:rFonts w:asciiTheme="majorBidi" w:hAnsiTheme="majorBidi" w:cstheme="majorBidi"/>
        </w:rPr>
        <w:t xml:space="preserve"> </w:t>
      </w:r>
      <w:r w:rsidRPr="003C6C24">
        <w:rPr>
          <w:rFonts w:asciiTheme="majorBidi" w:hAnsiTheme="majorBidi" w:cstheme="majorBidi"/>
          <w:vertAlign w:val="superscript"/>
        </w:rPr>
        <w:t>4</w:t>
      </w:r>
      <w:r w:rsidRPr="003C6C24">
        <w:rPr>
          <w:rFonts w:asciiTheme="majorBidi" w:hAnsiTheme="majorBidi" w:cstheme="majorBidi"/>
        </w:rPr>
        <w:t>,</w:t>
      </w:r>
      <w:r w:rsidR="005351F8" w:rsidRPr="003C6C24">
        <w:rPr>
          <w:rFonts w:asciiTheme="majorBidi" w:hAnsiTheme="majorBidi" w:cstheme="majorBidi"/>
        </w:rPr>
        <w:t xml:space="preserve"> </w:t>
      </w:r>
      <w:proofErr w:type="spellStart"/>
      <w:r w:rsidRPr="003C6C24">
        <w:rPr>
          <w:rFonts w:asciiTheme="majorBidi" w:hAnsiTheme="majorBidi" w:cstheme="majorBidi"/>
        </w:rPr>
        <w:t>Blnd</w:t>
      </w:r>
      <w:proofErr w:type="spellEnd"/>
      <w:r w:rsidRPr="003C6C24">
        <w:rPr>
          <w:rFonts w:asciiTheme="majorBidi" w:hAnsiTheme="majorBidi" w:cstheme="majorBidi"/>
        </w:rPr>
        <w:t xml:space="preserve"> A. Ismael </w:t>
      </w:r>
      <w:r w:rsidRPr="003C6C24">
        <w:rPr>
          <w:rFonts w:asciiTheme="majorBidi" w:hAnsiTheme="majorBidi" w:cstheme="majorBidi"/>
          <w:vertAlign w:val="superscript"/>
        </w:rPr>
        <w:t>4</w:t>
      </w:r>
      <w:r w:rsidRPr="003C6C24">
        <w:rPr>
          <w:rFonts w:asciiTheme="majorBidi" w:hAnsiTheme="majorBidi" w:cstheme="majorBidi"/>
        </w:rPr>
        <w:t xml:space="preserve">, Marwan A. Hussein </w:t>
      </w:r>
      <w:r w:rsidRPr="003C6C24">
        <w:rPr>
          <w:rFonts w:asciiTheme="majorBidi" w:hAnsiTheme="majorBidi" w:cstheme="majorBidi"/>
          <w:vertAlign w:val="superscript"/>
        </w:rPr>
        <w:t>5</w:t>
      </w:r>
    </w:p>
    <w:p w14:paraId="04724EE5" w14:textId="3CE0A2C8" w:rsidR="007858A2" w:rsidRPr="003C6C24" w:rsidRDefault="00FE7914" w:rsidP="00FC5E2E">
      <w:pPr>
        <w:spacing w:line="480" w:lineRule="auto"/>
        <w:jc w:val="center"/>
        <w:rPr>
          <w:rFonts w:asciiTheme="majorBidi" w:hAnsiTheme="majorBidi" w:cstheme="majorBidi"/>
          <w:lang w:val="it-IT"/>
        </w:rPr>
      </w:pPr>
      <w:r w:rsidRPr="003C6C24">
        <w:rPr>
          <w:rFonts w:asciiTheme="majorBidi" w:hAnsiTheme="majorBidi" w:cstheme="majorBidi"/>
          <w:vertAlign w:val="superscript"/>
          <w:lang w:val="en-GB"/>
        </w:rPr>
        <w:t>1</w:t>
      </w:r>
      <w:r w:rsidRPr="003C6C24">
        <w:rPr>
          <w:rFonts w:asciiTheme="majorBidi" w:hAnsiTheme="majorBidi" w:cstheme="majorBidi"/>
        </w:rPr>
        <w:t>Cardiovascular Surgeon, Ministry of Health;</w:t>
      </w:r>
      <w:r w:rsidRPr="003C6C24">
        <w:rPr>
          <w:rFonts w:asciiTheme="majorBidi" w:hAnsiTheme="majorBidi" w:cstheme="majorBidi"/>
          <w:vertAlign w:val="superscript"/>
        </w:rPr>
        <w:t xml:space="preserve"> </w:t>
      </w:r>
      <w:r w:rsidRPr="003C6C24">
        <w:rPr>
          <w:rFonts w:asciiTheme="majorBidi" w:hAnsiTheme="majorBidi" w:cstheme="majorBidi"/>
          <w:vertAlign w:val="superscript"/>
          <w:lang w:val="en-GB"/>
        </w:rPr>
        <w:t>2</w:t>
      </w:r>
      <w:r w:rsidRPr="003C6C24">
        <w:rPr>
          <w:rFonts w:asciiTheme="majorBidi" w:hAnsiTheme="majorBidi" w:cstheme="majorBidi"/>
          <w:lang w:val="it-IT"/>
        </w:rPr>
        <w:t>Cardiovascular Specialty trainees, Ministry of Health;</w:t>
      </w:r>
      <w:r w:rsidRPr="003C6C24">
        <w:rPr>
          <w:rFonts w:asciiTheme="majorBidi" w:hAnsiTheme="majorBidi" w:cstheme="majorBidi"/>
          <w:vertAlign w:val="superscript"/>
          <w:lang w:val="it-IT"/>
        </w:rPr>
        <w:t xml:space="preserve"> 3</w:t>
      </w:r>
      <w:r w:rsidRPr="003C6C24">
        <w:rPr>
          <w:rFonts w:asciiTheme="majorBidi" w:hAnsiTheme="majorBidi" w:cstheme="majorBidi"/>
          <w:lang w:val="it-IT"/>
        </w:rPr>
        <w:t xml:space="preserve">Professor of Community Medicine, Kurdistan Higher Council of Medical Specialties; </w:t>
      </w:r>
      <w:r w:rsidRPr="003C6C24">
        <w:rPr>
          <w:rFonts w:asciiTheme="majorBidi" w:hAnsiTheme="majorBidi" w:cstheme="majorBidi"/>
          <w:vertAlign w:val="superscript"/>
          <w:lang w:val="it-IT"/>
        </w:rPr>
        <w:t>4</w:t>
      </w:r>
      <w:r w:rsidRPr="003C6C24">
        <w:rPr>
          <w:rFonts w:asciiTheme="majorBidi" w:hAnsiTheme="majorBidi" w:cstheme="majorBidi"/>
          <w:lang w:val="it-IT"/>
        </w:rPr>
        <w:t xml:space="preserve">Department of biology, college of science, Salahaddin University-Erbil, Erbil, Kurdistan region, Iraq; </w:t>
      </w:r>
      <w:r w:rsidRPr="003C6C24">
        <w:rPr>
          <w:rFonts w:asciiTheme="majorBidi" w:hAnsiTheme="majorBidi" w:cstheme="majorBidi"/>
          <w:vertAlign w:val="superscript"/>
          <w:lang w:val="it-IT"/>
        </w:rPr>
        <w:t>5</w:t>
      </w:r>
      <w:r w:rsidRPr="003C6C24">
        <w:rPr>
          <w:rFonts w:asciiTheme="majorBidi" w:hAnsiTheme="majorBidi" w:cstheme="majorBidi"/>
          <w:lang w:val="it-IT"/>
        </w:rPr>
        <w:t>College of Medicine, Hawler Medical University, Erbil, Kurdistan Region, Iraq</w:t>
      </w:r>
    </w:p>
    <w:p w14:paraId="2869ADE3" w14:textId="7311A6A1" w:rsidR="00124F00" w:rsidRPr="003C6C24" w:rsidRDefault="00C66AF2" w:rsidP="006F7142">
      <w:pPr>
        <w:spacing w:line="480" w:lineRule="auto"/>
        <w:jc w:val="both"/>
        <w:rPr>
          <w:rFonts w:asciiTheme="majorBidi" w:hAnsiTheme="majorBidi" w:cstheme="majorBidi"/>
        </w:rPr>
      </w:pPr>
      <w:r w:rsidRPr="003C6C24">
        <w:rPr>
          <w:rFonts w:asciiTheme="majorBidi" w:hAnsiTheme="majorBidi" w:cstheme="majorBidi"/>
          <w:lang w:val="it-IT"/>
        </w:rPr>
        <w:t xml:space="preserve">*Corresponding author: </w:t>
      </w:r>
      <w:r w:rsidRPr="003C6C24">
        <w:rPr>
          <w:rFonts w:asciiTheme="majorBidi" w:hAnsiTheme="majorBidi" w:cstheme="majorBidi"/>
        </w:rPr>
        <w:t xml:space="preserve">Dr. Sherzad A. Ismael, </w:t>
      </w:r>
      <w:r w:rsidRPr="003C6C24">
        <w:rPr>
          <w:rFonts w:asciiTheme="majorBidi" w:hAnsiTheme="majorBidi" w:cstheme="majorBidi"/>
          <w:lang w:val="en-GB"/>
        </w:rPr>
        <w:t>44001,</w:t>
      </w:r>
      <w:r w:rsidRPr="003C6C24">
        <w:rPr>
          <w:rFonts w:asciiTheme="majorBidi" w:hAnsiTheme="majorBidi" w:cstheme="majorBidi"/>
          <w:lang w:val="it-IT"/>
        </w:rPr>
        <w:t xml:space="preserve"> Hawler Medical University</w:t>
      </w:r>
      <w:r w:rsidRPr="003C6C24">
        <w:rPr>
          <w:rFonts w:asciiTheme="majorBidi" w:hAnsiTheme="majorBidi" w:cstheme="majorBidi"/>
        </w:rPr>
        <w:t xml:space="preserve">, </w:t>
      </w:r>
      <w:r w:rsidRPr="003C6C24">
        <w:rPr>
          <w:rFonts w:asciiTheme="majorBidi" w:hAnsiTheme="majorBidi" w:cstheme="majorBidi"/>
          <w:lang w:val="it-IT"/>
        </w:rPr>
        <w:t xml:space="preserve">College of Medicine, </w:t>
      </w:r>
      <w:r>
        <w:fldChar w:fldCharType="begin"/>
      </w:r>
      <w:r>
        <w:instrText>HYPERLINK "mailto:Sherzad.aismael@gmail.com"</w:instrText>
      </w:r>
      <w:r>
        <w:fldChar w:fldCharType="separate"/>
      </w:r>
      <w:r w:rsidRPr="003C6C24">
        <w:rPr>
          <w:rStyle w:val="Hyperlink"/>
          <w:rFonts w:asciiTheme="majorBidi" w:hAnsiTheme="majorBidi" w:cstheme="majorBidi"/>
        </w:rPr>
        <w:t>Sherzad.aismael@gmail.com</w:t>
      </w:r>
      <w:r>
        <w:rPr>
          <w:rStyle w:val="Hyperlink"/>
          <w:rFonts w:asciiTheme="majorBidi" w:hAnsiTheme="majorBidi" w:cstheme="majorBidi"/>
        </w:rPr>
        <w:fldChar w:fldCharType="end"/>
      </w:r>
    </w:p>
    <w:p w14:paraId="3EA32C9A" w14:textId="550B3BFF" w:rsidR="00124F00" w:rsidRDefault="002A3D85" w:rsidP="00FC5E2E">
      <w:pPr>
        <w:spacing w:line="480" w:lineRule="auto"/>
        <w:rPr>
          <w:rFonts w:asciiTheme="majorBidi" w:hAnsiTheme="majorBidi" w:cstheme="majorBidi"/>
          <w:lang w:val="it-IT"/>
        </w:rPr>
      </w:pPr>
      <w:r w:rsidRPr="003C6C24">
        <w:rPr>
          <w:rFonts w:asciiTheme="majorBidi" w:hAnsiTheme="majorBidi" w:cstheme="majorBidi"/>
          <w:lang w:val="it-IT"/>
        </w:rPr>
        <w:t>This study was pproved by the [name of ethical committee], with approval reference number [reference number, on [date of approval]</w:t>
      </w:r>
      <w:r w:rsidR="004E5DB7" w:rsidRPr="003C6C24">
        <w:rPr>
          <w:rFonts w:asciiTheme="majorBidi" w:hAnsiTheme="majorBidi" w:cstheme="majorBidi"/>
          <w:lang w:val="it-IT"/>
        </w:rPr>
        <w:t>.</w:t>
      </w:r>
    </w:p>
    <w:p w14:paraId="0FE40D78" w14:textId="77777777" w:rsidR="00141AEC" w:rsidRPr="003C6C24" w:rsidRDefault="00141AEC" w:rsidP="00FC5E2E">
      <w:pPr>
        <w:spacing w:line="480" w:lineRule="auto"/>
        <w:rPr>
          <w:rFonts w:asciiTheme="majorBidi" w:hAnsiTheme="majorBidi" w:cstheme="majorBidi"/>
          <w:lang w:val="it-IT"/>
        </w:rPr>
      </w:pPr>
    </w:p>
    <w:p w14:paraId="159A5E39" w14:textId="422608A1" w:rsidR="00D962C6" w:rsidRPr="003C6C24" w:rsidRDefault="00D962C6" w:rsidP="002A3D85">
      <w:pPr>
        <w:spacing w:line="480" w:lineRule="auto"/>
        <w:rPr>
          <w:rFonts w:asciiTheme="majorBidi" w:hAnsiTheme="majorBidi" w:cstheme="majorBidi"/>
          <w:lang w:val="it-IT"/>
        </w:rPr>
      </w:pPr>
      <w:r w:rsidRPr="003C6C24">
        <w:rPr>
          <w:rFonts w:asciiTheme="majorBidi" w:hAnsiTheme="majorBidi" w:cstheme="majorBidi"/>
          <w:lang w:val="it-IT"/>
        </w:rPr>
        <w:t>This case report does not contain identifiable patient information, and therefore informed consent was not required</w:t>
      </w:r>
      <w:r w:rsidR="004E5DB7" w:rsidRPr="003C6C24">
        <w:rPr>
          <w:rFonts w:asciiTheme="majorBidi" w:hAnsiTheme="majorBidi" w:cstheme="majorBidi"/>
          <w:lang w:val="it-IT"/>
        </w:rPr>
        <w:t>.</w:t>
      </w:r>
    </w:p>
    <w:p w14:paraId="72038FB1" w14:textId="77777777" w:rsidR="004E5DB7" w:rsidRPr="003C6C24" w:rsidRDefault="004E5DB7" w:rsidP="002A3D85">
      <w:pPr>
        <w:spacing w:line="480" w:lineRule="auto"/>
        <w:rPr>
          <w:rFonts w:asciiTheme="majorBidi" w:hAnsiTheme="majorBidi" w:cstheme="majorBidi"/>
          <w:lang w:val="it-IT"/>
        </w:rPr>
      </w:pPr>
    </w:p>
    <w:p w14:paraId="2A99143D" w14:textId="77777777" w:rsidR="004E5DB7" w:rsidRPr="003C6C24" w:rsidRDefault="004E5DB7" w:rsidP="002A3D85">
      <w:pPr>
        <w:spacing w:line="480" w:lineRule="auto"/>
        <w:rPr>
          <w:rFonts w:asciiTheme="majorBidi" w:hAnsiTheme="majorBidi" w:cstheme="majorBidi"/>
          <w:lang w:val="it-IT"/>
        </w:rPr>
      </w:pPr>
    </w:p>
    <w:p w14:paraId="4342353F" w14:textId="77777777" w:rsidR="00124F00" w:rsidRPr="003C6C24" w:rsidRDefault="00124F00" w:rsidP="0079431F">
      <w:pPr>
        <w:spacing w:line="480" w:lineRule="auto"/>
        <w:rPr>
          <w:rFonts w:asciiTheme="majorBidi" w:hAnsiTheme="majorBidi" w:cstheme="majorBidi"/>
          <w:lang w:val="it-IT"/>
        </w:rPr>
      </w:pPr>
    </w:p>
    <w:p w14:paraId="312CD7BF" w14:textId="77777777" w:rsidR="006F7142" w:rsidRPr="003C6C24" w:rsidRDefault="006F7142" w:rsidP="0079431F">
      <w:pPr>
        <w:spacing w:line="480" w:lineRule="auto"/>
        <w:rPr>
          <w:rFonts w:asciiTheme="majorBidi" w:hAnsiTheme="majorBidi" w:cstheme="majorBidi"/>
          <w:lang w:val="it-IT"/>
        </w:rPr>
      </w:pPr>
    </w:p>
    <w:p w14:paraId="3F3D7B90" w14:textId="77777777" w:rsidR="006F7142" w:rsidRPr="003C6C24" w:rsidRDefault="006F7142" w:rsidP="0079431F">
      <w:pPr>
        <w:spacing w:line="480" w:lineRule="auto"/>
        <w:rPr>
          <w:rFonts w:asciiTheme="majorBidi" w:hAnsiTheme="majorBidi" w:cstheme="majorBidi"/>
          <w:lang w:val="it-IT"/>
        </w:rPr>
      </w:pPr>
    </w:p>
    <w:p w14:paraId="649E0016" w14:textId="77777777" w:rsidR="006F7142" w:rsidRPr="003C6C24" w:rsidRDefault="006F7142" w:rsidP="0079431F">
      <w:pPr>
        <w:spacing w:line="480" w:lineRule="auto"/>
        <w:rPr>
          <w:rFonts w:asciiTheme="majorBidi" w:hAnsiTheme="majorBidi" w:cstheme="majorBidi"/>
          <w:lang w:val="it-IT"/>
        </w:rPr>
      </w:pPr>
    </w:p>
    <w:p w14:paraId="6A7CF5E9" w14:textId="77777777" w:rsidR="003D334A" w:rsidRPr="003C6C24" w:rsidRDefault="003D334A" w:rsidP="00AF3A1F">
      <w:pPr>
        <w:spacing w:line="480" w:lineRule="auto"/>
        <w:jc w:val="both"/>
        <w:rPr>
          <w:rFonts w:asciiTheme="majorBidi" w:hAnsiTheme="majorBidi" w:cstheme="majorBidi"/>
          <w:vertAlign w:val="superscript"/>
        </w:rPr>
      </w:pPr>
    </w:p>
    <w:p w14:paraId="74B4E584" w14:textId="7E71B014" w:rsidR="00C01AA6" w:rsidRPr="003C6C24" w:rsidRDefault="003D334A" w:rsidP="00AF3A1F">
      <w:pPr>
        <w:spacing w:line="480" w:lineRule="auto"/>
        <w:jc w:val="both"/>
        <w:rPr>
          <w:rFonts w:asciiTheme="majorBidi" w:hAnsiTheme="majorBidi" w:cstheme="majorBidi"/>
          <w:b/>
          <w:bCs/>
        </w:rPr>
      </w:pPr>
      <w:r w:rsidRPr="003C6C24">
        <w:rPr>
          <w:rFonts w:asciiTheme="majorBidi" w:hAnsiTheme="majorBidi" w:cstheme="majorBidi"/>
          <w:b/>
          <w:bCs/>
        </w:rPr>
        <w:lastRenderedPageBreak/>
        <w:t>ABSTRACT</w:t>
      </w:r>
    </w:p>
    <w:p w14:paraId="43C633B9" w14:textId="66BC89D4" w:rsidR="00C01AA6" w:rsidRPr="003C6C24" w:rsidRDefault="00BF0AD4" w:rsidP="00AF3A1F">
      <w:pPr>
        <w:spacing w:line="480" w:lineRule="auto"/>
        <w:jc w:val="both"/>
        <w:rPr>
          <w:rFonts w:asciiTheme="majorBidi" w:hAnsiTheme="majorBidi" w:cstheme="majorBidi"/>
          <w:lang w:bidi="ar-IQ"/>
        </w:rPr>
      </w:pPr>
      <w:r w:rsidRPr="003C6C24">
        <w:rPr>
          <w:rFonts w:asciiTheme="majorBidi" w:hAnsiTheme="majorBidi" w:cstheme="majorBidi"/>
        </w:rPr>
        <w:t>Ischemic cardiomyopathy is characterized by left ventricular dysfunction secondary to coronary artery disease. This case highlights a 68-years-old male with an ejection fraction. Of 15% and triple-vessel coronary artery disease. The patient underwent off-pump coronary artery bypass grafting to mitigate the risks associated with cardiopulmonary bypass. Despite persistent postoperative left ventricular dysfunction, the patient recovered uneventfully and was discharged five days later. This case underscores the feasibility of off-pump coronary artery bypass grafting in high-risk patients with severely reduced ejection fraction.</w:t>
      </w:r>
    </w:p>
    <w:p w14:paraId="523D5388" w14:textId="7D01C199" w:rsidR="00C97202" w:rsidRPr="003C6C24" w:rsidRDefault="003D334A" w:rsidP="00AF3A1F">
      <w:pPr>
        <w:spacing w:line="480" w:lineRule="auto"/>
        <w:jc w:val="both"/>
        <w:rPr>
          <w:rFonts w:asciiTheme="majorBidi" w:hAnsiTheme="majorBidi" w:cstheme="majorBidi"/>
          <w:b/>
          <w:bCs/>
        </w:rPr>
      </w:pPr>
      <w:r w:rsidRPr="003C6C24">
        <w:rPr>
          <w:rFonts w:asciiTheme="majorBidi" w:hAnsiTheme="majorBidi" w:cstheme="majorBidi"/>
          <w:b/>
          <w:bCs/>
        </w:rPr>
        <w:t>INTRODUCTION</w:t>
      </w:r>
    </w:p>
    <w:p w14:paraId="0BFE1A06" w14:textId="7B17E784" w:rsidR="00C97202" w:rsidRPr="003C6C24" w:rsidRDefault="00C97202" w:rsidP="00AF3A1F">
      <w:pPr>
        <w:spacing w:line="480" w:lineRule="auto"/>
        <w:jc w:val="both"/>
        <w:rPr>
          <w:rFonts w:asciiTheme="majorBidi" w:hAnsiTheme="majorBidi" w:cstheme="majorBidi"/>
          <w:b/>
          <w:bCs/>
        </w:rPr>
      </w:pPr>
      <w:r w:rsidRPr="003C6C24">
        <w:rPr>
          <w:rFonts w:asciiTheme="majorBidi" w:hAnsiTheme="majorBidi" w:cstheme="majorBidi"/>
        </w:rPr>
        <w:t>Ischemic cardiomyopathy (ICM) is a condition characterized by</w:t>
      </w:r>
      <w:r w:rsidR="0018345D" w:rsidRPr="003C6C24">
        <w:rPr>
          <w:rFonts w:asciiTheme="majorBidi" w:hAnsiTheme="majorBidi" w:cstheme="majorBidi"/>
        </w:rPr>
        <w:t xml:space="preserve"> an</w:t>
      </w:r>
      <w:r w:rsidRPr="003C6C24">
        <w:rPr>
          <w:rFonts w:asciiTheme="majorBidi" w:hAnsiTheme="majorBidi" w:cstheme="majorBidi"/>
        </w:rPr>
        <w:t xml:space="preserve"> ischemic damage to the myocardium, leading to heart’s </w:t>
      </w:r>
      <w:r w:rsidR="00661982" w:rsidRPr="003C6C24">
        <w:rPr>
          <w:rFonts w:asciiTheme="majorBidi" w:hAnsiTheme="majorBidi" w:cstheme="majorBidi"/>
        </w:rPr>
        <w:t>inability</w:t>
      </w:r>
      <w:r w:rsidRPr="003C6C24">
        <w:rPr>
          <w:rFonts w:asciiTheme="majorBidi" w:hAnsiTheme="majorBidi" w:cstheme="majorBidi"/>
        </w:rPr>
        <w:t xml:space="preserve"> to pump blood effectively</w:t>
      </w:r>
      <w:r w:rsidR="001A6285" w:rsidRPr="003C6C24">
        <w:rPr>
          <w:rFonts w:asciiTheme="majorBidi" w:hAnsiTheme="majorBidi" w:cstheme="majorBidi"/>
        </w:rPr>
        <w:fldChar w:fldCharType="begin"/>
      </w:r>
      <w:r w:rsidR="0022373F" w:rsidRPr="003C6C24">
        <w:rPr>
          <w:rFonts w:asciiTheme="majorBidi" w:hAnsiTheme="majorBidi" w:cstheme="majorBidi"/>
        </w:rPr>
        <w:instrText xml:space="preserve"> ADDIN EN.CITE &lt;EndNote&gt;&lt;Cite&gt;&lt;Author&gt;Bhandari&lt;/Author&gt;&lt;Year&gt;2023&lt;/Year&gt;&lt;RecNum&gt;173&lt;/RecNum&gt;&lt;DisplayText&gt;&lt;style face="superscript"&gt;1&lt;/style&gt;&lt;/DisplayText&gt;&lt;record&gt;&lt;rec-number&gt;173&lt;/rec-number&gt;&lt;foreign-keys&gt;&lt;key app="EN" db-id="ed2ew950yfadauepfpx5xxtlvdxd9rzdtw0t" timestamp="1729325248"&gt;173&lt;/key&gt;&lt;/foreign-keys&gt;&lt;ref-type name="Journal Article"&gt;17&lt;/ref-type&gt;&lt;contributors&gt;&lt;authors&gt;&lt;author&gt;Bhandari, B&lt;/author&gt;&lt;author&gt;Quintanilla Rodriguez, BS&lt;/author&gt;&lt;author&gt;Masood, W&lt;/author&gt;&lt;/authors&gt;&lt;/contributors&gt;&lt;titles&gt;&lt;title&gt;Ischemic Cardiomyopathy.[Updated 2022 Aug 1]&lt;/title&gt;&lt;secondary-title&gt;StatPearls [Internet]. Treasure Island (FL): StatPearls Publishing&lt;/secondary-title&gt;&lt;/titles&gt;&lt;periodical&gt;&lt;full-title&gt;StatPearls [Internet]. Treasure Island (FL): StatPearls Publishing&lt;/full-title&gt;&lt;/periodical&gt;&lt;dates&gt;&lt;year&gt;2023&lt;/year&gt;&lt;/dates&gt;&lt;urls&gt;&lt;/urls&gt;&lt;/record&gt;&lt;/Cite&gt;&lt;/EndNote&gt;</w:instrText>
      </w:r>
      <w:r w:rsidR="001A6285" w:rsidRPr="003C6C24">
        <w:rPr>
          <w:rFonts w:asciiTheme="majorBidi" w:hAnsiTheme="majorBidi" w:cstheme="majorBidi"/>
        </w:rPr>
        <w:fldChar w:fldCharType="separate"/>
      </w:r>
      <w:r w:rsidR="0022373F" w:rsidRPr="003C6C24">
        <w:rPr>
          <w:rFonts w:asciiTheme="majorBidi" w:hAnsiTheme="majorBidi" w:cstheme="majorBidi"/>
          <w:noProof/>
          <w:vertAlign w:val="superscript"/>
        </w:rPr>
        <w:t>1</w:t>
      </w:r>
      <w:r w:rsidR="001A6285" w:rsidRPr="003C6C24">
        <w:rPr>
          <w:rFonts w:asciiTheme="majorBidi" w:hAnsiTheme="majorBidi" w:cstheme="majorBidi"/>
        </w:rPr>
        <w:fldChar w:fldCharType="end"/>
      </w:r>
      <w:r w:rsidRPr="003C6C24">
        <w:rPr>
          <w:rFonts w:asciiTheme="majorBidi" w:hAnsiTheme="majorBidi" w:cstheme="majorBidi"/>
        </w:rPr>
        <w:t xml:space="preserve">. ICM </w:t>
      </w:r>
      <w:r w:rsidR="00FA30F4" w:rsidRPr="003C6C24">
        <w:rPr>
          <w:rFonts w:asciiTheme="majorBidi" w:hAnsiTheme="majorBidi" w:cstheme="majorBidi"/>
        </w:rPr>
        <w:t xml:space="preserve">is </w:t>
      </w:r>
      <w:r w:rsidRPr="003C6C24">
        <w:rPr>
          <w:rFonts w:asciiTheme="majorBidi" w:hAnsiTheme="majorBidi" w:cstheme="majorBidi"/>
        </w:rPr>
        <w:t xml:space="preserve">typically present </w:t>
      </w:r>
      <w:r w:rsidR="00FA30F4" w:rsidRPr="003C6C24">
        <w:rPr>
          <w:rFonts w:asciiTheme="majorBidi" w:hAnsiTheme="majorBidi" w:cstheme="majorBidi"/>
        </w:rPr>
        <w:t>with</w:t>
      </w:r>
      <w:r w:rsidRPr="003C6C24">
        <w:rPr>
          <w:rFonts w:asciiTheme="majorBidi" w:hAnsiTheme="majorBidi" w:cstheme="majorBidi"/>
        </w:rPr>
        <w:t xml:space="preserve"> left ventricular dysfunction in the context of coronary artery disease (CAD), </w:t>
      </w:r>
      <w:r w:rsidR="007476EF" w:rsidRPr="003C6C24">
        <w:rPr>
          <w:rFonts w:asciiTheme="majorBidi" w:hAnsiTheme="majorBidi" w:cstheme="majorBidi"/>
        </w:rPr>
        <w:t xml:space="preserve">which is </w:t>
      </w:r>
      <w:r w:rsidR="00404752" w:rsidRPr="003C6C24">
        <w:rPr>
          <w:rFonts w:asciiTheme="majorBidi" w:hAnsiTheme="majorBidi" w:cstheme="majorBidi"/>
        </w:rPr>
        <w:t>known to be</w:t>
      </w:r>
      <w:r w:rsidR="007476EF" w:rsidRPr="003C6C24">
        <w:rPr>
          <w:rFonts w:asciiTheme="majorBidi" w:hAnsiTheme="majorBidi" w:cstheme="majorBidi"/>
        </w:rPr>
        <w:t xml:space="preserve"> the main cause </w:t>
      </w:r>
      <w:r w:rsidR="00404752" w:rsidRPr="003C6C24">
        <w:rPr>
          <w:rFonts w:asciiTheme="majorBidi" w:hAnsiTheme="majorBidi" w:cstheme="majorBidi"/>
        </w:rPr>
        <w:t>of</w:t>
      </w:r>
      <w:r w:rsidRPr="003C6C24">
        <w:rPr>
          <w:rFonts w:asciiTheme="majorBidi" w:hAnsiTheme="majorBidi" w:cstheme="majorBidi"/>
        </w:rPr>
        <w:t xml:space="preserve"> Heart failure</w:t>
      </w:r>
      <w:r w:rsidR="001A6285" w:rsidRPr="003C6C24">
        <w:rPr>
          <w:rFonts w:asciiTheme="majorBidi" w:hAnsiTheme="majorBidi" w:cstheme="majorBidi"/>
        </w:rPr>
        <w:t xml:space="preserve"> (HF)</w:t>
      </w:r>
      <w:r w:rsidR="007476EF" w:rsidRPr="003C6C24">
        <w:rPr>
          <w:rFonts w:asciiTheme="majorBidi" w:hAnsiTheme="majorBidi" w:cstheme="majorBidi"/>
        </w:rPr>
        <w:fldChar w:fldCharType="begin"/>
      </w:r>
      <w:r w:rsidR="0022373F" w:rsidRPr="003C6C24">
        <w:rPr>
          <w:rFonts w:asciiTheme="majorBidi" w:hAnsiTheme="majorBidi" w:cstheme="majorBidi"/>
        </w:rPr>
        <w:instrText xml:space="preserve"> ADDIN EN.CITE &lt;EndNote&gt;&lt;Cite&gt;&lt;Author&gt;Felker&lt;/Author&gt;&lt;Year&gt;2002&lt;/Year&gt;&lt;RecNum&gt;175&lt;/RecNum&gt;&lt;DisplayText&gt;&lt;style face="superscript"&gt;2&lt;/style&gt;&lt;/DisplayText&gt;&lt;record&gt;&lt;rec-number&gt;175&lt;/rec-number&gt;&lt;foreign-keys&gt;&lt;key app="EN" db-id="ed2ew950yfadauepfpx5xxtlvdxd9rzdtw0t" timestamp="1729327325"&gt;175&lt;/key&gt;&lt;/foreign-keys&gt;&lt;ref-type name="Journal Article"&gt;17&lt;/ref-type&gt;&lt;contributors&gt;&lt;authors&gt;&lt;author&gt;Felker, G Michael&lt;/author&gt;&lt;author&gt;Shaw, Linda K&lt;/author&gt;&lt;author&gt;O’Connor, Christopher M&lt;/author&gt;&lt;/authors&gt;&lt;/contributors&gt;&lt;titles&gt;&lt;title&gt;A standardized definition of ischemic cardiomyopathy for use in clinical research&lt;/title&gt;&lt;secondary-title&gt;Journal of the American College of Cardiology&lt;/secondary-title&gt;&lt;/titles&gt;&lt;periodical&gt;&lt;full-title&gt;Journal of the American College of Cardiology&lt;/full-title&gt;&lt;/periodical&gt;&lt;pages&gt;210-218&lt;/pages&gt;&lt;volume&gt;39&lt;/volume&gt;&lt;number&gt;2&lt;/number&gt;&lt;dates&gt;&lt;year&gt;2002&lt;/year&gt;&lt;/dates&gt;&lt;isbn&gt;0735-1097&lt;/isbn&gt;&lt;urls&gt;&lt;/urls&gt;&lt;/record&gt;&lt;/Cite&gt;&lt;/EndNote&gt;</w:instrText>
      </w:r>
      <w:r w:rsidR="007476EF" w:rsidRPr="003C6C24">
        <w:rPr>
          <w:rFonts w:asciiTheme="majorBidi" w:hAnsiTheme="majorBidi" w:cstheme="majorBidi"/>
        </w:rPr>
        <w:fldChar w:fldCharType="separate"/>
      </w:r>
      <w:r w:rsidR="0022373F" w:rsidRPr="003C6C24">
        <w:rPr>
          <w:rFonts w:asciiTheme="majorBidi" w:hAnsiTheme="majorBidi" w:cstheme="majorBidi"/>
          <w:noProof/>
          <w:vertAlign w:val="superscript"/>
        </w:rPr>
        <w:t>2</w:t>
      </w:r>
      <w:r w:rsidR="007476EF" w:rsidRPr="003C6C24">
        <w:rPr>
          <w:rFonts w:asciiTheme="majorBidi" w:hAnsiTheme="majorBidi" w:cstheme="majorBidi"/>
        </w:rPr>
        <w:fldChar w:fldCharType="end"/>
      </w:r>
      <w:r w:rsidR="001A6285" w:rsidRPr="003C6C24">
        <w:rPr>
          <w:rFonts w:asciiTheme="majorBidi" w:hAnsiTheme="majorBidi" w:cstheme="majorBidi"/>
        </w:rPr>
        <w:t>.</w:t>
      </w:r>
      <w:r w:rsidR="007476EF" w:rsidRPr="003C6C24">
        <w:rPr>
          <w:rFonts w:asciiTheme="majorBidi" w:hAnsiTheme="majorBidi" w:cstheme="majorBidi"/>
        </w:rPr>
        <w:t xml:space="preserve"> </w:t>
      </w:r>
      <w:r w:rsidR="00404752" w:rsidRPr="003C6C24">
        <w:rPr>
          <w:rFonts w:asciiTheme="majorBidi" w:hAnsiTheme="majorBidi" w:cstheme="majorBidi"/>
        </w:rPr>
        <w:t>Left ventricular dysfunction in ICM can be a consequence of large infarct size, myocardial stunning, changes in hemodynamics and neurohormonal activation or even inflammation</w:t>
      </w:r>
      <w:r w:rsidR="00404752" w:rsidRPr="003C6C24">
        <w:rPr>
          <w:rFonts w:asciiTheme="majorBidi" w:hAnsiTheme="majorBidi" w:cstheme="majorBidi"/>
        </w:rPr>
        <w:fldChar w:fldCharType="begin"/>
      </w:r>
      <w:r w:rsidR="0022373F" w:rsidRPr="003C6C24">
        <w:rPr>
          <w:rFonts w:asciiTheme="majorBidi" w:hAnsiTheme="majorBidi" w:cstheme="majorBidi"/>
        </w:rPr>
        <w:instrText xml:space="preserve"> ADDIN EN.CITE &lt;EndNote&gt;&lt;Cite&gt;&lt;Author&gt;Del Buono&lt;/Author&gt;&lt;Year&gt;2022&lt;/Year&gt;&lt;RecNum&gt;176&lt;/RecNum&gt;&lt;DisplayText&gt;&lt;style face="superscript"&gt;3&lt;/style&gt;&lt;/DisplayText&gt;&lt;record&gt;&lt;rec-number&gt;176&lt;/rec-number&gt;&lt;foreign-keys&gt;&lt;key app="EN" db-id="ed2ew950yfadauepfpx5xxtlvdxd9rzdtw0t" timestamp="1729328439"&gt;176&lt;/key&gt;&lt;/foreign-keys&gt;&lt;ref-type name="Journal Article"&gt;17&lt;/ref-type&gt;&lt;contributors&gt;&lt;authors&gt;&lt;author&gt;Del Buono, Marco Giuseppe&lt;/author&gt;&lt;author&gt;Moroni, Francesco&lt;/author&gt;&lt;author&gt;Montone, Rocco Antonio&lt;/author&gt;&lt;author&gt;Azzalini, Lorenzo&lt;/author&gt;&lt;author&gt;Sanna, Tommaso&lt;/author&gt;&lt;author&gt;Abbate, Antonio&lt;/author&gt;&lt;/authors&gt;&lt;/contributors&gt;&lt;titles&gt;&lt;title&gt;Ischemic cardiomyopathy and heart failure after acute myocardial infarction&lt;/title&gt;&lt;secondary-title&gt;Current Cardiology Reports&lt;/secondary-title&gt;&lt;/titles&gt;&lt;periodical&gt;&lt;full-title&gt;Current Cardiology Reports&lt;/full-title&gt;&lt;/periodical&gt;&lt;pages&gt;1505-1515&lt;/pages&gt;&lt;volume&gt;24&lt;/volume&gt;&lt;number&gt;10&lt;/number&gt;&lt;dates&gt;&lt;year&gt;2022&lt;/year&gt;&lt;/dates&gt;&lt;isbn&gt;1523-3782&lt;/isbn&gt;&lt;urls&gt;&lt;/urls&gt;&lt;/record&gt;&lt;/Cite&gt;&lt;/EndNote&gt;</w:instrText>
      </w:r>
      <w:r w:rsidR="00404752" w:rsidRPr="003C6C24">
        <w:rPr>
          <w:rFonts w:asciiTheme="majorBidi" w:hAnsiTheme="majorBidi" w:cstheme="majorBidi"/>
        </w:rPr>
        <w:fldChar w:fldCharType="separate"/>
      </w:r>
      <w:r w:rsidR="0022373F" w:rsidRPr="003C6C24">
        <w:rPr>
          <w:rFonts w:asciiTheme="majorBidi" w:hAnsiTheme="majorBidi" w:cstheme="majorBidi"/>
          <w:noProof/>
          <w:vertAlign w:val="superscript"/>
        </w:rPr>
        <w:t>3</w:t>
      </w:r>
      <w:r w:rsidR="00404752" w:rsidRPr="003C6C24">
        <w:rPr>
          <w:rFonts w:asciiTheme="majorBidi" w:hAnsiTheme="majorBidi" w:cstheme="majorBidi"/>
        </w:rPr>
        <w:fldChar w:fldCharType="end"/>
      </w:r>
      <w:r w:rsidR="00404752" w:rsidRPr="003C6C24">
        <w:rPr>
          <w:rFonts w:asciiTheme="majorBidi" w:hAnsiTheme="majorBidi" w:cstheme="majorBidi"/>
        </w:rPr>
        <w:t>.</w:t>
      </w:r>
      <w:r w:rsidR="001A6285" w:rsidRPr="003C6C24">
        <w:rPr>
          <w:rFonts w:asciiTheme="majorBidi" w:hAnsiTheme="majorBidi" w:cstheme="majorBidi"/>
        </w:rPr>
        <w:t xml:space="preserve"> </w:t>
      </w:r>
      <w:r w:rsidR="00404752" w:rsidRPr="003C6C24">
        <w:rPr>
          <w:rFonts w:asciiTheme="majorBidi" w:hAnsiTheme="majorBidi" w:cstheme="majorBidi"/>
        </w:rPr>
        <w:t xml:space="preserve">Here, </w:t>
      </w:r>
      <w:r w:rsidR="001A6285" w:rsidRPr="003C6C24">
        <w:rPr>
          <w:rFonts w:asciiTheme="majorBidi" w:hAnsiTheme="majorBidi" w:cstheme="majorBidi"/>
        </w:rPr>
        <w:t xml:space="preserve">we present a case of a 68-year-old male patient </w:t>
      </w:r>
      <w:r w:rsidR="00FA30F4" w:rsidRPr="003C6C24">
        <w:rPr>
          <w:rFonts w:asciiTheme="majorBidi" w:hAnsiTheme="majorBidi" w:cstheme="majorBidi"/>
        </w:rPr>
        <w:t>with</w:t>
      </w:r>
      <w:r w:rsidR="001A6285" w:rsidRPr="003C6C24">
        <w:rPr>
          <w:rFonts w:asciiTheme="majorBidi" w:hAnsiTheme="majorBidi" w:cstheme="majorBidi"/>
        </w:rPr>
        <w:t xml:space="preserve"> </w:t>
      </w:r>
      <w:r w:rsidR="00FA30F4" w:rsidRPr="003C6C24">
        <w:rPr>
          <w:rFonts w:asciiTheme="majorBidi" w:hAnsiTheme="majorBidi" w:cstheme="majorBidi"/>
        </w:rPr>
        <w:t>ejection fraction</w:t>
      </w:r>
      <w:r w:rsidR="001A6285" w:rsidRPr="003C6C24">
        <w:rPr>
          <w:rFonts w:asciiTheme="majorBidi" w:hAnsiTheme="majorBidi" w:cstheme="majorBidi"/>
        </w:rPr>
        <w:t xml:space="preserve"> of 15%</w:t>
      </w:r>
      <w:r w:rsidR="00C1182F" w:rsidRPr="003C6C24">
        <w:rPr>
          <w:rFonts w:asciiTheme="majorBidi" w:hAnsiTheme="majorBidi" w:cstheme="majorBidi"/>
        </w:rPr>
        <w:t xml:space="preserve">, </w:t>
      </w:r>
      <w:r w:rsidR="001A6285" w:rsidRPr="003C6C24">
        <w:rPr>
          <w:rFonts w:asciiTheme="majorBidi" w:hAnsiTheme="majorBidi" w:cstheme="majorBidi"/>
        </w:rPr>
        <w:t>diagnosed with ICM</w:t>
      </w:r>
      <w:r w:rsidR="00C1182F" w:rsidRPr="003C6C24">
        <w:rPr>
          <w:rFonts w:asciiTheme="majorBidi" w:hAnsiTheme="majorBidi" w:cstheme="majorBidi"/>
        </w:rPr>
        <w:t xml:space="preserve"> and referred to undergo</w:t>
      </w:r>
      <w:r w:rsidR="001A6285" w:rsidRPr="003C6C24">
        <w:rPr>
          <w:rFonts w:asciiTheme="majorBidi" w:hAnsiTheme="majorBidi" w:cstheme="majorBidi"/>
        </w:rPr>
        <w:t xml:space="preserve"> </w:t>
      </w:r>
      <w:r w:rsidR="00D55F67" w:rsidRPr="003C6C24">
        <w:rPr>
          <w:rFonts w:asciiTheme="majorBidi" w:hAnsiTheme="majorBidi" w:cstheme="majorBidi"/>
        </w:rPr>
        <w:t>off</w:t>
      </w:r>
      <w:r w:rsidR="00A67095" w:rsidRPr="003C6C24">
        <w:rPr>
          <w:rFonts w:asciiTheme="majorBidi" w:hAnsiTheme="majorBidi" w:cstheme="majorBidi"/>
        </w:rPr>
        <w:t>-</w:t>
      </w:r>
      <w:r w:rsidR="00D55F67" w:rsidRPr="003C6C24">
        <w:rPr>
          <w:rFonts w:asciiTheme="majorBidi" w:hAnsiTheme="majorBidi" w:cstheme="majorBidi"/>
        </w:rPr>
        <w:t>pump coronary artery bypass grafting</w:t>
      </w:r>
      <w:r w:rsidR="0018345D" w:rsidRPr="003C6C24">
        <w:rPr>
          <w:rFonts w:asciiTheme="majorBidi" w:hAnsiTheme="majorBidi" w:cstheme="majorBidi"/>
        </w:rPr>
        <w:t xml:space="preserve"> (OPCAB)</w:t>
      </w:r>
      <w:r w:rsidR="005131A4" w:rsidRPr="003C6C24">
        <w:rPr>
          <w:rFonts w:asciiTheme="majorBidi" w:hAnsiTheme="majorBidi" w:cstheme="majorBidi"/>
        </w:rPr>
        <w:t xml:space="preserve">. </w:t>
      </w:r>
    </w:p>
    <w:p w14:paraId="6989F49B" w14:textId="01EDE853" w:rsidR="002969CB" w:rsidRPr="003C6C24" w:rsidRDefault="003D334A" w:rsidP="00AF3A1F">
      <w:pPr>
        <w:spacing w:line="480" w:lineRule="auto"/>
        <w:jc w:val="both"/>
        <w:rPr>
          <w:rFonts w:asciiTheme="majorBidi" w:hAnsiTheme="majorBidi" w:cstheme="majorBidi"/>
          <w:b/>
          <w:bCs/>
        </w:rPr>
      </w:pPr>
      <w:r w:rsidRPr="003C6C24">
        <w:rPr>
          <w:rFonts w:asciiTheme="majorBidi" w:hAnsiTheme="majorBidi" w:cstheme="majorBidi"/>
          <w:b/>
          <w:bCs/>
        </w:rPr>
        <w:t>CASE DESCRIPTION</w:t>
      </w:r>
    </w:p>
    <w:p w14:paraId="576BB97E" w14:textId="020C58DD" w:rsidR="000C5498" w:rsidRPr="003C6C24" w:rsidRDefault="00A955FA" w:rsidP="00AF3A1F">
      <w:pPr>
        <w:spacing w:line="480" w:lineRule="auto"/>
        <w:jc w:val="both"/>
        <w:rPr>
          <w:rFonts w:asciiTheme="majorBidi" w:hAnsiTheme="majorBidi" w:cstheme="majorBidi"/>
        </w:rPr>
      </w:pPr>
      <w:r w:rsidRPr="003C6C24">
        <w:rPr>
          <w:rFonts w:asciiTheme="majorBidi" w:hAnsiTheme="majorBidi" w:cstheme="majorBidi"/>
        </w:rPr>
        <w:t>A 68-year-old male with a body mass index of 35.9 Kg/m</w:t>
      </w:r>
      <w:r w:rsidRPr="003C6C24">
        <w:rPr>
          <w:rFonts w:asciiTheme="majorBidi" w:hAnsiTheme="majorBidi" w:cstheme="majorBidi"/>
          <w:vertAlign w:val="superscript"/>
        </w:rPr>
        <w:t>2</w:t>
      </w:r>
      <w:r w:rsidRPr="003C6C24">
        <w:rPr>
          <w:rFonts w:asciiTheme="majorBidi" w:hAnsiTheme="majorBidi" w:cstheme="majorBidi"/>
        </w:rPr>
        <w:t xml:space="preserve"> presented with ICM and an EF of 15%. He had a history of COVID-19 and type 1 cardiorenal syndrome but was non-diabetic and abstinent from alcohol. Preoperative echocardiography revealed global hypokinesia, chamber dilation, mild valvular regurgitation, and diastolic dysfunction. He had a 40% surgical risk and a 30% likelihood of requiring renal replacement therapy.</w:t>
      </w:r>
    </w:p>
    <w:p w14:paraId="29139FC9" w14:textId="4C2B441E" w:rsidR="00A955FA" w:rsidRPr="003C6C24" w:rsidRDefault="00A955FA" w:rsidP="00AF3A1F">
      <w:pPr>
        <w:spacing w:line="480" w:lineRule="auto"/>
        <w:jc w:val="both"/>
        <w:rPr>
          <w:rFonts w:asciiTheme="majorBidi" w:hAnsiTheme="majorBidi" w:cstheme="majorBidi"/>
        </w:rPr>
      </w:pPr>
      <w:r w:rsidRPr="003C6C24">
        <w:rPr>
          <w:rFonts w:asciiTheme="majorBidi" w:hAnsiTheme="majorBidi" w:cstheme="majorBidi"/>
        </w:rPr>
        <w:t xml:space="preserve">A chest CT showed ground-glass opacities </w:t>
      </w:r>
      <w:r w:rsidR="00641DDD" w:rsidRPr="003C6C24">
        <w:rPr>
          <w:rFonts w:asciiTheme="majorBidi" w:hAnsiTheme="majorBidi" w:cstheme="majorBidi"/>
        </w:rPr>
        <w:t>suggesting</w:t>
      </w:r>
      <w:r w:rsidRPr="003C6C24">
        <w:rPr>
          <w:rFonts w:asciiTheme="majorBidi" w:hAnsiTheme="majorBidi" w:cstheme="majorBidi"/>
        </w:rPr>
        <w:t xml:space="preserve"> pneumonia, while</w:t>
      </w:r>
      <w:r w:rsidR="00641DDD" w:rsidRPr="003C6C24">
        <w:rPr>
          <w:rFonts w:asciiTheme="majorBidi" w:hAnsiTheme="majorBidi" w:cstheme="majorBidi"/>
        </w:rPr>
        <w:t xml:space="preserve"> abdominal ultrasound revealed gallstones and benign prostatic hyperplasia. Carotid duplex imaging identified a partially calcified plaque </w:t>
      </w:r>
      <w:r w:rsidR="00641DDD" w:rsidRPr="003C6C24">
        <w:rPr>
          <w:rFonts w:asciiTheme="majorBidi" w:hAnsiTheme="majorBidi" w:cstheme="majorBidi"/>
        </w:rPr>
        <w:lastRenderedPageBreak/>
        <w:t>without stenosis. Preoperative labs indicated anemia, renal dysfunction, vitamin D deficiency, elevated inflammatory markers, and high D-dimer levels.</w:t>
      </w:r>
    </w:p>
    <w:p w14:paraId="304FE669" w14:textId="668DD2B6" w:rsidR="006645B9" w:rsidRPr="003C6C24" w:rsidRDefault="006645B9" w:rsidP="00DC3750">
      <w:pPr>
        <w:spacing w:line="480" w:lineRule="auto"/>
        <w:jc w:val="both"/>
        <w:rPr>
          <w:rFonts w:asciiTheme="majorBidi" w:hAnsiTheme="majorBidi" w:cstheme="majorBidi"/>
        </w:rPr>
      </w:pPr>
      <w:r w:rsidRPr="003C6C24">
        <w:rPr>
          <w:rFonts w:asciiTheme="majorBidi" w:hAnsiTheme="majorBidi" w:cstheme="majorBidi"/>
        </w:rPr>
        <w:t xml:space="preserve">Preoperative optimization for this high-risk patient with ischemic cardiomyopathy (EF 15%) focused on stabilizing hemodynamics and reducing the risks of pulmonary congestion and ischemic complications. Continuous furosemide infusion was administered to alleviate volume overload and reduce central venous pressure (CVP), while isosorbide </w:t>
      </w:r>
      <w:r w:rsidR="00501A07" w:rsidRPr="003C6C24">
        <w:rPr>
          <w:rFonts w:asciiTheme="majorBidi" w:hAnsiTheme="majorBidi" w:cstheme="majorBidi"/>
        </w:rPr>
        <w:t>mononitrate was given orally to enhance myocardial perfusion and reduce preload through vasodilation.</w:t>
      </w:r>
    </w:p>
    <w:p w14:paraId="1A072635" w14:textId="1EEEE714" w:rsidR="00501A07" w:rsidRPr="003C6C24" w:rsidRDefault="00501A07" w:rsidP="00AF3A1F">
      <w:pPr>
        <w:spacing w:line="480" w:lineRule="auto"/>
        <w:jc w:val="both"/>
        <w:rPr>
          <w:rFonts w:asciiTheme="majorBidi" w:hAnsiTheme="majorBidi" w:cstheme="majorBidi"/>
        </w:rPr>
      </w:pPr>
      <w:r w:rsidRPr="003C6C24">
        <w:rPr>
          <w:rFonts w:asciiTheme="majorBidi" w:hAnsiTheme="majorBidi" w:cstheme="majorBidi"/>
        </w:rPr>
        <w:t xml:space="preserve">The patient subsequently </w:t>
      </w:r>
      <w:r w:rsidR="00037C19" w:rsidRPr="003C6C24">
        <w:rPr>
          <w:rFonts w:asciiTheme="majorBidi" w:hAnsiTheme="majorBidi" w:cstheme="majorBidi"/>
        </w:rPr>
        <w:t>underwent</w:t>
      </w:r>
      <w:r w:rsidRPr="003C6C24">
        <w:rPr>
          <w:rFonts w:asciiTheme="majorBidi" w:hAnsiTheme="majorBidi" w:cstheme="majorBidi"/>
        </w:rPr>
        <w:t xml:space="preserve"> a 3-hour and 45-minute OPCAB for triple-vessel disease. Anesthetic induction included the use of propofol and midazolam for sedation, ketamine for analgesia, and atracurium for muscle relaxation. Regional anesthesia with an epidural block using fentanyl was employed to minimize systemic opioid requirements and attenuate the stress response. Gastric protection was achieved with </w:t>
      </w:r>
      <w:r w:rsidR="00037C19" w:rsidRPr="003C6C24">
        <w:rPr>
          <w:rFonts w:asciiTheme="majorBidi" w:hAnsiTheme="majorBidi" w:cstheme="majorBidi"/>
        </w:rPr>
        <w:t>omeprazole</w:t>
      </w:r>
      <w:r w:rsidRPr="003C6C24">
        <w:rPr>
          <w:rFonts w:asciiTheme="majorBidi" w:hAnsiTheme="majorBidi" w:cstheme="majorBidi"/>
        </w:rPr>
        <w:t>, and dexamethasone was administered to reduce inflammation. Ceftriaxone and teicoplanin (</w:t>
      </w:r>
      <w:proofErr w:type="spellStart"/>
      <w:r w:rsidR="00037C19" w:rsidRPr="003C6C24">
        <w:rPr>
          <w:rFonts w:asciiTheme="majorBidi" w:hAnsiTheme="majorBidi" w:cstheme="majorBidi"/>
        </w:rPr>
        <w:t>T</w:t>
      </w:r>
      <w:r w:rsidRPr="003C6C24">
        <w:rPr>
          <w:rFonts w:asciiTheme="majorBidi" w:hAnsiTheme="majorBidi" w:cstheme="majorBidi"/>
        </w:rPr>
        <w:t>ragocid</w:t>
      </w:r>
      <w:proofErr w:type="spellEnd"/>
      <w:r w:rsidRPr="003C6C24">
        <w:rPr>
          <w:rFonts w:asciiTheme="majorBidi" w:hAnsiTheme="majorBidi" w:cstheme="majorBidi"/>
        </w:rPr>
        <w:t xml:space="preserve">) were used as prophylactic antibiotics to prevent surgical site </w:t>
      </w:r>
      <w:r w:rsidR="00037C19" w:rsidRPr="003C6C24">
        <w:rPr>
          <w:rFonts w:asciiTheme="majorBidi" w:hAnsiTheme="majorBidi" w:cstheme="majorBidi"/>
        </w:rPr>
        <w:t>infections.</w:t>
      </w:r>
    </w:p>
    <w:p w14:paraId="1CBFB605" w14:textId="111F3591" w:rsidR="00501A07" w:rsidRPr="003C6C24" w:rsidRDefault="00501A07" w:rsidP="00AF3A1F">
      <w:pPr>
        <w:spacing w:line="480" w:lineRule="auto"/>
        <w:jc w:val="both"/>
        <w:rPr>
          <w:rFonts w:asciiTheme="majorBidi" w:hAnsiTheme="majorBidi" w:cstheme="majorBidi"/>
        </w:rPr>
      </w:pPr>
      <w:r w:rsidRPr="003C6C24">
        <w:rPr>
          <w:rFonts w:asciiTheme="majorBidi" w:hAnsiTheme="majorBidi" w:cstheme="majorBidi"/>
        </w:rPr>
        <w:t xml:space="preserve">Noradrenaline was used to sustain systemic vascular resistance, while dobutamine served as the primary inotropic agent to enhance myocardial contractility and cardiac output. </w:t>
      </w:r>
      <w:r w:rsidR="00037C19" w:rsidRPr="003C6C24">
        <w:rPr>
          <w:rFonts w:asciiTheme="majorBidi" w:hAnsiTheme="majorBidi" w:cstheme="majorBidi"/>
        </w:rPr>
        <w:t>Milrinone</w:t>
      </w:r>
      <w:r w:rsidRPr="003C6C24">
        <w:rPr>
          <w:rFonts w:asciiTheme="majorBidi" w:hAnsiTheme="majorBidi" w:cstheme="majorBidi"/>
        </w:rPr>
        <w:t xml:space="preserve"> was employed to provide additional inotropic support and </w:t>
      </w:r>
      <w:r w:rsidR="00037C19" w:rsidRPr="003C6C24">
        <w:rPr>
          <w:rFonts w:asciiTheme="majorBidi" w:hAnsiTheme="majorBidi" w:cstheme="majorBidi"/>
        </w:rPr>
        <w:t xml:space="preserve">reduce pulmonary vascular resistance. Adrenaline was administered during critical phases as a secondary inotropic agent, and vasopressin was used to counteract </w:t>
      </w:r>
      <w:proofErr w:type="spellStart"/>
      <w:r w:rsidR="00037C19" w:rsidRPr="003C6C24">
        <w:rPr>
          <w:rFonts w:asciiTheme="majorBidi" w:hAnsiTheme="majorBidi" w:cstheme="majorBidi"/>
        </w:rPr>
        <w:t>vasoplegia</w:t>
      </w:r>
      <w:proofErr w:type="spellEnd"/>
      <w:r w:rsidR="00037C19" w:rsidRPr="003C6C24">
        <w:rPr>
          <w:rFonts w:asciiTheme="majorBidi" w:hAnsiTheme="majorBidi" w:cstheme="majorBidi"/>
        </w:rPr>
        <w:t xml:space="preserve"> and maintain vascular tone. Systemic analgesia and stress control were ensured with a continuous infusion of remifentanil.</w:t>
      </w:r>
    </w:p>
    <w:p w14:paraId="090F0808" w14:textId="77777777" w:rsidR="008E17C5" w:rsidRPr="003C6C24" w:rsidRDefault="00971646" w:rsidP="00AF3A1F">
      <w:pPr>
        <w:spacing w:line="480" w:lineRule="auto"/>
        <w:jc w:val="both"/>
        <w:rPr>
          <w:rFonts w:asciiTheme="majorBidi" w:hAnsiTheme="majorBidi" w:cstheme="majorBidi"/>
        </w:rPr>
      </w:pPr>
      <w:r w:rsidRPr="003C6C24">
        <w:rPr>
          <w:rFonts w:asciiTheme="majorBidi" w:hAnsiTheme="majorBidi" w:cstheme="majorBidi"/>
        </w:rPr>
        <w:t>Following the insertion of an endotracheal tube (ETT), an</w:t>
      </w:r>
      <w:r w:rsidR="008E17C5" w:rsidRPr="003C6C24">
        <w:rPr>
          <w:rFonts w:asciiTheme="majorBidi" w:hAnsiTheme="majorBidi" w:cstheme="majorBidi"/>
        </w:rPr>
        <w:t xml:space="preserve"> intra-aortic ballon pump (IABP) was placed for mechanical circulatory support. A central venous line was established via the right internal jugular vein (IJV), and a radial arterial line was inserted for continuous invasive blood pressure monitoring. </w:t>
      </w:r>
    </w:p>
    <w:p w14:paraId="472536AB" w14:textId="58CD2539" w:rsidR="00037C19" w:rsidRPr="003C6C24" w:rsidRDefault="008E17C5" w:rsidP="00AF3A1F">
      <w:pPr>
        <w:spacing w:line="480" w:lineRule="auto"/>
        <w:jc w:val="both"/>
        <w:rPr>
          <w:rFonts w:asciiTheme="majorBidi" w:hAnsiTheme="majorBidi" w:cstheme="majorBidi"/>
        </w:rPr>
      </w:pPr>
      <w:r w:rsidRPr="003C6C24">
        <w:rPr>
          <w:rFonts w:asciiTheme="majorBidi" w:hAnsiTheme="majorBidi" w:cstheme="majorBidi"/>
        </w:rPr>
        <w:t xml:space="preserve">Intraoperatively, </w:t>
      </w:r>
      <w:r w:rsidR="00DC3750" w:rsidRPr="003C6C24">
        <w:rPr>
          <w:rFonts w:asciiTheme="majorBidi" w:hAnsiTheme="majorBidi" w:cstheme="majorBidi"/>
        </w:rPr>
        <w:t>after</w:t>
      </w:r>
      <w:r w:rsidRPr="003C6C24">
        <w:rPr>
          <w:rFonts w:asciiTheme="majorBidi" w:hAnsiTheme="majorBidi" w:cstheme="majorBidi"/>
        </w:rPr>
        <w:t xml:space="preserve"> median sternotomy, the heart was noted to be significantly dilated, with severe displacement of the apex toward the left. Due to the increased risk associated with harvesting the left </w:t>
      </w:r>
      <w:r w:rsidRPr="003C6C24">
        <w:rPr>
          <w:rFonts w:asciiTheme="majorBidi" w:hAnsiTheme="majorBidi" w:cstheme="majorBidi"/>
        </w:rPr>
        <w:lastRenderedPageBreak/>
        <w:t xml:space="preserve">internal thoracic artery (LITA), the radial artery was selected for grafting to the </w:t>
      </w:r>
      <w:r w:rsidR="00B83242">
        <w:rPr>
          <w:rFonts w:asciiTheme="majorBidi" w:hAnsiTheme="majorBidi" w:cstheme="majorBidi"/>
        </w:rPr>
        <w:t>Left anterior descending artery (</w:t>
      </w:r>
      <w:r w:rsidRPr="003C6C24">
        <w:rPr>
          <w:rFonts w:asciiTheme="majorBidi" w:hAnsiTheme="majorBidi" w:cstheme="majorBidi"/>
        </w:rPr>
        <w:t>LAD</w:t>
      </w:r>
      <w:r w:rsidR="00B83242">
        <w:rPr>
          <w:rFonts w:asciiTheme="majorBidi" w:hAnsiTheme="majorBidi" w:cstheme="majorBidi"/>
        </w:rPr>
        <w:t>)</w:t>
      </w:r>
      <w:r w:rsidRPr="003C6C24">
        <w:rPr>
          <w:rFonts w:asciiTheme="majorBidi" w:hAnsiTheme="majorBidi" w:cstheme="majorBidi"/>
        </w:rPr>
        <w:t>, while saphenous vein grafts (SVG) were used for the obtuse marginal artery (OMA) and the right coronary artery (RCA) crux. Proximal anastomoses were performed using a side clamp on the aorta.</w:t>
      </w:r>
    </w:p>
    <w:p w14:paraId="06D22719" w14:textId="686CFCEA" w:rsidR="008E17C5" w:rsidRPr="003C6C24" w:rsidRDefault="008E17C5" w:rsidP="00AF3A1F">
      <w:pPr>
        <w:spacing w:line="480" w:lineRule="auto"/>
        <w:jc w:val="both"/>
        <w:rPr>
          <w:rFonts w:asciiTheme="majorBidi" w:hAnsiTheme="majorBidi" w:cstheme="majorBidi"/>
        </w:rPr>
      </w:pPr>
      <w:r w:rsidRPr="003C6C24">
        <w:rPr>
          <w:rFonts w:asciiTheme="majorBidi" w:hAnsiTheme="majorBidi" w:cstheme="majorBidi"/>
        </w:rPr>
        <w:t>Distal anastomoses were achieved with the aid of apical deep pericardial stay sutures, an apical suction device, and an octopus suction stabilizer. Proximal coronary snaring facilitated the exposure of target vessels. Complete revascularization was successfully performed without intraoperative complication.</w:t>
      </w:r>
    </w:p>
    <w:p w14:paraId="5E1E5FB2" w14:textId="7D038CF8" w:rsidR="00037C19" w:rsidRPr="003C6C24" w:rsidRDefault="00037C19" w:rsidP="007A0AD6">
      <w:pPr>
        <w:spacing w:line="480" w:lineRule="auto"/>
        <w:jc w:val="both"/>
        <w:rPr>
          <w:rFonts w:asciiTheme="majorBidi" w:hAnsiTheme="majorBidi" w:cstheme="majorBidi"/>
        </w:rPr>
      </w:pPr>
      <w:r w:rsidRPr="003C6C24">
        <w:rPr>
          <w:rFonts w:asciiTheme="majorBidi" w:hAnsiTheme="majorBidi" w:cstheme="majorBidi"/>
        </w:rPr>
        <w:t xml:space="preserve">Postoperatively, the patient remained in the intensive care unit </w:t>
      </w:r>
      <w:r w:rsidR="004D3378" w:rsidRPr="003C6C24">
        <w:rPr>
          <w:rFonts w:asciiTheme="majorBidi" w:hAnsiTheme="majorBidi" w:cstheme="majorBidi"/>
        </w:rPr>
        <w:t xml:space="preserve">(ICU) </w:t>
      </w:r>
      <w:r w:rsidRPr="003C6C24">
        <w:rPr>
          <w:rFonts w:asciiTheme="majorBidi" w:hAnsiTheme="majorBidi" w:cstheme="majorBidi"/>
        </w:rPr>
        <w:t>for 64 hours with continuous monitoring and inotropic support. Despite persistent left ventricular dysfunction, he was extubated without complications, maintained stable hemodynamics, and was discharges in good condition on postoperative day five.</w:t>
      </w:r>
    </w:p>
    <w:p w14:paraId="30D559D9" w14:textId="7C6D0B6A" w:rsidR="00937EF7" w:rsidRPr="003C6C24" w:rsidRDefault="00674217" w:rsidP="00AF3A1F">
      <w:pPr>
        <w:spacing w:line="480" w:lineRule="auto"/>
        <w:jc w:val="both"/>
        <w:rPr>
          <w:rFonts w:asciiTheme="majorBidi" w:hAnsiTheme="majorBidi" w:cstheme="majorBidi"/>
          <w:b/>
          <w:bCs/>
        </w:rPr>
      </w:pPr>
      <w:r w:rsidRPr="003C6C24">
        <w:rPr>
          <w:rFonts w:asciiTheme="majorBidi" w:hAnsiTheme="majorBidi" w:cstheme="majorBidi"/>
          <w:b/>
          <w:bCs/>
        </w:rPr>
        <w:t>DISCUSSION</w:t>
      </w:r>
    </w:p>
    <w:p w14:paraId="2BA17BD4" w14:textId="7599B5EB" w:rsidR="00DE777F" w:rsidRPr="003C6C24" w:rsidRDefault="00DE777F" w:rsidP="00477380">
      <w:pPr>
        <w:spacing w:line="480" w:lineRule="auto"/>
        <w:jc w:val="both"/>
        <w:rPr>
          <w:rFonts w:asciiTheme="majorBidi" w:hAnsiTheme="majorBidi" w:cstheme="majorBidi"/>
        </w:rPr>
      </w:pPr>
      <w:r w:rsidRPr="003C6C24">
        <w:rPr>
          <w:rFonts w:asciiTheme="majorBidi" w:hAnsiTheme="majorBidi" w:cstheme="majorBidi"/>
        </w:rPr>
        <w:t xml:space="preserve">This case highlights the successful management of a high-risk 68-year-old male with ICM (EF 15%) undergoing OPCAB for triple-vessel disease </w:t>
      </w:r>
    </w:p>
    <w:p w14:paraId="6161A31D" w14:textId="6B8D54D4" w:rsidR="001C779F" w:rsidRPr="003C6C24" w:rsidRDefault="001C779F" w:rsidP="00AF3A1F">
      <w:pPr>
        <w:spacing w:line="480" w:lineRule="auto"/>
        <w:jc w:val="both"/>
        <w:rPr>
          <w:rFonts w:asciiTheme="majorBidi" w:hAnsiTheme="majorBidi" w:cstheme="majorBidi"/>
        </w:rPr>
      </w:pPr>
      <w:r w:rsidRPr="003C6C24">
        <w:rPr>
          <w:rFonts w:asciiTheme="majorBidi" w:hAnsiTheme="majorBidi" w:cstheme="majorBidi"/>
        </w:rPr>
        <w:t xml:space="preserve">Preoperative </w:t>
      </w:r>
      <w:r w:rsidR="004D3378" w:rsidRPr="003C6C24">
        <w:rPr>
          <w:rFonts w:asciiTheme="majorBidi" w:hAnsiTheme="majorBidi" w:cstheme="majorBidi"/>
        </w:rPr>
        <w:t>preparation</w:t>
      </w:r>
      <w:r w:rsidRPr="003C6C24">
        <w:rPr>
          <w:rFonts w:asciiTheme="majorBidi" w:hAnsiTheme="majorBidi" w:cstheme="majorBidi"/>
        </w:rPr>
        <w:t xml:space="preserve"> focused on stabilizing hemodynamics and addressing comorbidities, including furosemide and isosorbide mononitrate</w:t>
      </w:r>
      <w:r w:rsidR="00477380">
        <w:rPr>
          <w:rFonts w:asciiTheme="majorBidi" w:hAnsiTheme="majorBidi" w:cstheme="majorBidi"/>
        </w:rPr>
        <w:t xml:space="preserve"> utilization, which</w:t>
      </w:r>
      <w:r w:rsidRPr="003C6C24">
        <w:rPr>
          <w:rFonts w:asciiTheme="majorBidi" w:hAnsiTheme="majorBidi" w:cstheme="majorBidi"/>
        </w:rPr>
        <w:t xml:space="preserve"> effectively reduced volume overload and optimized myocardial perfusion, critical steps in preparing the patient for surgery despite severe left ventricular dysfunction</w:t>
      </w:r>
      <w:r w:rsidR="003C6C24" w:rsidRPr="003C6C24">
        <w:rPr>
          <w:rFonts w:asciiTheme="majorBidi" w:hAnsiTheme="majorBidi" w:cstheme="majorBidi"/>
        </w:rPr>
        <w:fldChar w:fldCharType="begin"/>
      </w:r>
      <w:r w:rsidR="003C6C24" w:rsidRPr="003C6C24">
        <w:rPr>
          <w:rFonts w:asciiTheme="majorBidi" w:hAnsiTheme="majorBidi" w:cstheme="majorBidi"/>
        </w:rPr>
        <w:instrText xml:space="preserve"> ADDIN EN.CITE &lt;EndNote&gt;&lt;Cite&gt;&lt;Author&gt;Hill&lt;/Author&gt;&lt;Year&gt;2006&lt;/Year&gt;&lt;RecNum&gt;241&lt;/RecNum&gt;&lt;DisplayText&gt;&lt;style face="superscript"&gt;4&lt;/style&gt;&lt;/DisplayText&gt;&lt;record&gt;&lt;rec-number&gt;241&lt;/rec-number&gt;&lt;foreign-keys&gt;&lt;key app="EN" db-id="ed2ew950yfadauepfpx5xxtlvdxd9rzdtw0t" timestamp="1732092498"&gt;241&lt;/key&gt;&lt;/foreign-keys&gt;&lt;ref-type name="Journal Article"&gt;17&lt;/ref-type&gt;&lt;contributors&gt;&lt;authors&gt;&lt;author&gt;Hill, James A&lt;/author&gt;&lt;author&gt;Yancy, Clyde W&lt;/author&gt;&lt;author&gt;Abraham, William T&lt;/author&gt;&lt;/authors&gt;&lt;/contributors&gt;&lt;titles&gt;&lt;title&gt;Beyond diuretics: management of volume overload in acute heart failure syndromes&lt;/title&gt;&lt;secondary-title&gt;The American journal of medicine&lt;/secondary-title&gt;&lt;/titles&gt;&lt;periodical&gt;&lt;full-title&gt;The American journal of medicine&lt;/full-title&gt;&lt;/periodical&gt;&lt;pages&gt;S37-S44&lt;/pages&gt;&lt;volume&gt;119&lt;/volume&gt;&lt;number&gt;12&lt;/number&gt;&lt;dates&gt;&lt;year&gt;2006&lt;/year&gt;&lt;/dates&gt;&lt;isbn&gt;0002-9343&lt;/isbn&gt;&lt;urls&gt;&lt;/urls&gt;&lt;/record&gt;&lt;/Cite&gt;&lt;/EndNote&gt;</w:instrText>
      </w:r>
      <w:r w:rsidR="003C6C24" w:rsidRPr="003C6C24">
        <w:rPr>
          <w:rFonts w:asciiTheme="majorBidi" w:hAnsiTheme="majorBidi" w:cstheme="majorBidi"/>
        </w:rPr>
        <w:fldChar w:fldCharType="separate"/>
      </w:r>
      <w:r w:rsidR="003C6C24" w:rsidRPr="003C6C24">
        <w:rPr>
          <w:rFonts w:asciiTheme="majorBidi" w:hAnsiTheme="majorBidi" w:cstheme="majorBidi"/>
          <w:noProof/>
          <w:vertAlign w:val="superscript"/>
        </w:rPr>
        <w:t>4</w:t>
      </w:r>
      <w:r w:rsidR="003C6C24" w:rsidRPr="003C6C24">
        <w:rPr>
          <w:rFonts w:asciiTheme="majorBidi" w:hAnsiTheme="majorBidi" w:cstheme="majorBidi"/>
        </w:rPr>
        <w:fldChar w:fldCharType="end"/>
      </w:r>
      <w:r w:rsidRPr="003C6C24">
        <w:rPr>
          <w:rFonts w:asciiTheme="majorBidi" w:hAnsiTheme="majorBidi" w:cstheme="majorBidi"/>
        </w:rPr>
        <w:t xml:space="preserve">. </w:t>
      </w:r>
    </w:p>
    <w:p w14:paraId="5234A936" w14:textId="4F0265B3" w:rsidR="001C779F" w:rsidRPr="003C6C24" w:rsidRDefault="004D3378" w:rsidP="00AF3A1F">
      <w:pPr>
        <w:spacing w:line="480" w:lineRule="auto"/>
        <w:jc w:val="both"/>
        <w:rPr>
          <w:rFonts w:asciiTheme="majorBidi" w:hAnsiTheme="majorBidi" w:cstheme="majorBidi"/>
        </w:rPr>
      </w:pPr>
      <w:r w:rsidRPr="003C6C24">
        <w:rPr>
          <w:rFonts w:asciiTheme="majorBidi" w:hAnsiTheme="majorBidi" w:cstheme="majorBidi"/>
        </w:rPr>
        <w:t>the use of OPCAB avoided the systemic inflammatory response and hemodynamic compromise associated with cardiopulmonary bypass, critical for managing severe ventricular impairment</w:t>
      </w:r>
      <w:r w:rsidRPr="003C6C24">
        <w:rPr>
          <w:rFonts w:asciiTheme="majorBidi" w:hAnsiTheme="majorBidi" w:cstheme="majorBidi"/>
        </w:rPr>
        <w:fldChar w:fldCharType="begin"/>
      </w:r>
      <w:r w:rsidR="003C6C24" w:rsidRPr="003C6C24">
        <w:rPr>
          <w:rFonts w:asciiTheme="majorBidi" w:hAnsiTheme="majorBidi" w:cstheme="majorBidi"/>
        </w:rPr>
        <w:instrText xml:space="preserve"> ADDIN EN.CITE &lt;EndNote&gt;&lt;Cite&gt;&lt;Author&gt;Larmann&lt;/Author&gt;&lt;Year&gt;2004&lt;/Year&gt;&lt;RecNum&gt;239&lt;/RecNum&gt;&lt;DisplayText&gt;&lt;style face="superscript"&gt;5&lt;/style&gt;&lt;/DisplayText&gt;&lt;record&gt;&lt;rec-number&gt;239&lt;/rec-number&gt;&lt;foreign-keys&gt;&lt;key app="EN" db-id="ed2ew950yfadauepfpx5xxtlvdxd9rzdtw0t" timestamp="1732089496"&gt;239&lt;/key&gt;&lt;/foreign-keys&gt;&lt;ref-type name="Journal Article"&gt;17&lt;/ref-type&gt;&lt;contributors&gt;&lt;authors&gt;&lt;author&gt;Larmann, Jan&lt;/author&gt;&lt;author&gt;Theilmeier, Gregor&lt;/author&gt;&lt;/authors&gt;&lt;/contributors&gt;&lt;titles&gt;&lt;title&gt;Inflammatory response to cardiac surgery: cardiopulmonary bypass versus non-cardiopulmonary bypass surgery&lt;/title&gt;&lt;secondary-title&gt;Best practice &amp;amp; research Clinical anaesthesiology&lt;/secondary-title&gt;&lt;/titles&gt;&lt;periodical&gt;&lt;full-title&gt;Best Practice &amp;amp; Research Clinical Anaesthesiology&lt;/full-title&gt;&lt;/periodical&gt;&lt;pages&gt;425-438&lt;/pages&gt;&lt;volume&gt;18&lt;/volume&gt;&lt;number&gt;3&lt;/number&gt;&lt;dates&gt;&lt;year&gt;2004&lt;/year&gt;&lt;/dates&gt;&lt;isbn&gt;1521-6896&lt;/isbn&gt;&lt;urls&gt;&lt;/urls&gt;&lt;/record&gt;&lt;/Cite&gt;&lt;/EndNote&gt;</w:instrText>
      </w:r>
      <w:r w:rsidRPr="003C6C24">
        <w:rPr>
          <w:rFonts w:asciiTheme="majorBidi" w:hAnsiTheme="majorBidi" w:cstheme="majorBidi"/>
        </w:rPr>
        <w:fldChar w:fldCharType="separate"/>
      </w:r>
      <w:r w:rsidR="003C6C24" w:rsidRPr="003C6C24">
        <w:rPr>
          <w:rFonts w:asciiTheme="majorBidi" w:hAnsiTheme="majorBidi" w:cstheme="majorBidi"/>
          <w:noProof/>
          <w:vertAlign w:val="superscript"/>
        </w:rPr>
        <w:t>5</w:t>
      </w:r>
      <w:r w:rsidRPr="003C6C24">
        <w:rPr>
          <w:rFonts w:asciiTheme="majorBidi" w:hAnsiTheme="majorBidi" w:cstheme="majorBidi"/>
        </w:rPr>
        <w:fldChar w:fldCharType="end"/>
      </w:r>
      <w:r w:rsidRPr="003C6C24">
        <w:rPr>
          <w:rFonts w:asciiTheme="majorBidi" w:hAnsiTheme="majorBidi" w:cstheme="majorBidi"/>
        </w:rPr>
        <w:t>. Intraoperative strategies included mechanical support with an IABP to reduce myocardial workload and stabilize cardiac output, alongside precise hemodynamic monitoring via central venous and radial arterial lines. Surgical challenges, such as significant heart dilation and displacement, required adaptive techniques. The radial artery was used for the LAD graft due to the high risk of harvesting the LITA</w:t>
      </w:r>
      <w:r w:rsidRPr="003C6C24">
        <w:rPr>
          <w:rFonts w:asciiTheme="majorBidi" w:hAnsiTheme="majorBidi" w:cstheme="majorBidi"/>
        </w:rPr>
        <w:fldChar w:fldCharType="begin"/>
      </w:r>
      <w:r w:rsidR="003C6C24" w:rsidRPr="003C6C24">
        <w:rPr>
          <w:rFonts w:asciiTheme="majorBidi" w:hAnsiTheme="majorBidi" w:cstheme="majorBidi"/>
        </w:rPr>
        <w:instrText xml:space="preserve"> ADDIN EN.CITE &lt;EndNote&gt;&lt;Cite&gt;&lt;Author&gt;Zacharias&lt;/Author&gt;&lt;Year&gt;2004&lt;/Year&gt;&lt;RecNum&gt;240&lt;/RecNum&gt;&lt;DisplayText&gt;&lt;style face="superscript"&gt;6&lt;/style&gt;&lt;/DisplayText&gt;&lt;record&gt;&lt;rec-number&gt;240&lt;/rec-number&gt;&lt;foreign-keys&gt;&lt;key app="EN" db-id="ed2ew950yfadauepfpx5xxtlvdxd9rzdtw0t" timestamp="1732092024"&gt;240&lt;/key&gt;&lt;/foreign-keys&gt;&lt;ref-type name="Journal Article"&gt;17&lt;/ref-type&gt;&lt;contributors&gt;&lt;authors&gt;&lt;author&gt;Zacharias, Anoar&lt;/author&gt;&lt;author&gt;Habib, Robert H&lt;/author&gt;&lt;author&gt;Schwann, Thomas A&lt;/author&gt;&lt;author&gt;Riordan, Christopher J&lt;/author&gt;&lt;author&gt;Durham, Samuel J&lt;/author&gt;&lt;author&gt;Shah, Aamir&lt;/author&gt;&lt;/authors&gt;&lt;/contributors&gt;&lt;titles&gt;&lt;title&gt;Improved survival with radial artery versus vein conduits in coronary bypass surgery with left internal thoracic artery to left anterior descending artery grafting&lt;/title&gt;&lt;secondary-title&gt;Circulation&lt;/secondary-title&gt;&lt;/titles&gt;&lt;periodical&gt;&lt;full-title&gt;Circulation&lt;/full-title&gt;&lt;/periodical&gt;&lt;pages&gt;1489-1496&lt;/pages&gt;&lt;volume&gt;109&lt;/volume&gt;&lt;number&gt;12&lt;/number&gt;&lt;dates&gt;&lt;year&gt;2004&lt;/year&gt;&lt;/dates&gt;&lt;isbn&gt;0009-7322&lt;/isbn&gt;&lt;urls&gt;&lt;/urls&gt;&lt;/record&gt;&lt;/Cite&gt;&lt;/EndNote&gt;</w:instrText>
      </w:r>
      <w:r w:rsidRPr="003C6C24">
        <w:rPr>
          <w:rFonts w:asciiTheme="majorBidi" w:hAnsiTheme="majorBidi" w:cstheme="majorBidi"/>
        </w:rPr>
        <w:fldChar w:fldCharType="separate"/>
      </w:r>
      <w:r w:rsidR="003C6C24" w:rsidRPr="003C6C24">
        <w:rPr>
          <w:rFonts w:asciiTheme="majorBidi" w:hAnsiTheme="majorBidi" w:cstheme="majorBidi"/>
          <w:noProof/>
          <w:vertAlign w:val="superscript"/>
        </w:rPr>
        <w:t>6</w:t>
      </w:r>
      <w:r w:rsidRPr="003C6C24">
        <w:rPr>
          <w:rFonts w:asciiTheme="majorBidi" w:hAnsiTheme="majorBidi" w:cstheme="majorBidi"/>
        </w:rPr>
        <w:fldChar w:fldCharType="end"/>
      </w:r>
      <w:r w:rsidRPr="003C6C24">
        <w:rPr>
          <w:rFonts w:asciiTheme="majorBidi" w:hAnsiTheme="majorBidi" w:cstheme="majorBidi"/>
        </w:rPr>
        <w:t xml:space="preserve">, while SVG were utilized </w:t>
      </w:r>
      <w:r w:rsidRPr="003C6C24">
        <w:rPr>
          <w:rFonts w:asciiTheme="majorBidi" w:hAnsiTheme="majorBidi" w:cstheme="majorBidi"/>
        </w:rPr>
        <w:lastRenderedPageBreak/>
        <w:t xml:space="preserve">for the OMA and RCA. Apical stay sutures, suction stabilizers, and coronary snares facilitated successful distal anastomoses, ensuring complete revascularization despite intraoperative complexities. </w:t>
      </w:r>
    </w:p>
    <w:p w14:paraId="2C1B423E" w14:textId="3DAA881E" w:rsidR="00705A64" w:rsidRPr="003C6C24" w:rsidRDefault="00BF1CCA" w:rsidP="00AF3A1F">
      <w:pPr>
        <w:spacing w:line="480" w:lineRule="auto"/>
        <w:jc w:val="both"/>
        <w:rPr>
          <w:rFonts w:asciiTheme="majorBidi" w:hAnsiTheme="majorBidi" w:cstheme="majorBidi"/>
        </w:rPr>
      </w:pPr>
      <w:r w:rsidRPr="003C6C24">
        <w:rPr>
          <w:rFonts w:asciiTheme="majorBidi" w:hAnsiTheme="majorBidi" w:cstheme="majorBidi"/>
        </w:rPr>
        <w:t>Postoperatively</w:t>
      </w:r>
      <w:r w:rsidR="00705A64" w:rsidRPr="003C6C24">
        <w:rPr>
          <w:rFonts w:asciiTheme="majorBidi" w:hAnsiTheme="majorBidi" w:cstheme="majorBidi"/>
        </w:rPr>
        <w:t xml:space="preserve">, the patient was closely monitored in the ICU, where early extubating and stable hemodynamics </w:t>
      </w:r>
      <w:r w:rsidRPr="003C6C24">
        <w:rPr>
          <w:rFonts w:asciiTheme="majorBidi" w:hAnsiTheme="majorBidi" w:cstheme="majorBidi"/>
        </w:rPr>
        <w:t>reflected</w:t>
      </w:r>
      <w:r w:rsidR="00705A64" w:rsidRPr="003C6C24">
        <w:rPr>
          <w:rFonts w:asciiTheme="majorBidi" w:hAnsiTheme="majorBidi" w:cstheme="majorBidi"/>
        </w:rPr>
        <w:t xml:space="preserve"> the efficacy of the </w:t>
      </w:r>
      <w:r w:rsidRPr="003C6C24">
        <w:rPr>
          <w:rFonts w:asciiTheme="majorBidi" w:hAnsiTheme="majorBidi" w:cstheme="majorBidi"/>
        </w:rPr>
        <w:t>integrated</w:t>
      </w:r>
      <w:r w:rsidR="00705A64" w:rsidRPr="003C6C24">
        <w:rPr>
          <w:rFonts w:asciiTheme="majorBidi" w:hAnsiTheme="majorBidi" w:cstheme="majorBidi"/>
        </w:rPr>
        <w:t xml:space="preserve"> care strategy. Despite persistent left ventricular dysfunction, the patient was </w:t>
      </w:r>
      <w:r w:rsidRPr="003C6C24">
        <w:rPr>
          <w:rFonts w:asciiTheme="majorBidi" w:hAnsiTheme="majorBidi" w:cstheme="majorBidi"/>
        </w:rPr>
        <w:t>discharged</w:t>
      </w:r>
      <w:r w:rsidR="00705A64" w:rsidRPr="003C6C24">
        <w:rPr>
          <w:rFonts w:asciiTheme="majorBidi" w:hAnsiTheme="majorBidi" w:cstheme="majorBidi"/>
        </w:rPr>
        <w:t xml:space="preserve"> in good condition on postoperative day five, underscoring the </w:t>
      </w:r>
      <w:r w:rsidRPr="003C6C24">
        <w:rPr>
          <w:rFonts w:asciiTheme="majorBidi" w:hAnsiTheme="majorBidi" w:cstheme="majorBidi"/>
        </w:rPr>
        <w:t>importance</w:t>
      </w:r>
      <w:r w:rsidR="00705A64" w:rsidRPr="003C6C24">
        <w:rPr>
          <w:rFonts w:asciiTheme="majorBidi" w:hAnsiTheme="majorBidi" w:cstheme="majorBidi"/>
        </w:rPr>
        <w:t xml:space="preserve"> of personalized perioperative </w:t>
      </w:r>
      <w:r w:rsidRPr="003C6C24">
        <w:rPr>
          <w:rFonts w:asciiTheme="majorBidi" w:hAnsiTheme="majorBidi" w:cstheme="majorBidi"/>
        </w:rPr>
        <w:t>management</w:t>
      </w:r>
      <w:r w:rsidR="00705A64" w:rsidRPr="003C6C24">
        <w:rPr>
          <w:rFonts w:asciiTheme="majorBidi" w:hAnsiTheme="majorBidi" w:cstheme="majorBidi"/>
        </w:rPr>
        <w:t xml:space="preserve"> in high-risk cardiac surgery.</w:t>
      </w:r>
    </w:p>
    <w:p w14:paraId="7BE458EA" w14:textId="1402187D" w:rsidR="00705A64" w:rsidRPr="003C6C24" w:rsidRDefault="00BF1CCA" w:rsidP="00AF3A1F">
      <w:pPr>
        <w:spacing w:line="480" w:lineRule="auto"/>
        <w:jc w:val="both"/>
        <w:rPr>
          <w:rFonts w:asciiTheme="majorBidi" w:hAnsiTheme="majorBidi" w:cstheme="majorBidi"/>
        </w:rPr>
      </w:pPr>
      <w:r w:rsidRPr="003C6C24">
        <w:rPr>
          <w:rFonts w:asciiTheme="majorBidi" w:hAnsiTheme="majorBidi" w:cstheme="majorBidi"/>
        </w:rPr>
        <w:t xml:space="preserve"> limitations </w:t>
      </w:r>
      <w:r w:rsidR="00CE45B0" w:rsidRPr="003C6C24">
        <w:rPr>
          <w:rFonts w:asciiTheme="majorBidi" w:hAnsiTheme="majorBidi" w:cstheme="majorBidi"/>
        </w:rPr>
        <w:t>included</w:t>
      </w:r>
      <w:r w:rsidRPr="003C6C24">
        <w:rPr>
          <w:rFonts w:asciiTheme="majorBidi" w:hAnsiTheme="majorBidi" w:cstheme="majorBidi"/>
        </w:rPr>
        <w:t xml:space="preserve"> the lack of exploration of sex- and gender-related factors, which may influence outcomes in high-risk cardiac surgery. In addition, the absence of detailed dosage information for the pharmacological agents used during the perioperative period, which may limit the ability to replicate the described management approach precisely</w:t>
      </w:r>
      <w:r w:rsidR="00477380">
        <w:rPr>
          <w:rFonts w:asciiTheme="majorBidi" w:hAnsiTheme="majorBidi" w:cstheme="majorBidi"/>
        </w:rPr>
        <w:t>.</w:t>
      </w:r>
    </w:p>
    <w:p w14:paraId="7C859313" w14:textId="4B80EA18" w:rsidR="009B2947" w:rsidRPr="003C6C24" w:rsidRDefault="00674217" w:rsidP="00AF3A1F">
      <w:pPr>
        <w:spacing w:line="480" w:lineRule="auto"/>
        <w:jc w:val="both"/>
        <w:rPr>
          <w:rFonts w:asciiTheme="majorBidi" w:hAnsiTheme="majorBidi" w:cstheme="majorBidi"/>
          <w:b/>
          <w:bCs/>
        </w:rPr>
      </w:pPr>
      <w:r w:rsidRPr="003C6C24">
        <w:rPr>
          <w:rFonts w:asciiTheme="majorBidi" w:hAnsiTheme="majorBidi" w:cstheme="majorBidi"/>
          <w:b/>
          <w:bCs/>
        </w:rPr>
        <w:t>CONCLUSION</w:t>
      </w:r>
    </w:p>
    <w:p w14:paraId="19A0E7B0" w14:textId="7556B511" w:rsidR="003C6C24" w:rsidRPr="003C6C24" w:rsidRDefault="00222D47" w:rsidP="00477380">
      <w:pPr>
        <w:spacing w:line="480" w:lineRule="auto"/>
        <w:jc w:val="both"/>
        <w:rPr>
          <w:rFonts w:asciiTheme="majorBidi" w:hAnsiTheme="majorBidi" w:cstheme="majorBidi"/>
        </w:rPr>
      </w:pPr>
      <w:r w:rsidRPr="003C6C24">
        <w:rPr>
          <w:rFonts w:asciiTheme="majorBidi" w:hAnsiTheme="majorBidi" w:cstheme="majorBidi"/>
        </w:rPr>
        <w:t>OPCAB is a feasible approach for patients with severe ICM and low ejection fraction. Careful perioperative planning and management were critical to the successful outcome. This case underscores the potential of OPCAB in improving outcomes for high-risk cardiac surgery patients.</w:t>
      </w:r>
    </w:p>
    <w:p w14:paraId="511C231A" w14:textId="1491CD49" w:rsidR="00CB5FF0" w:rsidRPr="003C6C24" w:rsidRDefault="003D334A" w:rsidP="00AF3A1F">
      <w:pPr>
        <w:spacing w:line="480" w:lineRule="auto"/>
        <w:jc w:val="both"/>
        <w:rPr>
          <w:rFonts w:asciiTheme="majorBidi" w:hAnsiTheme="majorBidi" w:cstheme="majorBidi"/>
          <w:b/>
          <w:bCs/>
        </w:rPr>
      </w:pPr>
      <w:r w:rsidRPr="003C6C24">
        <w:rPr>
          <w:rFonts w:asciiTheme="majorBidi" w:hAnsiTheme="majorBidi" w:cstheme="majorBidi"/>
          <w:b/>
          <w:bCs/>
        </w:rPr>
        <w:t>ACKNOWLEDGEMENT</w:t>
      </w:r>
    </w:p>
    <w:p w14:paraId="1B7B5797" w14:textId="65DC09B4" w:rsidR="003D334A" w:rsidRPr="003C6C24" w:rsidRDefault="00125E27" w:rsidP="003D334A">
      <w:pPr>
        <w:spacing w:line="480" w:lineRule="auto"/>
        <w:jc w:val="both"/>
        <w:rPr>
          <w:rFonts w:asciiTheme="majorBidi" w:hAnsiTheme="majorBidi" w:cstheme="majorBidi"/>
        </w:rPr>
      </w:pPr>
      <w:r w:rsidRPr="003C6C24">
        <w:rPr>
          <w:rFonts w:asciiTheme="majorBidi" w:hAnsiTheme="majorBidi" w:cstheme="majorBidi"/>
        </w:rPr>
        <w:t>The authors declare that no financial support, grants, or commercial interests were received for this study. All aspects of the study were conducted without external funding or sponsorship</w:t>
      </w:r>
      <w:r w:rsidR="003D334A" w:rsidRPr="003C6C24">
        <w:rPr>
          <w:rFonts w:asciiTheme="majorBidi" w:hAnsiTheme="majorBidi" w:cstheme="majorBidi"/>
        </w:rPr>
        <w:t>.</w:t>
      </w:r>
    </w:p>
    <w:p w14:paraId="24B7C6FF" w14:textId="23CB6868" w:rsidR="0072063D" w:rsidRPr="003C6C24" w:rsidRDefault="0072063D" w:rsidP="003D334A">
      <w:pPr>
        <w:spacing w:line="480" w:lineRule="auto"/>
        <w:jc w:val="both"/>
        <w:rPr>
          <w:rFonts w:asciiTheme="majorBidi" w:hAnsiTheme="majorBidi" w:cstheme="majorBidi"/>
          <w:b/>
          <w:bCs/>
        </w:rPr>
      </w:pPr>
      <w:r w:rsidRPr="003C6C24">
        <w:rPr>
          <w:rFonts w:asciiTheme="majorBidi" w:hAnsiTheme="majorBidi" w:cstheme="majorBidi"/>
          <w:b/>
          <w:bCs/>
        </w:rPr>
        <w:t>AUTHOR CONTRIBUTIONS</w:t>
      </w:r>
    </w:p>
    <w:p w14:paraId="095338C0" w14:textId="19E93432" w:rsidR="0072063D" w:rsidRDefault="00CE45B0" w:rsidP="00CE45B0">
      <w:pPr>
        <w:spacing w:line="480" w:lineRule="auto"/>
        <w:jc w:val="both"/>
        <w:rPr>
          <w:rFonts w:asciiTheme="majorBidi" w:hAnsiTheme="majorBidi" w:cstheme="majorBidi"/>
        </w:rPr>
      </w:pPr>
      <w:r w:rsidRPr="00CE45B0">
        <w:rPr>
          <w:rFonts w:asciiTheme="majorBidi" w:hAnsiTheme="majorBidi" w:cstheme="majorBidi"/>
        </w:rPr>
        <w:t xml:space="preserve">Dr. Hemn A. Abdulla, Dr. Darya N. Saeed, Dr. Sherzad A. Ismael, Abdulla H. </w:t>
      </w:r>
      <w:proofErr w:type="spellStart"/>
      <w:r w:rsidRPr="00CE45B0">
        <w:rPr>
          <w:rFonts w:asciiTheme="majorBidi" w:hAnsiTheme="majorBidi" w:cstheme="majorBidi"/>
        </w:rPr>
        <w:t>Flayeh</w:t>
      </w:r>
      <w:proofErr w:type="spellEnd"/>
      <w:r w:rsidRPr="00CE45B0">
        <w:rPr>
          <w:rFonts w:asciiTheme="majorBidi" w:hAnsiTheme="majorBidi" w:cstheme="majorBidi"/>
        </w:rPr>
        <w:t xml:space="preserve">, </w:t>
      </w:r>
      <w:proofErr w:type="spellStart"/>
      <w:r w:rsidRPr="00CE45B0">
        <w:rPr>
          <w:rFonts w:asciiTheme="majorBidi" w:hAnsiTheme="majorBidi" w:cstheme="majorBidi"/>
        </w:rPr>
        <w:t>Blnd</w:t>
      </w:r>
      <w:proofErr w:type="spellEnd"/>
      <w:r w:rsidRPr="00CE45B0">
        <w:rPr>
          <w:rFonts w:asciiTheme="majorBidi" w:hAnsiTheme="majorBidi" w:cstheme="majorBidi"/>
        </w:rPr>
        <w:t xml:space="preserve"> A. Ismael, and Marwan A. Hussein have made substantial contributions to the conception and design of the manuscript, as well as the acquisition, analysis, and interpretation of data. Dr. Sherzad A. Ismael, Abdulla H. </w:t>
      </w:r>
      <w:proofErr w:type="spellStart"/>
      <w:r w:rsidRPr="00CE45B0">
        <w:rPr>
          <w:rFonts w:asciiTheme="majorBidi" w:hAnsiTheme="majorBidi" w:cstheme="majorBidi"/>
        </w:rPr>
        <w:t>Flayeh</w:t>
      </w:r>
      <w:proofErr w:type="spellEnd"/>
      <w:r w:rsidRPr="00CE45B0">
        <w:rPr>
          <w:rFonts w:asciiTheme="majorBidi" w:hAnsiTheme="majorBidi" w:cstheme="majorBidi"/>
        </w:rPr>
        <w:t xml:space="preserve">, </w:t>
      </w:r>
      <w:proofErr w:type="spellStart"/>
      <w:r w:rsidRPr="00CE45B0">
        <w:rPr>
          <w:rFonts w:asciiTheme="majorBidi" w:hAnsiTheme="majorBidi" w:cstheme="majorBidi"/>
        </w:rPr>
        <w:t>Blnd</w:t>
      </w:r>
      <w:proofErr w:type="spellEnd"/>
      <w:r w:rsidRPr="00CE45B0">
        <w:rPr>
          <w:rFonts w:asciiTheme="majorBidi" w:hAnsiTheme="majorBidi" w:cstheme="majorBidi"/>
        </w:rPr>
        <w:t xml:space="preserve"> A. Ismael, and Marwan A. Hussein have participated in drafting the manuscript, all authors provided critical </w:t>
      </w:r>
      <w:r w:rsidRPr="00CE45B0">
        <w:rPr>
          <w:rFonts w:asciiTheme="majorBidi" w:hAnsiTheme="majorBidi" w:cstheme="majorBidi"/>
        </w:rPr>
        <w:lastRenderedPageBreak/>
        <w:t>revision to enhance its intellectual content. all authors have read and approved the final version of the manuscript for publication</w:t>
      </w:r>
      <w:r w:rsidRPr="003C6C24">
        <w:rPr>
          <w:rFonts w:asciiTheme="majorBidi" w:hAnsiTheme="majorBidi" w:cstheme="majorBidi"/>
        </w:rPr>
        <w:t>.</w:t>
      </w:r>
    </w:p>
    <w:p w14:paraId="07B35DAD" w14:textId="77777777" w:rsidR="003C6C24" w:rsidRDefault="003C6C24" w:rsidP="00CE45B0">
      <w:pPr>
        <w:spacing w:line="480" w:lineRule="auto"/>
        <w:jc w:val="both"/>
        <w:rPr>
          <w:rFonts w:asciiTheme="majorBidi" w:hAnsiTheme="majorBidi" w:cstheme="majorBidi"/>
        </w:rPr>
      </w:pPr>
    </w:p>
    <w:p w14:paraId="0DBA8E33" w14:textId="77777777" w:rsidR="003C6C24" w:rsidRDefault="003C6C24" w:rsidP="00CE45B0">
      <w:pPr>
        <w:spacing w:line="480" w:lineRule="auto"/>
        <w:jc w:val="both"/>
        <w:rPr>
          <w:rFonts w:asciiTheme="majorBidi" w:hAnsiTheme="majorBidi" w:cstheme="majorBidi"/>
        </w:rPr>
      </w:pPr>
    </w:p>
    <w:p w14:paraId="6B7446A9" w14:textId="77777777" w:rsidR="003C6C24" w:rsidRDefault="003C6C24" w:rsidP="00CE45B0">
      <w:pPr>
        <w:spacing w:line="480" w:lineRule="auto"/>
        <w:jc w:val="both"/>
        <w:rPr>
          <w:rFonts w:asciiTheme="majorBidi" w:hAnsiTheme="majorBidi" w:cstheme="majorBidi"/>
        </w:rPr>
      </w:pPr>
    </w:p>
    <w:p w14:paraId="17948554" w14:textId="77777777" w:rsidR="003C6C24" w:rsidRDefault="003C6C24" w:rsidP="00CE45B0">
      <w:pPr>
        <w:spacing w:line="480" w:lineRule="auto"/>
        <w:jc w:val="both"/>
        <w:rPr>
          <w:rFonts w:asciiTheme="majorBidi" w:hAnsiTheme="majorBidi" w:cstheme="majorBidi"/>
        </w:rPr>
      </w:pPr>
    </w:p>
    <w:p w14:paraId="1D69C162" w14:textId="77777777" w:rsidR="003C6C24" w:rsidRDefault="003C6C24" w:rsidP="00CE45B0">
      <w:pPr>
        <w:spacing w:line="480" w:lineRule="auto"/>
        <w:jc w:val="both"/>
        <w:rPr>
          <w:rFonts w:asciiTheme="majorBidi" w:hAnsiTheme="majorBidi" w:cstheme="majorBidi"/>
        </w:rPr>
      </w:pPr>
    </w:p>
    <w:p w14:paraId="50F93EAD" w14:textId="77777777" w:rsidR="00B0198A" w:rsidRDefault="00B0198A" w:rsidP="00CE45B0">
      <w:pPr>
        <w:spacing w:line="480" w:lineRule="auto"/>
        <w:jc w:val="both"/>
        <w:rPr>
          <w:rFonts w:asciiTheme="majorBidi" w:hAnsiTheme="majorBidi" w:cstheme="majorBidi"/>
        </w:rPr>
      </w:pPr>
    </w:p>
    <w:p w14:paraId="11413750" w14:textId="77777777" w:rsidR="00B0198A" w:rsidRDefault="00B0198A" w:rsidP="00CE45B0">
      <w:pPr>
        <w:spacing w:line="480" w:lineRule="auto"/>
        <w:jc w:val="both"/>
        <w:rPr>
          <w:rFonts w:asciiTheme="majorBidi" w:hAnsiTheme="majorBidi" w:cstheme="majorBidi"/>
        </w:rPr>
      </w:pPr>
    </w:p>
    <w:p w14:paraId="584ABBD4" w14:textId="77777777" w:rsidR="00B0198A" w:rsidRDefault="00B0198A" w:rsidP="00CE45B0">
      <w:pPr>
        <w:spacing w:line="480" w:lineRule="auto"/>
        <w:jc w:val="both"/>
        <w:rPr>
          <w:rFonts w:asciiTheme="majorBidi" w:hAnsiTheme="majorBidi" w:cstheme="majorBidi"/>
        </w:rPr>
      </w:pPr>
    </w:p>
    <w:p w14:paraId="2F2631D8" w14:textId="77777777" w:rsidR="003C6C24" w:rsidRDefault="003C6C24" w:rsidP="00CE45B0">
      <w:pPr>
        <w:spacing w:line="480" w:lineRule="auto"/>
        <w:jc w:val="both"/>
        <w:rPr>
          <w:rFonts w:asciiTheme="majorBidi" w:hAnsiTheme="majorBidi" w:cstheme="majorBidi"/>
        </w:rPr>
      </w:pPr>
    </w:p>
    <w:p w14:paraId="75840A70" w14:textId="77777777" w:rsidR="003C6C24" w:rsidRDefault="003C6C24" w:rsidP="00CE45B0">
      <w:pPr>
        <w:spacing w:line="480" w:lineRule="auto"/>
        <w:jc w:val="both"/>
        <w:rPr>
          <w:rFonts w:asciiTheme="majorBidi" w:hAnsiTheme="majorBidi" w:cstheme="majorBidi"/>
        </w:rPr>
      </w:pPr>
    </w:p>
    <w:p w14:paraId="17B5B375" w14:textId="77777777" w:rsidR="003C6C24" w:rsidRDefault="003C6C24" w:rsidP="00CE45B0">
      <w:pPr>
        <w:spacing w:line="480" w:lineRule="auto"/>
        <w:jc w:val="both"/>
        <w:rPr>
          <w:rFonts w:asciiTheme="majorBidi" w:hAnsiTheme="majorBidi" w:cstheme="majorBidi"/>
        </w:rPr>
      </w:pPr>
    </w:p>
    <w:p w14:paraId="415BCD62" w14:textId="77777777" w:rsidR="003C6C24" w:rsidRDefault="003C6C24" w:rsidP="00CE45B0">
      <w:pPr>
        <w:spacing w:line="480" w:lineRule="auto"/>
        <w:jc w:val="both"/>
        <w:rPr>
          <w:rFonts w:asciiTheme="majorBidi" w:hAnsiTheme="majorBidi" w:cstheme="majorBidi"/>
        </w:rPr>
      </w:pPr>
    </w:p>
    <w:p w14:paraId="136EAB69" w14:textId="77777777" w:rsidR="003C6C24" w:rsidRDefault="003C6C24" w:rsidP="00CE45B0">
      <w:pPr>
        <w:spacing w:line="480" w:lineRule="auto"/>
        <w:jc w:val="both"/>
        <w:rPr>
          <w:rFonts w:asciiTheme="majorBidi" w:hAnsiTheme="majorBidi" w:cstheme="majorBidi"/>
        </w:rPr>
      </w:pPr>
    </w:p>
    <w:p w14:paraId="37360586" w14:textId="77777777" w:rsidR="003C6C24" w:rsidRPr="003C6C24" w:rsidRDefault="003C6C24" w:rsidP="00CE45B0">
      <w:pPr>
        <w:spacing w:line="480" w:lineRule="auto"/>
        <w:jc w:val="both"/>
        <w:rPr>
          <w:rFonts w:asciiTheme="majorBidi" w:hAnsiTheme="majorBidi" w:cstheme="majorBidi"/>
        </w:rPr>
      </w:pPr>
    </w:p>
    <w:p w14:paraId="6F078AEE" w14:textId="77777777" w:rsidR="00477380" w:rsidRDefault="00477380" w:rsidP="00AF3A1F">
      <w:pPr>
        <w:spacing w:line="480" w:lineRule="auto"/>
        <w:jc w:val="both"/>
        <w:rPr>
          <w:rFonts w:asciiTheme="majorBidi" w:hAnsiTheme="majorBidi" w:cstheme="majorBidi"/>
          <w:b/>
          <w:bCs/>
        </w:rPr>
      </w:pPr>
    </w:p>
    <w:p w14:paraId="66DADE94" w14:textId="77777777" w:rsidR="00477380" w:rsidRDefault="00477380" w:rsidP="00AF3A1F">
      <w:pPr>
        <w:spacing w:line="480" w:lineRule="auto"/>
        <w:jc w:val="both"/>
        <w:rPr>
          <w:rFonts w:asciiTheme="majorBidi" w:hAnsiTheme="majorBidi" w:cstheme="majorBidi"/>
          <w:b/>
          <w:bCs/>
        </w:rPr>
      </w:pPr>
    </w:p>
    <w:p w14:paraId="0F8E186D" w14:textId="77777777" w:rsidR="00141AEC" w:rsidRDefault="00141AEC" w:rsidP="00AF3A1F">
      <w:pPr>
        <w:spacing w:line="480" w:lineRule="auto"/>
        <w:jc w:val="both"/>
        <w:rPr>
          <w:rFonts w:asciiTheme="majorBidi" w:hAnsiTheme="majorBidi" w:cstheme="majorBidi"/>
          <w:b/>
          <w:bCs/>
        </w:rPr>
      </w:pPr>
    </w:p>
    <w:p w14:paraId="4D6842F9" w14:textId="77777777" w:rsidR="00141AEC" w:rsidRDefault="00141AEC" w:rsidP="00AF3A1F">
      <w:pPr>
        <w:spacing w:line="480" w:lineRule="auto"/>
        <w:jc w:val="both"/>
        <w:rPr>
          <w:rFonts w:asciiTheme="majorBidi" w:hAnsiTheme="majorBidi" w:cstheme="majorBidi"/>
          <w:b/>
          <w:bCs/>
        </w:rPr>
      </w:pPr>
    </w:p>
    <w:p w14:paraId="369BD483" w14:textId="0F69BF41" w:rsidR="00A8572F" w:rsidRPr="003C6C24" w:rsidRDefault="00674217" w:rsidP="00AF3A1F">
      <w:pPr>
        <w:spacing w:line="480" w:lineRule="auto"/>
        <w:jc w:val="both"/>
        <w:rPr>
          <w:rFonts w:asciiTheme="majorBidi" w:hAnsiTheme="majorBidi" w:cstheme="majorBidi"/>
          <w:b/>
          <w:bCs/>
        </w:rPr>
      </w:pPr>
      <w:r w:rsidRPr="003C6C24">
        <w:rPr>
          <w:rFonts w:asciiTheme="majorBidi" w:hAnsiTheme="majorBidi" w:cstheme="majorBidi"/>
          <w:b/>
          <w:bCs/>
        </w:rPr>
        <w:lastRenderedPageBreak/>
        <w:t>REFERENCES</w:t>
      </w:r>
    </w:p>
    <w:p w14:paraId="071CC5E2" w14:textId="77777777" w:rsidR="003C6C24" w:rsidRPr="003C6C24" w:rsidRDefault="00C97202" w:rsidP="003C6C24">
      <w:pPr>
        <w:pStyle w:val="EndNoteBibliography"/>
        <w:spacing w:after="0"/>
        <w:rPr>
          <w:rFonts w:asciiTheme="majorBidi" w:hAnsiTheme="majorBidi" w:cstheme="majorBidi"/>
        </w:rPr>
      </w:pPr>
      <w:r w:rsidRPr="003C6C24">
        <w:rPr>
          <w:rFonts w:asciiTheme="majorBidi" w:hAnsiTheme="majorBidi" w:cstheme="majorBidi"/>
        </w:rPr>
        <w:fldChar w:fldCharType="begin"/>
      </w:r>
      <w:r w:rsidRPr="003C6C24">
        <w:rPr>
          <w:rFonts w:asciiTheme="majorBidi" w:hAnsiTheme="majorBidi" w:cstheme="majorBidi"/>
        </w:rPr>
        <w:instrText xml:space="preserve"> ADDIN EN.REFLIST </w:instrText>
      </w:r>
      <w:r w:rsidRPr="003C6C24">
        <w:rPr>
          <w:rFonts w:asciiTheme="majorBidi" w:hAnsiTheme="majorBidi" w:cstheme="majorBidi"/>
        </w:rPr>
        <w:fldChar w:fldCharType="separate"/>
      </w:r>
      <w:r w:rsidR="003C6C24" w:rsidRPr="003C6C24">
        <w:rPr>
          <w:rFonts w:asciiTheme="majorBidi" w:hAnsiTheme="majorBidi" w:cstheme="majorBidi"/>
        </w:rPr>
        <w:t>1.</w:t>
      </w:r>
      <w:r w:rsidR="003C6C24" w:rsidRPr="003C6C24">
        <w:rPr>
          <w:rFonts w:asciiTheme="majorBidi" w:hAnsiTheme="majorBidi" w:cstheme="majorBidi"/>
        </w:rPr>
        <w:tab/>
        <w:t xml:space="preserve">Bhandari B, Quintanilla Rodriguez B, Masood W. Ischemic Cardiomyopathy.[Updated 2022 Aug 1]. </w:t>
      </w:r>
      <w:r w:rsidR="003C6C24" w:rsidRPr="003C6C24">
        <w:rPr>
          <w:rFonts w:asciiTheme="majorBidi" w:hAnsiTheme="majorBidi" w:cstheme="majorBidi"/>
          <w:i/>
        </w:rPr>
        <w:t>StatPearls [Internet] Treasure Island (FL): StatPearls Publishing</w:t>
      </w:r>
      <w:r w:rsidR="003C6C24" w:rsidRPr="003C6C24">
        <w:rPr>
          <w:rFonts w:asciiTheme="majorBidi" w:hAnsiTheme="majorBidi" w:cstheme="majorBidi"/>
        </w:rPr>
        <w:t>. 2023;</w:t>
      </w:r>
    </w:p>
    <w:p w14:paraId="0A5F9EBD" w14:textId="77777777" w:rsidR="003C6C24" w:rsidRPr="003C6C24" w:rsidRDefault="003C6C24" w:rsidP="003C6C24">
      <w:pPr>
        <w:pStyle w:val="EndNoteBibliography"/>
        <w:spacing w:after="0"/>
        <w:rPr>
          <w:rFonts w:asciiTheme="majorBidi" w:hAnsiTheme="majorBidi" w:cstheme="majorBidi"/>
        </w:rPr>
      </w:pPr>
      <w:r w:rsidRPr="003C6C24">
        <w:rPr>
          <w:rFonts w:asciiTheme="majorBidi" w:hAnsiTheme="majorBidi" w:cstheme="majorBidi"/>
        </w:rPr>
        <w:t>2.</w:t>
      </w:r>
      <w:r w:rsidRPr="003C6C24">
        <w:rPr>
          <w:rFonts w:asciiTheme="majorBidi" w:hAnsiTheme="majorBidi" w:cstheme="majorBidi"/>
        </w:rPr>
        <w:tab/>
        <w:t xml:space="preserve">Felker GM, Shaw LK, O’Connor CM. A standardized definition of ischemic cardiomyopathy for use in clinical research. </w:t>
      </w:r>
      <w:r w:rsidRPr="003C6C24">
        <w:rPr>
          <w:rFonts w:asciiTheme="majorBidi" w:hAnsiTheme="majorBidi" w:cstheme="majorBidi"/>
          <w:i/>
        </w:rPr>
        <w:t>Journal of the American College of Cardiology</w:t>
      </w:r>
      <w:r w:rsidRPr="003C6C24">
        <w:rPr>
          <w:rFonts w:asciiTheme="majorBidi" w:hAnsiTheme="majorBidi" w:cstheme="majorBidi"/>
        </w:rPr>
        <w:t xml:space="preserve">. 2002;39(2):210-218. </w:t>
      </w:r>
    </w:p>
    <w:p w14:paraId="0BEBD379" w14:textId="77777777" w:rsidR="003C6C24" w:rsidRPr="003C6C24" w:rsidRDefault="003C6C24" w:rsidP="003C6C24">
      <w:pPr>
        <w:pStyle w:val="EndNoteBibliography"/>
        <w:spacing w:after="0"/>
        <w:rPr>
          <w:rFonts w:asciiTheme="majorBidi" w:hAnsiTheme="majorBidi" w:cstheme="majorBidi"/>
        </w:rPr>
      </w:pPr>
      <w:r w:rsidRPr="003C6C24">
        <w:rPr>
          <w:rFonts w:asciiTheme="majorBidi" w:hAnsiTheme="majorBidi" w:cstheme="majorBidi"/>
        </w:rPr>
        <w:t>3.</w:t>
      </w:r>
      <w:r w:rsidRPr="003C6C24">
        <w:rPr>
          <w:rFonts w:asciiTheme="majorBidi" w:hAnsiTheme="majorBidi" w:cstheme="majorBidi"/>
        </w:rPr>
        <w:tab/>
        <w:t xml:space="preserve">Del Buono MG, Moroni F, Montone RA, Azzalini L, Sanna T, Abbate A. Ischemic cardiomyopathy and heart failure after acute myocardial infarction. </w:t>
      </w:r>
      <w:r w:rsidRPr="003C6C24">
        <w:rPr>
          <w:rFonts w:asciiTheme="majorBidi" w:hAnsiTheme="majorBidi" w:cstheme="majorBidi"/>
          <w:i/>
        </w:rPr>
        <w:t>Current Cardiology Reports</w:t>
      </w:r>
      <w:r w:rsidRPr="003C6C24">
        <w:rPr>
          <w:rFonts w:asciiTheme="majorBidi" w:hAnsiTheme="majorBidi" w:cstheme="majorBidi"/>
        </w:rPr>
        <w:t xml:space="preserve">. 2022;24(10):1505-1515. </w:t>
      </w:r>
    </w:p>
    <w:p w14:paraId="6C828422" w14:textId="77777777" w:rsidR="003C6C24" w:rsidRPr="003C6C24" w:rsidRDefault="003C6C24" w:rsidP="003C6C24">
      <w:pPr>
        <w:pStyle w:val="EndNoteBibliography"/>
        <w:spacing w:after="0"/>
        <w:rPr>
          <w:rFonts w:asciiTheme="majorBidi" w:hAnsiTheme="majorBidi" w:cstheme="majorBidi"/>
        </w:rPr>
      </w:pPr>
      <w:r w:rsidRPr="003C6C24">
        <w:rPr>
          <w:rFonts w:asciiTheme="majorBidi" w:hAnsiTheme="majorBidi" w:cstheme="majorBidi"/>
        </w:rPr>
        <w:t>4.</w:t>
      </w:r>
      <w:r w:rsidRPr="003C6C24">
        <w:rPr>
          <w:rFonts w:asciiTheme="majorBidi" w:hAnsiTheme="majorBidi" w:cstheme="majorBidi"/>
        </w:rPr>
        <w:tab/>
        <w:t xml:space="preserve">Hill JA, Yancy CW, Abraham WT. Beyond diuretics: management of volume overload in acute heart failure syndromes. </w:t>
      </w:r>
      <w:r w:rsidRPr="003C6C24">
        <w:rPr>
          <w:rFonts w:asciiTheme="majorBidi" w:hAnsiTheme="majorBidi" w:cstheme="majorBidi"/>
          <w:i/>
        </w:rPr>
        <w:t>The American journal of medicine</w:t>
      </w:r>
      <w:r w:rsidRPr="003C6C24">
        <w:rPr>
          <w:rFonts w:asciiTheme="majorBidi" w:hAnsiTheme="majorBidi" w:cstheme="majorBidi"/>
        </w:rPr>
        <w:t xml:space="preserve">. 2006;119(12):S37-S44. </w:t>
      </w:r>
    </w:p>
    <w:p w14:paraId="247B562A" w14:textId="77777777" w:rsidR="003C6C24" w:rsidRPr="003C6C24" w:rsidRDefault="003C6C24" w:rsidP="003C6C24">
      <w:pPr>
        <w:pStyle w:val="EndNoteBibliography"/>
        <w:spacing w:after="0"/>
        <w:rPr>
          <w:rFonts w:asciiTheme="majorBidi" w:hAnsiTheme="majorBidi" w:cstheme="majorBidi"/>
        </w:rPr>
      </w:pPr>
      <w:r w:rsidRPr="003C6C24">
        <w:rPr>
          <w:rFonts w:asciiTheme="majorBidi" w:hAnsiTheme="majorBidi" w:cstheme="majorBidi"/>
        </w:rPr>
        <w:t>5.</w:t>
      </w:r>
      <w:r w:rsidRPr="003C6C24">
        <w:rPr>
          <w:rFonts w:asciiTheme="majorBidi" w:hAnsiTheme="majorBidi" w:cstheme="majorBidi"/>
        </w:rPr>
        <w:tab/>
        <w:t xml:space="preserve">Larmann J, Theilmeier G. Inflammatory response to cardiac surgery: cardiopulmonary bypass versus non-cardiopulmonary bypass surgery. </w:t>
      </w:r>
      <w:r w:rsidRPr="003C6C24">
        <w:rPr>
          <w:rFonts w:asciiTheme="majorBidi" w:hAnsiTheme="majorBidi" w:cstheme="majorBidi"/>
          <w:i/>
        </w:rPr>
        <w:t>Best practice &amp; research Clinical anaesthesiology</w:t>
      </w:r>
      <w:r w:rsidRPr="003C6C24">
        <w:rPr>
          <w:rFonts w:asciiTheme="majorBidi" w:hAnsiTheme="majorBidi" w:cstheme="majorBidi"/>
        </w:rPr>
        <w:t xml:space="preserve">. 2004;18(3):425-438. </w:t>
      </w:r>
    </w:p>
    <w:p w14:paraId="4681FB5A" w14:textId="6E0549E8" w:rsidR="00B0198A" w:rsidRPr="003C6C24" w:rsidRDefault="003C6C24" w:rsidP="00B0198A">
      <w:pPr>
        <w:pStyle w:val="EndNoteBibliography"/>
        <w:rPr>
          <w:rFonts w:asciiTheme="majorBidi" w:hAnsiTheme="majorBidi" w:cstheme="majorBidi"/>
        </w:rPr>
      </w:pPr>
      <w:r w:rsidRPr="003C6C24">
        <w:rPr>
          <w:rFonts w:asciiTheme="majorBidi" w:hAnsiTheme="majorBidi" w:cstheme="majorBidi"/>
        </w:rPr>
        <w:t>6.</w:t>
      </w:r>
      <w:r w:rsidRPr="003C6C24">
        <w:rPr>
          <w:rFonts w:asciiTheme="majorBidi" w:hAnsiTheme="majorBidi" w:cstheme="majorBidi"/>
        </w:rPr>
        <w:tab/>
        <w:t xml:space="preserve">Zacharias A, Habib RH, Schwann TA, Riordan CJ, Durham SJ, Shah A. Improved survival with radial artery versus vein conduits in coronary bypass surgery with left internal thoracic artery to left anterior descending artery grafting. </w:t>
      </w:r>
      <w:r w:rsidRPr="003C6C24">
        <w:rPr>
          <w:rFonts w:asciiTheme="majorBidi" w:hAnsiTheme="majorBidi" w:cstheme="majorBidi"/>
          <w:i/>
        </w:rPr>
        <w:t>Circulation</w:t>
      </w:r>
      <w:r w:rsidRPr="003C6C24">
        <w:rPr>
          <w:rFonts w:asciiTheme="majorBidi" w:hAnsiTheme="majorBidi" w:cstheme="majorBidi"/>
        </w:rPr>
        <w:t xml:space="preserve">. 2004;109(12):1489-1496. </w:t>
      </w:r>
    </w:p>
    <w:p w14:paraId="2969320E" w14:textId="24565916" w:rsidR="007A0C2F" w:rsidRDefault="00C97202" w:rsidP="003C6C24">
      <w:pPr>
        <w:spacing w:line="480" w:lineRule="auto"/>
        <w:jc w:val="both"/>
        <w:rPr>
          <w:rFonts w:asciiTheme="majorBidi" w:hAnsiTheme="majorBidi" w:cstheme="majorBidi"/>
        </w:rPr>
      </w:pPr>
      <w:r w:rsidRPr="003C6C24">
        <w:rPr>
          <w:rFonts w:asciiTheme="majorBidi" w:hAnsiTheme="majorBidi" w:cstheme="majorBidi"/>
        </w:rPr>
        <w:fldChar w:fldCharType="end"/>
      </w:r>
    </w:p>
    <w:p w14:paraId="0769C8EF" w14:textId="77777777" w:rsidR="00B83242" w:rsidRDefault="00B83242" w:rsidP="003C6C24">
      <w:pPr>
        <w:spacing w:line="480" w:lineRule="auto"/>
        <w:jc w:val="both"/>
        <w:rPr>
          <w:rFonts w:asciiTheme="majorBidi" w:hAnsiTheme="majorBidi" w:cstheme="majorBidi"/>
          <w:b/>
          <w:bCs/>
        </w:rPr>
      </w:pPr>
    </w:p>
    <w:p w14:paraId="54C977D4" w14:textId="77777777" w:rsidR="00B83242" w:rsidRDefault="00B83242" w:rsidP="003C6C24">
      <w:pPr>
        <w:spacing w:line="480" w:lineRule="auto"/>
        <w:jc w:val="both"/>
        <w:rPr>
          <w:rFonts w:asciiTheme="majorBidi" w:hAnsiTheme="majorBidi" w:cstheme="majorBidi"/>
          <w:b/>
          <w:bCs/>
        </w:rPr>
      </w:pPr>
    </w:p>
    <w:p w14:paraId="351C615F" w14:textId="77777777" w:rsidR="00B83242" w:rsidRDefault="00B83242" w:rsidP="003C6C24">
      <w:pPr>
        <w:spacing w:line="480" w:lineRule="auto"/>
        <w:jc w:val="both"/>
        <w:rPr>
          <w:rFonts w:asciiTheme="majorBidi" w:hAnsiTheme="majorBidi" w:cstheme="majorBidi"/>
          <w:b/>
          <w:bCs/>
        </w:rPr>
      </w:pPr>
    </w:p>
    <w:p w14:paraId="7EAD3A47" w14:textId="77777777" w:rsidR="00B83242" w:rsidRDefault="00B83242" w:rsidP="003C6C24">
      <w:pPr>
        <w:spacing w:line="480" w:lineRule="auto"/>
        <w:jc w:val="both"/>
        <w:rPr>
          <w:rFonts w:asciiTheme="majorBidi" w:hAnsiTheme="majorBidi" w:cstheme="majorBidi"/>
          <w:b/>
          <w:bCs/>
        </w:rPr>
      </w:pPr>
    </w:p>
    <w:p w14:paraId="153744BB" w14:textId="77777777" w:rsidR="00B83242" w:rsidRDefault="00B83242" w:rsidP="003C6C24">
      <w:pPr>
        <w:spacing w:line="480" w:lineRule="auto"/>
        <w:jc w:val="both"/>
        <w:rPr>
          <w:rFonts w:asciiTheme="majorBidi" w:hAnsiTheme="majorBidi" w:cstheme="majorBidi"/>
          <w:b/>
          <w:bCs/>
        </w:rPr>
      </w:pPr>
    </w:p>
    <w:p w14:paraId="37B3B2C6" w14:textId="77777777" w:rsidR="00B83242" w:rsidRDefault="00B83242" w:rsidP="003C6C24">
      <w:pPr>
        <w:spacing w:line="480" w:lineRule="auto"/>
        <w:jc w:val="both"/>
        <w:rPr>
          <w:rFonts w:asciiTheme="majorBidi" w:hAnsiTheme="majorBidi" w:cstheme="majorBidi"/>
          <w:b/>
          <w:bCs/>
        </w:rPr>
      </w:pPr>
    </w:p>
    <w:p w14:paraId="7A0CF614" w14:textId="77777777" w:rsidR="00B83242" w:rsidRDefault="00B83242" w:rsidP="003C6C24">
      <w:pPr>
        <w:spacing w:line="480" w:lineRule="auto"/>
        <w:jc w:val="both"/>
        <w:rPr>
          <w:rFonts w:asciiTheme="majorBidi" w:hAnsiTheme="majorBidi" w:cstheme="majorBidi"/>
          <w:b/>
          <w:bCs/>
        </w:rPr>
      </w:pPr>
    </w:p>
    <w:p w14:paraId="3C26DDDC" w14:textId="77777777" w:rsidR="00B83242" w:rsidRDefault="00B83242" w:rsidP="003C6C24">
      <w:pPr>
        <w:spacing w:line="480" w:lineRule="auto"/>
        <w:jc w:val="both"/>
        <w:rPr>
          <w:rFonts w:asciiTheme="majorBidi" w:hAnsiTheme="majorBidi" w:cstheme="majorBidi"/>
          <w:b/>
          <w:bCs/>
        </w:rPr>
      </w:pPr>
    </w:p>
    <w:p w14:paraId="172B14E2" w14:textId="77777777" w:rsidR="00B83242" w:rsidRDefault="00B83242" w:rsidP="003C6C24">
      <w:pPr>
        <w:spacing w:line="480" w:lineRule="auto"/>
        <w:jc w:val="both"/>
        <w:rPr>
          <w:rFonts w:asciiTheme="majorBidi" w:hAnsiTheme="majorBidi" w:cstheme="majorBidi"/>
          <w:b/>
          <w:bCs/>
        </w:rPr>
      </w:pPr>
    </w:p>
    <w:p w14:paraId="52E7955F" w14:textId="77777777" w:rsidR="00B83242" w:rsidRDefault="00B83242" w:rsidP="003C6C24">
      <w:pPr>
        <w:spacing w:line="480" w:lineRule="auto"/>
        <w:jc w:val="both"/>
        <w:rPr>
          <w:rFonts w:asciiTheme="majorBidi" w:hAnsiTheme="majorBidi" w:cstheme="majorBidi"/>
          <w:b/>
          <w:bCs/>
        </w:rPr>
      </w:pPr>
    </w:p>
    <w:p w14:paraId="364C3AE2" w14:textId="77777777" w:rsidR="00B83242" w:rsidRDefault="00B83242" w:rsidP="003C6C24">
      <w:pPr>
        <w:spacing w:line="480" w:lineRule="auto"/>
        <w:jc w:val="both"/>
        <w:rPr>
          <w:rFonts w:asciiTheme="majorBidi" w:hAnsiTheme="majorBidi" w:cstheme="majorBidi"/>
          <w:b/>
          <w:bCs/>
        </w:rPr>
      </w:pPr>
    </w:p>
    <w:p w14:paraId="3E9040DE" w14:textId="77777777" w:rsidR="00B83242" w:rsidRDefault="00B83242" w:rsidP="003C6C24">
      <w:pPr>
        <w:spacing w:line="480" w:lineRule="auto"/>
        <w:jc w:val="both"/>
        <w:rPr>
          <w:rFonts w:asciiTheme="majorBidi" w:hAnsiTheme="majorBidi" w:cstheme="majorBidi"/>
          <w:b/>
          <w:bCs/>
        </w:rPr>
      </w:pPr>
    </w:p>
    <w:p w14:paraId="208C99F6" w14:textId="4B6A0D62" w:rsidR="00B0198A" w:rsidRDefault="00B0198A" w:rsidP="003C6C24">
      <w:pPr>
        <w:spacing w:line="480" w:lineRule="auto"/>
        <w:jc w:val="both"/>
        <w:rPr>
          <w:rFonts w:asciiTheme="majorBidi" w:hAnsiTheme="majorBidi" w:cstheme="majorBidi"/>
          <w:b/>
          <w:bCs/>
        </w:rPr>
      </w:pPr>
      <w:r w:rsidRPr="00B0198A">
        <w:rPr>
          <w:rFonts w:asciiTheme="majorBidi" w:hAnsiTheme="majorBidi" w:cstheme="majorBidi"/>
          <w:b/>
          <w:bCs/>
        </w:rPr>
        <w:lastRenderedPageBreak/>
        <w:t>TABLES</w:t>
      </w:r>
    </w:p>
    <w:p w14:paraId="78914A97" w14:textId="7ADACAB7" w:rsidR="00B0198A" w:rsidRDefault="00B0198A" w:rsidP="003C6C24">
      <w:pPr>
        <w:spacing w:line="480" w:lineRule="auto"/>
        <w:jc w:val="both"/>
        <w:rPr>
          <w:rFonts w:asciiTheme="majorBidi" w:hAnsiTheme="majorBidi" w:cstheme="majorBidi"/>
        </w:rPr>
      </w:pPr>
      <w:r w:rsidRPr="00B0198A">
        <w:rPr>
          <w:rFonts w:asciiTheme="majorBidi" w:hAnsiTheme="majorBidi" w:cstheme="majorBidi"/>
        </w:rPr>
        <w:t>Table</w:t>
      </w:r>
      <w:r>
        <w:rPr>
          <w:rFonts w:asciiTheme="majorBidi" w:hAnsiTheme="majorBidi" w:cstheme="majorBidi"/>
        </w:rPr>
        <w:t xml:space="preserve"> 1</w:t>
      </w:r>
      <w:r w:rsidR="00B6721C">
        <w:rPr>
          <w:rFonts w:asciiTheme="majorBidi" w:hAnsiTheme="majorBidi" w:cstheme="majorBidi"/>
        </w:rPr>
        <w:t>: A</w:t>
      </w:r>
      <w:r>
        <w:rPr>
          <w:rFonts w:asciiTheme="majorBidi" w:hAnsiTheme="majorBidi" w:cstheme="majorBidi"/>
        </w:rPr>
        <w:t>cronyms</w:t>
      </w:r>
      <w:r w:rsidR="00B6721C">
        <w:rPr>
          <w:rFonts w:asciiTheme="majorBidi" w:hAnsiTheme="majorBidi" w:cstheme="majorBidi"/>
        </w:rPr>
        <w:t xml:space="preserve"> and Abbreviations</w:t>
      </w:r>
    </w:p>
    <w:tbl>
      <w:tblPr>
        <w:tblStyle w:val="TableGrid"/>
        <w:tblW w:w="0" w:type="auto"/>
        <w:jc w:val="center"/>
        <w:tblLook w:val="04A0" w:firstRow="1" w:lastRow="0" w:firstColumn="1" w:lastColumn="0" w:noHBand="0" w:noVBand="1"/>
      </w:tblPr>
      <w:tblGrid>
        <w:gridCol w:w="4675"/>
        <w:gridCol w:w="4675"/>
      </w:tblGrid>
      <w:tr w:rsidR="00B0198A" w14:paraId="60709753" w14:textId="77777777" w:rsidTr="00B6721C">
        <w:trPr>
          <w:jc w:val="center"/>
        </w:trPr>
        <w:tc>
          <w:tcPr>
            <w:tcW w:w="4675" w:type="dxa"/>
          </w:tcPr>
          <w:p w14:paraId="3D814CF9" w14:textId="7DFE3B25" w:rsidR="00B0198A" w:rsidRDefault="00B6721C" w:rsidP="00B6721C">
            <w:pPr>
              <w:spacing w:line="480" w:lineRule="auto"/>
              <w:jc w:val="center"/>
              <w:rPr>
                <w:rFonts w:asciiTheme="majorBidi" w:hAnsiTheme="majorBidi" w:cstheme="majorBidi"/>
              </w:rPr>
            </w:pPr>
            <w:r>
              <w:rPr>
                <w:rFonts w:asciiTheme="majorBidi" w:hAnsiTheme="majorBidi" w:cstheme="majorBidi"/>
              </w:rPr>
              <w:t>Acronyms and Abbreviations</w:t>
            </w:r>
          </w:p>
        </w:tc>
        <w:tc>
          <w:tcPr>
            <w:tcW w:w="4675" w:type="dxa"/>
          </w:tcPr>
          <w:p w14:paraId="2472BAAF" w14:textId="6EC52232" w:rsidR="00B0198A" w:rsidRDefault="00B6721C" w:rsidP="00B6721C">
            <w:pPr>
              <w:spacing w:line="480" w:lineRule="auto"/>
              <w:jc w:val="center"/>
              <w:rPr>
                <w:rFonts w:asciiTheme="majorBidi" w:hAnsiTheme="majorBidi" w:cstheme="majorBidi"/>
              </w:rPr>
            </w:pPr>
            <w:r>
              <w:rPr>
                <w:rFonts w:asciiTheme="majorBidi" w:hAnsiTheme="majorBidi" w:cstheme="majorBidi"/>
              </w:rPr>
              <w:t>Full form</w:t>
            </w:r>
          </w:p>
        </w:tc>
      </w:tr>
      <w:tr w:rsidR="00B0198A" w14:paraId="1BEE608E" w14:textId="77777777" w:rsidTr="00B6721C">
        <w:trPr>
          <w:jc w:val="center"/>
        </w:trPr>
        <w:tc>
          <w:tcPr>
            <w:tcW w:w="4675" w:type="dxa"/>
          </w:tcPr>
          <w:p w14:paraId="5A6A3D7E" w14:textId="239E11FF" w:rsidR="00B0198A" w:rsidRDefault="00B6721C" w:rsidP="00B6721C">
            <w:pPr>
              <w:spacing w:line="480" w:lineRule="auto"/>
              <w:jc w:val="center"/>
              <w:rPr>
                <w:rFonts w:asciiTheme="majorBidi" w:hAnsiTheme="majorBidi" w:cstheme="majorBidi"/>
              </w:rPr>
            </w:pPr>
            <w:r>
              <w:rPr>
                <w:rFonts w:asciiTheme="majorBidi" w:hAnsiTheme="majorBidi" w:cstheme="majorBidi"/>
              </w:rPr>
              <w:t>ICM</w:t>
            </w:r>
          </w:p>
        </w:tc>
        <w:tc>
          <w:tcPr>
            <w:tcW w:w="4675" w:type="dxa"/>
          </w:tcPr>
          <w:p w14:paraId="38C5EBA8" w14:textId="0149EAC9" w:rsidR="00B0198A" w:rsidRDefault="00B6721C" w:rsidP="00B6721C">
            <w:pPr>
              <w:spacing w:line="480" w:lineRule="auto"/>
              <w:jc w:val="center"/>
              <w:rPr>
                <w:rFonts w:asciiTheme="majorBidi" w:hAnsiTheme="majorBidi" w:cstheme="majorBidi"/>
              </w:rPr>
            </w:pPr>
            <w:r>
              <w:rPr>
                <w:rFonts w:asciiTheme="majorBidi" w:hAnsiTheme="majorBidi" w:cstheme="majorBidi"/>
              </w:rPr>
              <w:t>Ischemic cardiomyopathy</w:t>
            </w:r>
          </w:p>
        </w:tc>
      </w:tr>
      <w:tr w:rsidR="00B0198A" w14:paraId="220E3290" w14:textId="77777777" w:rsidTr="00B6721C">
        <w:trPr>
          <w:jc w:val="center"/>
        </w:trPr>
        <w:tc>
          <w:tcPr>
            <w:tcW w:w="4675" w:type="dxa"/>
          </w:tcPr>
          <w:p w14:paraId="22FAD6DE" w14:textId="7D323A00" w:rsidR="00B0198A" w:rsidRDefault="00B6721C" w:rsidP="00B6721C">
            <w:pPr>
              <w:spacing w:line="480" w:lineRule="auto"/>
              <w:jc w:val="center"/>
              <w:rPr>
                <w:rFonts w:asciiTheme="majorBidi" w:hAnsiTheme="majorBidi" w:cstheme="majorBidi"/>
              </w:rPr>
            </w:pPr>
            <w:r>
              <w:rPr>
                <w:rFonts w:asciiTheme="majorBidi" w:hAnsiTheme="majorBidi" w:cstheme="majorBidi"/>
              </w:rPr>
              <w:t>EF</w:t>
            </w:r>
          </w:p>
        </w:tc>
        <w:tc>
          <w:tcPr>
            <w:tcW w:w="4675" w:type="dxa"/>
          </w:tcPr>
          <w:p w14:paraId="0C11CDBB" w14:textId="220B8611" w:rsidR="00B0198A" w:rsidRDefault="00B6721C" w:rsidP="00B6721C">
            <w:pPr>
              <w:spacing w:line="480" w:lineRule="auto"/>
              <w:jc w:val="center"/>
              <w:rPr>
                <w:rFonts w:asciiTheme="majorBidi" w:hAnsiTheme="majorBidi" w:cstheme="majorBidi"/>
              </w:rPr>
            </w:pPr>
            <w:r>
              <w:rPr>
                <w:rFonts w:asciiTheme="majorBidi" w:hAnsiTheme="majorBidi" w:cstheme="majorBidi"/>
              </w:rPr>
              <w:t>Ejection fraction</w:t>
            </w:r>
          </w:p>
        </w:tc>
      </w:tr>
      <w:tr w:rsidR="00B0198A" w14:paraId="16F9E00F" w14:textId="77777777" w:rsidTr="00B6721C">
        <w:trPr>
          <w:jc w:val="center"/>
        </w:trPr>
        <w:tc>
          <w:tcPr>
            <w:tcW w:w="4675" w:type="dxa"/>
          </w:tcPr>
          <w:p w14:paraId="15B67790" w14:textId="0E39B113" w:rsidR="00B0198A" w:rsidRDefault="00B6721C" w:rsidP="00B6721C">
            <w:pPr>
              <w:spacing w:line="480" w:lineRule="auto"/>
              <w:jc w:val="center"/>
              <w:rPr>
                <w:rFonts w:asciiTheme="majorBidi" w:hAnsiTheme="majorBidi" w:cstheme="majorBidi"/>
              </w:rPr>
            </w:pPr>
            <w:r>
              <w:rPr>
                <w:rFonts w:asciiTheme="majorBidi" w:hAnsiTheme="majorBidi" w:cstheme="majorBidi"/>
              </w:rPr>
              <w:t>CAD</w:t>
            </w:r>
          </w:p>
        </w:tc>
        <w:tc>
          <w:tcPr>
            <w:tcW w:w="4675" w:type="dxa"/>
          </w:tcPr>
          <w:p w14:paraId="14157A19" w14:textId="35F3CCD6" w:rsidR="00B0198A" w:rsidRDefault="00B6721C" w:rsidP="00B6721C">
            <w:pPr>
              <w:spacing w:line="480" w:lineRule="auto"/>
              <w:jc w:val="center"/>
              <w:rPr>
                <w:rFonts w:asciiTheme="majorBidi" w:hAnsiTheme="majorBidi" w:cstheme="majorBidi"/>
              </w:rPr>
            </w:pPr>
            <w:r>
              <w:rPr>
                <w:rFonts w:asciiTheme="majorBidi" w:hAnsiTheme="majorBidi" w:cstheme="majorBidi"/>
              </w:rPr>
              <w:t>Coronary artery disease</w:t>
            </w:r>
          </w:p>
        </w:tc>
      </w:tr>
      <w:tr w:rsidR="00B0198A" w14:paraId="5AE1C4CF" w14:textId="77777777" w:rsidTr="00B6721C">
        <w:trPr>
          <w:jc w:val="center"/>
        </w:trPr>
        <w:tc>
          <w:tcPr>
            <w:tcW w:w="4675" w:type="dxa"/>
          </w:tcPr>
          <w:p w14:paraId="0B156429" w14:textId="3260BC2F" w:rsidR="00B0198A" w:rsidRDefault="00B6721C" w:rsidP="00B6721C">
            <w:pPr>
              <w:spacing w:line="480" w:lineRule="auto"/>
              <w:jc w:val="center"/>
              <w:rPr>
                <w:rFonts w:asciiTheme="majorBidi" w:hAnsiTheme="majorBidi" w:cstheme="majorBidi"/>
              </w:rPr>
            </w:pPr>
            <w:r>
              <w:rPr>
                <w:rFonts w:asciiTheme="majorBidi" w:hAnsiTheme="majorBidi" w:cstheme="majorBidi"/>
              </w:rPr>
              <w:t>HF</w:t>
            </w:r>
          </w:p>
        </w:tc>
        <w:tc>
          <w:tcPr>
            <w:tcW w:w="4675" w:type="dxa"/>
          </w:tcPr>
          <w:p w14:paraId="4EB04206" w14:textId="67BE39D3" w:rsidR="00B0198A" w:rsidRDefault="00B6721C" w:rsidP="00B6721C">
            <w:pPr>
              <w:spacing w:line="480" w:lineRule="auto"/>
              <w:jc w:val="center"/>
              <w:rPr>
                <w:rFonts w:asciiTheme="majorBidi" w:hAnsiTheme="majorBidi" w:cstheme="majorBidi"/>
              </w:rPr>
            </w:pPr>
            <w:r>
              <w:rPr>
                <w:rFonts w:asciiTheme="majorBidi" w:hAnsiTheme="majorBidi" w:cstheme="majorBidi"/>
              </w:rPr>
              <w:t>Heart failure</w:t>
            </w:r>
          </w:p>
        </w:tc>
      </w:tr>
      <w:tr w:rsidR="00B0198A" w14:paraId="5EF5E2E5" w14:textId="77777777" w:rsidTr="00B6721C">
        <w:trPr>
          <w:jc w:val="center"/>
        </w:trPr>
        <w:tc>
          <w:tcPr>
            <w:tcW w:w="4675" w:type="dxa"/>
          </w:tcPr>
          <w:p w14:paraId="224810DE" w14:textId="2D44B025" w:rsidR="00B0198A" w:rsidRDefault="00B6721C" w:rsidP="00B6721C">
            <w:pPr>
              <w:spacing w:line="480" w:lineRule="auto"/>
              <w:jc w:val="center"/>
              <w:rPr>
                <w:rFonts w:asciiTheme="majorBidi" w:hAnsiTheme="majorBidi" w:cstheme="majorBidi"/>
              </w:rPr>
            </w:pPr>
            <w:r>
              <w:rPr>
                <w:rFonts w:asciiTheme="majorBidi" w:hAnsiTheme="majorBidi" w:cstheme="majorBidi"/>
              </w:rPr>
              <w:t>OPCAB</w:t>
            </w:r>
          </w:p>
        </w:tc>
        <w:tc>
          <w:tcPr>
            <w:tcW w:w="4675" w:type="dxa"/>
          </w:tcPr>
          <w:p w14:paraId="41BBDC0E" w14:textId="2679F150" w:rsidR="00B0198A" w:rsidRDefault="00B6721C" w:rsidP="00B6721C">
            <w:pPr>
              <w:spacing w:line="480" w:lineRule="auto"/>
              <w:jc w:val="center"/>
              <w:rPr>
                <w:rFonts w:asciiTheme="majorBidi" w:hAnsiTheme="majorBidi" w:cstheme="majorBidi"/>
              </w:rPr>
            </w:pPr>
            <w:r>
              <w:rPr>
                <w:rFonts w:asciiTheme="majorBidi" w:hAnsiTheme="majorBidi" w:cstheme="majorBidi"/>
              </w:rPr>
              <w:t>Off-pump coronary artery bypass grafting</w:t>
            </w:r>
          </w:p>
        </w:tc>
      </w:tr>
      <w:tr w:rsidR="00B0198A" w14:paraId="4F4758FA" w14:textId="77777777" w:rsidTr="00B6721C">
        <w:trPr>
          <w:jc w:val="center"/>
        </w:trPr>
        <w:tc>
          <w:tcPr>
            <w:tcW w:w="4675" w:type="dxa"/>
          </w:tcPr>
          <w:p w14:paraId="1A0E54EB" w14:textId="00A103B4" w:rsidR="00B0198A" w:rsidRDefault="00B6721C" w:rsidP="00B6721C">
            <w:pPr>
              <w:spacing w:line="480" w:lineRule="auto"/>
              <w:jc w:val="center"/>
              <w:rPr>
                <w:rFonts w:asciiTheme="majorBidi" w:hAnsiTheme="majorBidi" w:cstheme="majorBidi"/>
              </w:rPr>
            </w:pPr>
            <w:r>
              <w:rPr>
                <w:rFonts w:asciiTheme="majorBidi" w:hAnsiTheme="majorBidi" w:cstheme="majorBidi"/>
              </w:rPr>
              <w:t>CVP</w:t>
            </w:r>
          </w:p>
        </w:tc>
        <w:tc>
          <w:tcPr>
            <w:tcW w:w="4675" w:type="dxa"/>
          </w:tcPr>
          <w:p w14:paraId="32DC7A2A" w14:textId="6B5B18AB" w:rsidR="00B0198A" w:rsidRDefault="00B6721C" w:rsidP="00B6721C">
            <w:pPr>
              <w:spacing w:line="480" w:lineRule="auto"/>
              <w:jc w:val="center"/>
              <w:rPr>
                <w:rFonts w:asciiTheme="majorBidi" w:hAnsiTheme="majorBidi" w:cstheme="majorBidi"/>
              </w:rPr>
            </w:pPr>
            <w:r>
              <w:rPr>
                <w:rFonts w:asciiTheme="majorBidi" w:hAnsiTheme="majorBidi" w:cstheme="majorBidi"/>
              </w:rPr>
              <w:t>Central venous pressure</w:t>
            </w:r>
          </w:p>
        </w:tc>
      </w:tr>
      <w:tr w:rsidR="00B0198A" w14:paraId="5F6325A6" w14:textId="77777777" w:rsidTr="00B6721C">
        <w:trPr>
          <w:jc w:val="center"/>
        </w:trPr>
        <w:tc>
          <w:tcPr>
            <w:tcW w:w="4675" w:type="dxa"/>
          </w:tcPr>
          <w:p w14:paraId="7F2D3FBD" w14:textId="5E119EFD" w:rsidR="00B0198A" w:rsidRDefault="00B6721C" w:rsidP="00B6721C">
            <w:pPr>
              <w:spacing w:line="480" w:lineRule="auto"/>
              <w:jc w:val="center"/>
              <w:rPr>
                <w:rFonts w:asciiTheme="majorBidi" w:hAnsiTheme="majorBidi" w:cstheme="majorBidi"/>
              </w:rPr>
            </w:pPr>
            <w:r>
              <w:rPr>
                <w:rFonts w:asciiTheme="majorBidi" w:hAnsiTheme="majorBidi" w:cstheme="majorBidi"/>
              </w:rPr>
              <w:t>ETT</w:t>
            </w:r>
          </w:p>
        </w:tc>
        <w:tc>
          <w:tcPr>
            <w:tcW w:w="4675" w:type="dxa"/>
          </w:tcPr>
          <w:p w14:paraId="05F33C76" w14:textId="329D948A" w:rsidR="00B0198A" w:rsidRDefault="00B6721C" w:rsidP="00B6721C">
            <w:pPr>
              <w:spacing w:line="480" w:lineRule="auto"/>
              <w:jc w:val="center"/>
              <w:rPr>
                <w:rFonts w:asciiTheme="majorBidi" w:hAnsiTheme="majorBidi" w:cstheme="majorBidi"/>
              </w:rPr>
            </w:pPr>
            <w:r>
              <w:rPr>
                <w:rFonts w:asciiTheme="majorBidi" w:hAnsiTheme="majorBidi" w:cstheme="majorBidi"/>
              </w:rPr>
              <w:t>Endotracheal tube</w:t>
            </w:r>
          </w:p>
        </w:tc>
      </w:tr>
      <w:tr w:rsidR="00B6721C" w14:paraId="1A55A861" w14:textId="77777777" w:rsidTr="00B6721C">
        <w:trPr>
          <w:jc w:val="center"/>
        </w:trPr>
        <w:tc>
          <w:tcPr>
            <w:tcW w:w="4675" w:type="dxa"/>
          </w:tcPr>
          <w:p w14:paraId="66A56B4C" w14:textId="1681DF87" w:rsidR="00B6721C" w:rsidRDefault="00B6721C" w:rsidP="00B6721C">
            <w:pPr>
              <w:spacing w:line="480" w:lineRule="auto"/>
              <w:jc w:val="center"/>
              <w:rPr>
                <w:rFonts w:asciiTheme="majorBidi" w:hAnsiTheme="majorBidi" w:cstheme="majorBidi"/>
              </w:rPr>
            </w:pPr>
            <w:r>
              <w:rPr>
                <w:rFonts w:asciiTheme="majorBidi" w:hAnsiTheme="majorBidi" w:cstheme="majorBidi"/>
              </w:rPr>
              <w:t>IABP</w:t>
            </w:r>
          </w:p>
        </w:tc>
        <w:tc>
          <w:tcPr>
            <w:tcW w:w="4675" w:type="dxa"/>
          </w:tcPr>
          <w:p w14:paraId="73122656" w14:textId="57E4E530" w:rsidR="00B6721C" w:rsidRDefault="00B6721C" w:rsidP="00B6721C">
            <w:pPr>
              <w:spacing w:line="480" w:lineRule="auto"/>
              <w:jc w:val="center"/>
              <w:rPr>
                <w:rFonts w:asciiTheme="majorBidi" w:hAnsiTheme="majorBidi" w:cstheme="majorBidi"/>
              </w:rPr>
            </w:pPr>
            <w:r>
              <w:rPr>
                <w:rFonts w:asciiTheme="majorBidi" w:hAnsiTheme="majorBidi" w:cstheme="majorBidi"/>
              </w:rPr>
              <w:t>Intra-aortic ballon pump</w:t>
            </w:r>
          </w:p>
        </w:tc>
      </w:tr>
      <w:tr w:rsidR="00B6721C" w14:paraId="2D34CF83" w14:textId="77777777" w:rsidTr="00B6721C">
        <w:trPr>
          <w:jc w:val="center"/>
        </w:trPr>
        <w:tc>
          <w:tcPr>
            <w:tcW w:w="4675" w:type="dxa"/>
          </w:tcPr>
          <w:p w14:paraId="7EECF6A4" w14:textId="6801D8FA" w:rsidR="00B6721C" w:rsidRDefault="00B6721C" w:rsidP="00B6721C">
            <w:pPr>
              <w:spacing w:line="480" w:lineRule="auto"/>
              <w:jc w:val="center"/>
              <w:rPr>
                <w:rFonts w:asciiTheme="majorBidi" w:hAnsiTheme="majorBidi" w:cstheme="majorBidi"/>
              </w:rPr>
            </w:pPr>
            <w:r>
              <w:rPr>
                <w:rFonts w:asciiTheme="majorBidi" w:hAnsiTheme="majorBidi" w:cstheme="majorBidi"/>
              </w:rPr>
              <w:t>IJV</w:t>
            </w:r>
          </w:p>
        </w:tc>
        <w:tc>
          <w:tcPr>
            <w:tcW w:w="4675" w:type="dxa"/>
          </w:tcPr>
          <w:p w14:paraId="63BEE3C4" w14:textId="13629455" w:rsidR="00B6721C" w:rsidRDefault="00B6721C" w:rsidP="00B6721C">
            <w:pPr>
              <w:spacing w:line="480" w:lineRule="auto"/>
              <w:jc w:val="center"/>
              <w:rPr>
                <w:rFonts w:asciiTheme="majorBidi" w:hAnsiTheme="majorBidi" w:cstheme="majorBidi"/>
              </w:rPr>
            </w:pPr>
            <w:r>
              <w:rPr>
                <w:rFonts w:asciiTheme="majorBidi" w:hAnsiTheme="majorBidi" w:cstheme="majorBidi"/>
              </w:rPr>
              <w:t>Internal jugular vein</w:t>
            </w:r>
          </w:p>
        </w:tc>
      </w:tr>
      <w:tr w:rsidR="00B6721C" w14:paraId="24C230D7" w14:textId="77777777" w:rsidTr="00B6721C">
        <w:trPr>
          <w:jc w:val="center"/>
        </w:trPr>
        <w:tc>
          <w:tcPr>
            <w:tcW w:w="4675" w:type="dxa"/>
          </w:tcPr>
          <w:p w14:paraId="15024255" w14:textId="2528D2D7" w:rsidR="00B6721C" w:rsidRDefault="00B6721C" w:rsidP="00B6721C">
            <w:pPr>
              <w:spacing w:line="480" w:lineRule="auto"/>
              <w:jc w:val="center"/>
              <w:rPr>
                <w:rFonts w:asciiTheme="majorBidi" w:hAnsiTheme="majorBidi" w:cstheme="majorBidi"/>
              </w:rPr>
            </w:pPr>
            <w:r>
              <w:rPr>
                <w:rFonts w:asciiTheme="majorBidi" w:hAnsiTheme="majorBidi" w:cstheme="majorBidi"/>
              </w:rPr>
              <w:t>LITA</w:t>
            </w:r>
          </w:p>
        </w:tc>
        <w:tc>
          <w:tcPr>
            <w:tcW w:w="4675" w:type="dxa"/>
          </w:tcPr>
          <w:p w14:paraId="12B78050" w14:textId="6D15C25A" w:rsidR="00B6721C" w:rsidRDefault="00B6721C" w:rsidP="00B6721C">
            <w:pPr>
              <w:spacing w:line="480" w:lineRule="auto"/>
              <w:jc w:val="center"/>
              <w:rPr>
                <w:rFonts w:asciiTheme="majorBidi" w:hAnsiTheme="majorBidi" w:cstheme="majorBidi"/>
              </w:rPr>
            </w:pPr>
            <w:r>
              <w:rPr>
                <w:rFonts w:asciiTheme="majorBidi" w:hAnsiTheme="majorBidi" w:cstheme="majorBidi"/>
              </w:rPr>
              <w:t>Left internal thoracic artery</w:t>
            </w:r>
          </w:p>
        </w:tc>
      </w:tr>
      <w:tr w:rsidR="00B6721C" w14:paraId="57E66F3B" w14:textId="77777777" w:rsidTr="00B6721C">
        <w:trPr>
          <w:jc w:val="center"/>
        </w:trPr>
        <w:tc>
          <w:tcPr>
            <w:tcW w:w="4675" w:type="dxa"/>
          </w:tcPr>
          <w:p w14:paraId="762457B2" w14:textId="0BCA0ED7" w:rsidR="00B6721C" w:rsidRDefault="00B6721C" w:rsidP="00B6721C">
            <w:pPr>
              <w:spacing w:line="480" w:lineRule="auto"/>
              <w:jc w:val="center"/>
              <w:rPr>
                <w:rFonts w:asciiTheme="majorBidi" w:hAnsiTheme="majorBidi" w:cstheme="majorBidi"/>
              </w:rPr>
            </w:pPr>
            <w:r>
              <w:rPr>
                <w:rFonts w:asciiTheme="majorBidi" w:hAnsiTheme="majorBidi" w:cstheme="majorBidi"/>
              </w:rPr>
              <w:t>LAD</w:t>
            </w:r>
          </w:p>
        </w:tc>
        <w:tc>
          <w:tcPr>
            <w:tcW w:w="4675" w:type="dxa"/>
          </w:tcPr>
          <w:p w14:paraId="6B452D44" w14:textId="4F97E781" w:rsidR="00B6721C" w:rsidRDefault="00B6721C" w:rsidP="00B6721C">
            <w:pPr>
              <w:spacing w:line="480" w:lineRule="auto"/>
              <w:jc w:val="center"/>
              <w:rPr>
                <w:rFonts w:asciiTheme="majorBidi" w:hAnsiTheme="majorBidi" w:cstheme="majorBidi"/>
              </w:rPr>
            </w:pPr>
            <w:r>
              <w:rPr>
                <w:rFonts w:asciiTheme="majorBidi" w:hAnsiTheme="majorBidi" w:cstheme="majorBidi"/>
              </w:rPr>
              <w:t>Left anterior descending artery</w:t>
            </w:r>
          </w:p>
        </w:tc>
      </w:tr>
      <w:tr w:rsidR="00B6721C" w14:paraId="77D53FBF" w14:textId="77777777" w:rsidTr="00B6721C">
        <w:trPr>
          <w:jc w:val="center"/>
        </w:trPr>
        <w:tc>
          <w:tcPr>
            <w:tcW w:w="4675" w:type="dxa"/>
          </w:tcPr>
          <w:p w14:paraId="2BDEE49D" w14:textId="4ACFA9D6" w:rsidR="00B6721C" w:rsidRDefault="00B6721C" w:rsidP="00B6721C">
            <w:pPr>
              <w:spacing w:line="480" w:lineRule="auto"/>
              <w:jc w:val="center"/>
              <w:rPr>
                <w:rFonts w:asciiTheme="majorBidi" w:hAnsiTheme="majorBidi" w:cstheme="majorBidi"/>
              </w:rPr>
            </w:pPr>
            <w:r>
              <w:rPr>
                <w:rFonts w:asciiTheme="majorBidi" w:hAnsiTheme="majorBidi" w:cstheme="majorBidi"/>
              </w:rPr>
              <w:t>SVG</w:t>
            </w:r>
          </w:p>
        </w:tc>
        <w:tc>
          <w:tcPr>
            <w:tcW w:w="4675" w:type="dxa"/>
          </w:tcPr>
          <w:p w14:paraId="20F52691" w14:textId="1118C56D" w:rsidR="00B6721C" w:rsidRDefault="00B6721C" w:rsidP="00B6721C">
            <w:pPr>
              <w:spacing w:line="480" w:lineRule="auto"/>
              <w:jc w:val="center"/>
              <w:rPr>
                <w:rFonts w:asciiTheme="majorBidi" w:hAnsiTheme="majorBidi" w:cstheme="majorBidi"/>
              </w:rPr>
            </w:pPr>
            <w:r>
              <w:rPr>
                <w:rFonts w:asciiTheme="majorBidi" w:hAnsiTheme="majorBidi" w:cstheme="majorBidi"/>
              </w:rPr>
              <w:t>Saphenous vein grafts</w:t>
            </w:r>
          </w:p>
        </w:tc>
      </w:tr>
      <w:tr w:rsidR="00B6721C" w14:paraId="6F0CE38F" w14:textId="77777777" w:rsidTr="00B6721C">
        <w:trPr>
          <w:jc w:val="center"/>
        </w:trPr>
        <w:tc>
          <w:tcPr>
            <w:tcW w:w="4675" w:type="dxa"/>
          </w:tcPr>
          <w:p w14:paraId="31956665" w14:textId="25A44646" w:rsidR="00B6721C" w:rsidRDefault="00B6721C" w:rsidP="00B6721C">
            <w:pPr>
              <w:spacing w:line="480" w:lineRule="auto"/>
              <w:jc w:val="center"/>
              <w:rPr>
                <w:rFonts w:asciiTheme="majorBidi" w:hAnsiTheme="majorBidi" w:cstheme="majorBidi"/>
              </w:rPr>
            </w:pPr>
            <w:r>
              <w:rPr>
                <w:rFonts w:asciiTheme="majorBidi" w:hAnsiTheme="majorBidi" w:cstheme="majorBidi"/>
              </w:rPr>
              <w:t>OMA</w:t>
            </w:r>
          </w:p>
        </w:tc>
        <w:tc>
          <w:tcPr>
            <w:tcW w:w="4675" w:type="dxa"/>
          </w:tcPr>
          <w:p w14:paraId="4B860223" w14:textId="28F10353" w:rsidR="00B6721C" w:rsidRDefault="00B6721C" w:rsidP="00B6721C">
            <w:pPr>
              <w:spacing w:line="480" w:lineRule="auto"/>
              <w:jc w:val="center"/>
              <w:rPr>
                <w:rFonts w:asciiTheme="majorBidi" w:hAnsiTheme="majorBidi" w:cstheme="majorBidi"/>
              </w:rPr>
            </w:pPr>
            <w:r>
              <w:rPr>
                <w:rFonts w:asciiTheme="majorBidi" w:hAnsiTheme="majorBidi" w:cstheme="majorBidi"/>
              </w:rPr>
              <w:t>Obtuse marginal artery</w:t>
            </w:r>
          </w:p>
        </w:tc>
      </w:tr>
      <w:tr w:rsidR="00B6721C" w14:paraId="368996F9" w14:textId="77777777" w:rsidTr="00B6721C">
        <w:trPr>
          <w:jc w:val="center"/>
        </w:trPr>
        <w:tc>
          <w:tcPr>
            <w:tcW w:w="4675" w:type="dxa"/>
          </w:tcPr>
          <w:p w14:paraId="6D961647" w14:textId="46F10EE7" w:rsidR="00B6721C" w:rsidRDefault="00B6721C" w:rsidP="00B6721C">
            <w:pPr>
              <w:spacing w:line="480" w:lineRule="auto"/>
              <w:jc w:val="center"/>
              <w:rPr>
                <w:rFonts w:asciiTheme="majorBidi" w:hAnsiTheme="majorBidi" w:cstheme="majorBidi"/>
              </w:rPr>
            </w:pPr>
            <w:r>
              <w:rPr>
                <w:rFonts w:asciiTheme="majorBidi" w:hAnsiTheme="majorBidi" w:cstheme="majorBidi"/>
              </w:rPr>
              <w:t>RCA</w:t>
            </w:r>
          </w:p>
        </w:tc>
        <w:tc>
          <w:tcPr>
            <w:tcW w:w="4675" w:type="dxa"/>
          </w:tcPr>
          <w:p w14:paraId="31E197CE" w14:textId="237B697F" w:rsidR="00B6721C" w:rsidRDefault="00B6721C" w:rsidP="00B6721C">
            <w:pPr>
              <w:spacing w:line="480" w:lineRule="auto"/>
              <w:jc w:val="center"/>
              <w:rPr>
                <w:rFonts w:asciiTheme="majorBidi" w:hAnsiTheme="majorBidi" w:cstheme="majorBidi"/>
              </w:rPr>
            </w:pPr>
            <w:r>
              <w:rPr>
                <w:rFonts w:asciiTheme="majorBidi" w:hAnsiTheme="majorBidi" w:cstheme="majorBidi"/>
              </w:rPr>
              <w:t>Right coronary artery</w:t>
            </w:r>
          </w:p>
        </w:tc>
      </w:tr>
      <w:tr w:rsidR="00B6721C" w14:paraId="4F17203B" w14:textId="77777777" w:rsidTr="00B6721C">
        <w:trPr>
          <w:jc w:val="center"/>
        </w:trPr>
        <w:tc>
          <w:tcPr>
            <w:tcW w:w="4675" w:type="dxa"/>
          </w:tcPr>
          <w:p w14:paraId="7F46CD93" w14:textId="51C6B231" w:rsidR="00B6721C" w:rsidRDefault="00B6721C" w:rsidP="00B6721C">
            <w:pPr>
              <w:spacing w:line="480" w:lineRule="auto"/>
              <w:jc w:val="center"/>
              <w:rPr>
                <w:rFonts w:asciiTheme="majorBidi" w:hAnsiTheme="majorBidi" w:cstheme="majorBidi"/>
              </w:rPr>
            </w:pPr>
            <w:r>
              <w:rPr>
                <w:rFonts w:asciiTheme="majorBidi" w:hAnsiTheme="majorBidi" w:cstheme="majorBidi"/>
              </w:rPr>
              <w:t>ICU</w:t>
            </w:r>
          </w:p>
        </w:tc>
        <w:tc>
          <w:tcPr>
            <w:tcW w:w="4675" w:type="dxa"/>
          </w:tcPr>
          <w:p w14:paraId="5A4974EA" w14:textId="52CBCA07" w:rsidR="00B6721C" w:rsidRDefault="00B6721C" w:rsidP="00B6721C">
            <w:pPr>
              <w:spacing w:line="480" w:lineRule="auto"/>
              <w:jc w:val="center"/>
              <w:rPr>
                <w:rFonts w:asciiTheme="majorBidi" w:hAnsiTheme="majorBidi" w:cstheme="majorBidi"/>
              </w:rPr>
            </w:pPr>
            <w:r>
              <w:rPr>
                <w:rFonts w:asciiTheme="majorBidi" w:hAnsiTheme="majorBidi" w:cstheme="majorBidi"/>
              </w:rPr>
              <w:t>Intensive care unit</w:t>
            </w:r>
          </w:p>
        </w:tc>
      </w:tr>
    </w:tbl>
    <w:p w14:paraId="16AD131D" w14:textId="77777777" w:rsidR="00B0198A" w:rsidRDefault="00B0198A" w:rsidP="003C6C24">
      <w:pPr>
        <w:spacing w:line="480" w:lineRule="auto"/>
        <w:jc w:val="both"/>
        <w:rPr>
          <w:rFonts w:asciiTheme="majorBidi" w:hAnsiTheme="majorBidi" w:cstheme="majorBidi"/>
        </w:rPr>
      </w:pPr>
    </w:p>
    <w:p w14:paraId="56CD9ACB" w14:textId="77777777" w:rsidR="00B0198A" w:rsidRPr="00B0198A" w:rsidRDefault="00B0198A" w:rsidP="003C6C24">
      <w:pPr>
        <w:spacing w:line="480" w:lineRule="auto"/>
        <w:jc w:val="both"/>
        <w:rPr>
          <w:rFonts w:asciiTheme="majorBidi" w:hAnsiTheme="majorBidi" w:cstheme="majorBidi"/>
        </w:rPr>
      </w:pPr>
    </w:p>
    <w:p w14:paraId="67F7C349" w14:textId="77777777" w:rsidR="00B0198A" w:rsidRPr="00B0198A" w:rsidRDefault="00B0198A" w:rsidP="003C6C24">
      <w:pPr>
        <w:spacing w:line="480" w:lineRule="auto"/>
        <w:jc w:val="both"/>
        <w:rPr>
          <w:rFonts w:asciiTheme="majorBidi" w:hAnsiTheme="majorBidi" w:cstheme="majorBidi"/>
          <w:b/>
          <w:bCs/>
        </w:rPr>
      </w:pPr>
    </w:p>
    <w:sectPr w:rsidR="00B0198A" w:rsidRPr="00B0198A" w:rsidSect="00AF3A1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41CFD" w14:textId="77777777" w:rsidR="007C490E" w:rsidRDefault="007C490E" w:rsidP="00AF3A1F">
      <w:pPr>
        <w:spacing w:after="0" w:line="240" w:lineRule="auto"/>
      </w:pPr>
      <w:r>
        <w:separator/>
      </w:r>
    </w:p>
  </w:endnote>
  <w:endnote w:type="continuationSeparator" w:id="0">
    <w:p w14:paraId="06F1D317" w14:textId="77777777" w:rsidR="007C490E" w:rsidRDefault="007C490E" w:rsidP="00AF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6588032"/>
      <w:docPartObj>
        <w:docPartGallery w:val="Page Numbers (Bottom of Page)"/>
        <w:docPartUnique/>
      </w:docPartObj>
    </w:sdtPr>
    <w:sdtEndPr>
      <w:rPr>
        <w:noProof/>
      </w:rPr>
    </w:sdtEndPr>
    <w:sdtContent>
      <w:p w14:paraId="34243F2F" w14:textId="3493BD29" w:rsidR="00AF3A1F" w:rsidRDefault="00AF3A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D6DC7" w14:textId="77777777" w:rsidR="00AF3A1F" w:rsidRDefault="00AF3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BB8F0" w14:textId="77777777" w:rsidR="007C490E" w:rsidRDefault="007C490E" w:rsidP="00AF3A1F">
      <w:pPr>
        <w:spacing w:after="0" w:line="240" w:lineRule="auto"/>
      </w:pPr>
      <w:r>
        <w:separator/>
      </w:r>
    </w:p>
  </w:footnote>
  <w:footnote w:type="continuationSeparator" w:id="0">
    <w:p w14:paraId="17C07A5A" w14:textId="77777777" w:rsidR="007C490E" w:rsidRDefault="007C490E" w:rsidP="00AF3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A5665"/>
    <w:multiLevelType w:val="multilevel"/>
    <w:tmpl w:val="51D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33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2ew950yfadauepfpx5xxtlvdxd9rzdtw0t&quot;&gt;My EndNote Library&lt;record-ids&gt;&lt;item&gt;173&lt;/item&gt;&lt;item&gt;175&lt;/item&gt;&lt;item&gt;176&lt;/item&gt;&lt;item&gt;239&lt;/item&gt;&lt;item&gt;240&lt;/item&gt;&lt;item&gt;241&lt;/item&gt;&lt;/record-ids&gt;&lt;/item&gt;&lt;/Libraries&gt;"/>
  </w:docVars>
  <w:rsids>
    <w:rsidRoot w:val="00B24FAA"/>
    <w:rsid w:val="0000174F"/>
    <w:rsid w:val="00022DB3"/>
    <w:rsid w:val="00024407"/>
    <w:rsid w:val="000263B0"/>
    <w:rsid w:val="00032677"/>
    <w:rsid w:val="00037C19"/>
    <w:rsid w:val="00037C55"/>
    <w:rsid w:val="00047F68"/>
    <w:rsid w:val="0006164D"/>
    <w:rsid w:val="00065035"/>
    <w:rsid w:val="000665E9"/>
    <w:rsid w:val="000670C3"/>
    <w:rsid w:val="0008376B"/>
    <w:rsid w:val="000913BE"/>
    <w:rsid w:val="000A54B1"/>
    <w:rsid w:val="000C5498"/>
    <w:rsid w:val="000D5B1C"/>
    <w:rsid w:val="000E3FD9"/>
    <w:rsid w:val="000E607E"/>
    <w:rsid w:val="000F466E"/>
    <w:rsid w:val="0010081F"/>
    <w:rsid w:val="00106A3C"/>
    <w:rsid w:val="00110628"/>
    <w:rsid w:val="00124ED9"/>
    <w:rsid w:val="00124F00"/>
    <w:rsid w:val="00125B47"/>
    <w:rsid w:val="00125E27"/>
    <w:rsid w:val="00127B07"/>
    <w:rsid w:val="001335C2"/>
    <w:rsid w:val="00133B52"/>
    <w:rsid w:val="00141AEC"/>
    <w:rsid w:val="00142806"/>
    <w:rsid w:val="00152DD0"/>
    <w:rsid w:val="00156671"/>
    <w:rsid w:val="00170233"/>
    <w:rsid w:val="0017347A"/>
    <w:rsid w:val="001758C1"/>
    <w:rsid w:val="0018345D"/>
    <w:rsid w:val="00197DB8"/>
    <w:rsid w:val="001A6285"/>
    <w:rsid w:val="001B50A4"/>
    <w:rsid w:val="001C5451"/>
    <w:rsid w:val="001C779F"/>
    <w:rsid w:val="001D458B"/>
    <w:rsid w:val="001D5775"/>
    <w:rsid w:val="001E2354"/>
    <w:rsid w:val="001F3858"/>
    <w:rsid w:val="001F43F7"/>
    <w:rsid w:val="001F5BD2"/>
    <w:rsid w:val="00222D47"/>
    <w:rsid w:val="0022373F"/>
    <w:rsid w:val="0023092C"/>
    <w:rsid w:val="00230C8E"/>
    <w:rsid w:val="00240291"/>
    <w:rsid w:val="00252B16"/>
    <w:rsid w:val="00256FE5"/>
    <w:rsid w:val="00262A9B"/>
    <w:rsid w:val="002663E6"/>
    <w:rsid w:val="00282273"/>
    <w:rsid w:val="00291A51"/>
    <w:rsid w:val="002969CB"/>
    <w:rsid w:val="002A20A4"/>
    <w:rsid w:val="002A3D85"/>
    <w:rsid w:val="002D07CD"/>
    <w:rsid w:val="002E0861"/>
    <w:rsid w:val="002E2B02"/>
    <w:rsid w:val="002E58D3"/>
    <w:rsid w:val="0030272C"/>
    <w:rsid w:val="003078C5"/>
    <w:rsid w:val="00337AAD"/>
    <w:rsid w:val="00352E44"/>
    <w:rsid w:val="003547AC"/>
    <w:rsid w:val="003724DE"/>
    <w:rsid w:val="003837CE"/>
    <w:rsid w:val="00385EC5"/>
    <w:rsid w:val="003A1E09"/>
    <w:rsid w:val="003C6C24"/>
    <w:rsid w:val="003D334A"/>
    <w:rsid w:val="003D7F99"/>
    <w:rsid w:val="003E11C1"/>
    <w:rsid w:val="003F0052"/>
    <w:rsid w:val="003F614E"/>
    <w:rsid w:val="00404752"/>
    <w:rsid w:val="004114B7"/>
    <w:rsid w:val="0041175C"/>
    <w:rsid w:val="00422A4F"/>
    <w:rsid w:val="00422DFC"/>
    <w:rsid w:val="00437F3E"/>
    <w:rsid w:val="00443166"/>
    <w:rsid w:val="0044699D"/>
    <w:rsid w:val="0047339D"/>
    <w:rsid w:val="00477380"/>
    <w:rsid w:val="004866D8"/>
    <w:rsid w:val="00493594"/>
    <w:rsid w:val="004B278F"/>
    <w:rsid w:val="004B3D88"/>
    <w:rsid w:val="004B4D14"/>
    <w:rsid w:val="004D2578"/>
    <w:rsid w:val="004D3378"/>
    <w:rsid w:val="004D450A"/>
    <w:rsid w:val="004E3475"/>
    <w:rsid w:val="004E5C5C"/>
    <w:rsid w:val="004E5DB7"/>
    <w:rsid w:val="00501A07"/>
    <w:rsid w:val="00504385"/>
    <w:rsid w:val="00504536"/>
    <w:rsid w:val="005131A4"/>
    <w:rsid w:val="00520060"/>
    <w:rsid w:val="005243E3"/>
    <w:rsid w:val="00527534"/>
    <w:rsid w:val="005351F8"/>
    <w:rsid w:val="005458F6"/>
    <w:rsid w:val="005478FD"/>
    <w:rsid w:val="00557366"/>
    <w:rsid w:val="00573D60"/>
    <w:rsid w:val="00575B10"/>
    <w:rsid w:val="00575EBB"/>
    <w:rsid w:val="005944F5"/>
    <w:rsid w:val="005A2537"/>
    <w:rsid w:val="005A333D"/>
    <w:rsid w:val="005A5C0F"/>
    <w:rsid w:val="005D09CC"/>
    <w:rsid w:val="005D0B57"/>
    <w:rsid w:val="005F58EB"/>
    <w:rsid w:val="0060378D"/>
    <w:rsid w:val="00611352"/>
    <w:rsid w:val="00617A50"/>
    <w:rsid w:val="00623D32"/>
    <w:rsid w:val="00641DDD"/>
    <w:rsid w:val="00661982"/>
    <w:rsid w:val="006645B9"/>
    <w:rsid w:val="0067075E"/>
    <w:rsid w:val="00674217"/>
    <w:rsid w:val="00683144"/>
    <w:rsid w:val="00685541"/>
    <w:rsid w:val="006861F9"/>
    <w:rsid w:val="00691CEF"/>
    <w:rsid w:val="00693DAD"/>
    <w:rsid w:val="006C11C7"/>
    <w:rsid w:val="006C4AAD"/>
    <w:rsid w:val="006D1538"/>
    <w:rsid w:val="006D72B9"/>
    <w:rsid w:val="006F2671"/>
    <w:rsid w:val="006F2EE0"/>
    <w:rsid w:val="006F4AD6"/>
    <w:rsid w:val="006F7142"/>
    <w:rsid w:val="00705A64"/>
    <w:rsid w:val="00707739"/>
    <w:rsid w:val="0072063D"/>
    <w:rsid w:val="00721CCA"/>
    <w:rsid w:val="007428F0"/>
    <w:rsid w:val="007476EF"/>
    <w:rsid w:val="0074781B"/>
    <w:rsid w:val="00752E34"/>
    <w:rsid w:val="00762E1A"/>
    <w:rsid w:val="007636AC"/>
    <w:rsid w:val="00766ED3"/>
    <w:rsid w:val="007706C2"/>
    <w:rsid w:val="007772CE"/>
    <w:rsid w:val="00784191"/>
    <w:rsid w:val="007858A2"/>
    <w:rsid w:val="0079431F"/>
    <w:rsid w:val="007A0AD6"/>
    <w:rsid w:val="007A0C2F"/>
    <w:rsid w:val="007A1F5E"/>
    <w:rsid w:val="007A34F2"/>
    <w:rsid w:val="007A3833"/>
    <w:rsid w:val="007A6C63"/>
    <w:rsid w:val="007B532A"/>
    <w:rsid w:val="007B66B3"/>
    <w:rsid w:val="007C48E8"/>
    <w:rsid w:val="007C490E"/>
    <w:rsid w:val="007D1DCD"/>
    <w:rsid w:val="007D299E"/>
    <w:rsid w:val="007D6D32"/>
    <w:rsid w:val="007E0C80"/>
    <w:rsid w:val="007E538C"/>
    <w:rsid w:val="007F316A"/>
    <w:rsid w:val="00807544"/>
    <w:rsid w:val="00816FBA"/>
    <w:rsid w:val="00831C56"/>
    <w:rsid w:val="00836865"/>
    <w:rsid w:val="0084227B"/>
    <w:rsid w:val="00860AC7"/>
    <w:rsid w:val="00862AA4"/>
    <w:rsid w:val="00870819"/>
    <w:rsid w:val="008758AF"/>
    <w:rsid w:val="008778EF"/>
    <w:rsid w:val="00894881"/>
    <w:rsid w:val="00895130"/>
    <w:rsid w:val="008A1811"/>
    <w:rsid w:val="008A4F0F"/>
    <w:rsid w:val="008B22C2"/>
    <w:rsid w:val="008B73D5"/>
    <w:rsid w:val="008C6031"/>
    <w:rsid w:val="008D1340"/>
    <w:rsid w:val="008E10FC"/>
    <w:rsid w:val="008E17C5"/>
    <w:rsid w:val="008E28B1"/>
    <w:rsid w:val="008E6CB7"/>
    <w:rsid w:val="008F1C1C"/>
    <w:rsid w:val="00903652"/>
    <w:rsid w:val="00903B93"/>
    <w:rsid w:val="009247D3"/>
    <w:rsid w:val="009318B8"/>
    <w:rsid w:val="0093562B"/>
    <w:rsid w:val="00937EF7"/>
    <w:rsid w:val="00966CCD"/>
    <w:rsid w:val="00971646"/>
    <w:rsid w:val="009738A5"/>
    <w:rsid w:val="009751AA"/>
    <w:rsid w:val="009752BB"/>
    <w:rsid w:val="00994A76"/>
    <w:rsid w:val="009B2947"/>
    <w:rsid w:val="009B56BC"/>
    <w:rsid w:val="009B7352"/>
    <w:rsid w:val="009C5246"/>
    <w:rsid w:val="009D4A27"/>
    <w:rsid w:val="009E7C7E"/>
    <w:rsid w:val="00A01815"/>
    <w:rsid w:val="00A06DE1"/>
    <w:rsid w:val="00A24727"/>
    <w:rsid w:val="00A31E84"/>
    <w:rsid w:val="00A35636"/>
    <w:rsid w:val="00A37C8F"/>
    <w:rsid w:val="00A53D93"/>
    <w:rsid w:val="00A67095"/>
    <w:rsid w:val="00A7006F"/>
    <w:rsid w:val="00A82209"/>
    <w:rsid w:val="00A82579"/>
    <w:rsid w:val="00A8572F"/>
    <w:rsid w:val="00A85CD9"/>
    <w:rsid w:val="00A926CE"/>
    <w:rsid w:val="00A955FA"/>
    <w:rsid w:val="00AC0F23"/>
    <w:rsid w:val="00AC2BC5"/>
    <w:rsid w:val="00AD2222"/>
    <w:rsid w:val="00AE1662"/>
    <w:rsid w:val="00AF11B7"/>
    <w:rsid w:val="00AF3A1F"/>
    <w:rsid w:val="00AF5F55"/>
    <w:rsid w:val="00B0198A"/>
    <w:rsid w:val="00B03FC0"/>
    <w:rsid w:val="00B04AD0"/>
    <w:rsid w:val="00B24FAA"/>
    <w:rsid w:val="00B27BE3"/>
    <w:rsid w:val="00B357AC"/>
    <w:rsid w:val="00B36F96"/>
    <w:rsid w:val="00B540D0"/>
    <w:rsid w:val="00B65F8E"/>
    <w:rsid w:val="00B6721C"/>
    <w:rsid w:val="00B72637"/>
    <w:rsid w:val="00B83242"/>
    <w:rsid w:val="00B832F3"/>
    <w:rsid w:val="00BA3F91"/>
    <w:rsid w:val="00BB0ADE"/>
    <w:rsid w:val="00BD1DF4"/>
    <w:rsid w:val="00BD7351"/>
    <w:rsid w:val="00BF0AD4"/>
    <w:rsid w:val="00BF0B4B"/>
    <w:rsid w:val="00BF1CCA"/>
    <w:rsid w:val="00C01AA6"/>
    <w:rsid w:val="00C1182F"/>
    <w:rsid w:val="00C57ACB"/>
    <w:rsid w:val="00C643E3"/>
    <w:rsid w:val="00C649F5"/>
    <w:rsid w:val="00C65CDB"/>
    <w:rsid w:val="00C66AF2"/>
    <w:rsid w:val="00C74677"/>
    <w:rsid w:val="00C75531"/>
    <w:rsid w:val="00C97202"/>
    <w:rsid w:val="00CB1310"/>
    <w:rsid w:val="00CB348A"/>
    <w:rsid w:val="00CB5FF0"/>
    <w:rsid w:val="00CB7214"/>
    <w:rsid w:val="00CE2DBB"/>
    <w:rsid w:val="00CE45B0"/>
    <w:rsid w:val="00CF45BF"/>
    <w:rsid w:val="00D006C2"/>
    <w:rsid w:val="00D02925"/>
    <w:rsid w:val="00D0630E"/>
    <w:rsid w:val="00D315AD"/>
    <w:rsid w:val="00D5348B"/>
    <w:rsid w:val="00D55F67"/>
    <w:rsid w:val="00D8686F"/>
    <w:rsid w:val="00D945BE"/>
    <w:rsid w:val="00D962C6"/>
    <w:rsid w:val="00D969D2"/>
    <w:rsid w:val="00DA3522"/>
    <w:rsid w:val="00DA6060"/>
    <w:rsid w:val="00DC3750"/>
    <w:rsid w:val="00DD5ECF"/>
    <w:rsid w:val="00DE2EC3"/>
    <w:rsid w:val="00DE777F"/>
    <w:rsid w:val="00E15CB6"/>
    <w:rsid w:val="00E16898"/>
    <w:rsid w:val="00E31050"/>
    <w:rsid w:val="00E42F3B"/>
    <w:rsid w:val="00E474E0"/>
    <w:rsid w:val="00E54133"/>
    <w:rsid w:val="00E61577"/>
    <w:rsid w:val="00E64A28"/>
    <w:rsid w:val="00E67EDE"/>
    <w:rsid w:val="00E7089A"/>
    <w:rsid w:val="00E742AF"/>
    <w:rsid w:val="00E77CE5"/>
    <w:rsid w:val="00E81624"/>
    <w:rsid w:val="00E95AE3"/>
    <w:rsid w:val="00EA54FB"/>
    <w:rsid w:val="00EB21DD"/>
    <w:rsid w:val="00EC6161"/>
    <w:rsid w:val="00EE0D7E"/>
    <w:rsid w:val="00EE118E"/>
    <w:rsid w:val="00F25C98"/>
    <w:rsid w:val="00F26A49"/>
    <w:rsid w:val="00F41563"/>
    <w:rsid w:val="00F53011"/>
    <w:rsid w:val="00F54162"/>
    <w:rsid w:val="00F5689A"/>
    <w:rsid w:val="00F63B3C"/>
    <w:rsid w:val="00F73744"/>
    <w:rsid w:val="00F771D6"/>
    <w:rsid w:val="00F91CCA"/>
    <w:rsid w:val="00F922D5"/>
    <w:rsid w:val="00F93232"/>
    <w:rsid w:val="00F945A8"/>
    <w:rsid w:val="00F95D17"/>
    <w:rsid w:val="00FA30F4"/>
    <w:rsid w:val="00FA4E79"/>
    <w:rsid w:val="00FA665B"/>
    <w:rsid w:val="00FA7C3A"/>
    <w:rsid w:val="00FC1AC3"/>
    <w:rsid w:val="00FC5E2E"/>
    <w:rsid w:val="00FC7EB8"/>
    <w:rsid w:val="00FE7914"/>
    <w:rsid w:val="00FF2C6E"/>
    <w:rsid w:val="00FF40B0"/>
    <w:rsid w:val="00FF5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6C660"/>
  <w15:chartTrackingRefBased/>
  <w15:docId w15:val="{A33724AF-6CE1-4B4E-8341-28F24373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972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97202"/>
    <w:rPr>
      <w:rFonts w:ascii="Calibri" w:hAnsi="Calibri" w:cs="Calibri"/>
      <w:noProof/>
    </w:rPr>
  </w:style>
  <w:style w:type="paragraph" w:customStyle="1" w:styleId="EndNoteBibliography">
    <w:name w:val="EndNote Bibliography"/>
    <w:basedOn w:val="Normal"/>
    <w:link w:val="EndNoteBibliographyChar"/>
    <w:rsid w:val="00C972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97202"/>
    <w:rPr>
      <w:rFonts w:ascii="Calibri" w:hAnsi="Calibri" w:cs="Calibri"/>
      <w:noProof/>
    </w:rPr>
  </w:style>
  <w:style w:type="paragraph" w:styleId="Header">
    <w:name w:val="header"/>
    <w:basedOn w:val="Normal"/>
    <w:link w:val="HeaderChar"/>
    <w:uiPriority w:val="99"/>
    <w:unhideWhenUsed/>
    <w:rsid w:val="00AF3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3A1F"/>
  </w:style>
  <w:style w:type="paragraph" w:styleId="Footer">
    <w:name w:val="footer"/>
    <w:basedOn w:val="Normal"/>
    <w:link w:val="FooterChar"/>
    <w:uiPriority w:val="99"/>
    <w:unhideWhenUsed/>
    <w:rsid w:val="00AF3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3A1F"/>
  </w:style>
  <w:style w:type="character" w:styleId="Hyperlink">
    <w:name w:val="Hyperlink"/>
    <w:basedOn w:val="DefaultParagraphFont"/>
    <w:uiPriority w:val="99"/>
    <w:unhideWhenUsed/>
    <w:rsid w:val="00C66AF2"/>
    <w:rPr>
      <w:color w:val="0563C1" w:themeColor="hyperlink"/>
      <w:u w:val="single"/>
    </w:rPr>
  </w:style>
  <w:style w:type="character" w:styleId="UnresolvedMention">
    <w:name w:val="Unresolved Mention"/>
    <w:basedOn w:val="DefaultParagraphFont"/>
    <w:uiPriority w:val="99"/>
    <w:semiHidden/>
    <w:unhideWhenUsed/>
    <w:rsid w:val="00C66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480">
      <w:bodyDiv w:val="1"/>
      <w:marLeft w:val="0"/>
      <w:marRight w:val="0"/>
      <w:marTop w:val="0"/>
      <w:marBottom w:val="0"/>
      <w:divBdr>
        <w:top w:val="none" w:sz="0" w:space="0" w:color="auto"/>
        <w:left w:val="none" w:sz="0" w:space="0" w:color="auto"/>
        <w:bottom w:val="none" w:sz="0" w:space="0" w:color="auto"/>
        <w:right w:val="none" w:sz="0" w:space="0" w:color="auto"/>
      </w:divBdr>
    </w:div>
    <w:div w:id="266698447">
      <w:bodyDiv w:val="1"/>
      <w:marLeft w:val="0"/>
      <w:marRight w:val="0"/>
      <w:marTop w:val="0"/>
      <w:marBottom w:val="0"/>
      <w:divBdr>
        <w:top w:val="none" w:sz="0" w:space="0" w:color="auto"/>
        <w:left w:val="none" w:sz="0" w:space="0" w:color="auto"/>
        <w:bottom w:val="none" w:sz="0" w:space="0" w:color="auto"/>
        <w:right w:val="none" w:sz="0" w:space="0" w:color="auto"/>
      </w:divBdr>
    </w:div>
    <w:div w:id="442920521">
      <w:bodyDiv w:val="1"/>
      <w:marLeft w:val="0"/>
      <w:marRight w:val="0"/>
      <w:marTop w:val="0"/>
      <w:marBottom w:val="0"/>
      <w:divBdr>
        <w:top w:val="none" w:sz="0" w:space="0" w:color="auto"/>
        <w:left w:val="none" w:sz="0" w:space="0" w:color="auto"/>
        <w:bottom w:val="none" w:sz="0" w:space="0" w:color="auto"/>
        <w:right w:val="none" w:sz="0" w:space="0" w:color="auto"/>
      </w:divBdr>
    </w:div>
    <w:div w:id="471211601">
      <w:bodyDiv w:val="1"/>
      <w:marLeft w:val="0"/>
      <w:marRight w:val="0"/>
      <w:marTop w:val="0"/>
      <w:marBottom w:val="0"/>
      <w:divBdr>
        <w:top w:val="none" w:sz="0" w:space="0" w:color="auto"/>
        <w:left w:val="none" w:sz="0" w:space="0" w:color="auto"/>
        <w:bottom w:val="none" w:sz="0" w:space="0" w:color="auto"/>
        <w:right w:val="none" w:sz="0" w:space="0" w:color="auto"/>
      </w:divBdr>
    </w:div>
    <w:div w:id="646665175">
      <w:bodyDiv w:val="1"/>
      <w:marLeft w:val="0"/>
      <w:marRight w:val="0"/>
      <w:marTop w:val="0"/>
      <w:marBottom w:val="0"/>
      <w:divBdr>
        <w:top w:val="none" w:sz="0" w:space="0" w:color="auto"/>
        <w:left w:val="none" w:sz="0" w:space="0" w:color="auto"/>
        <w:bottom w:val="none" w:sz="0" w:space="0" w:color="auto"/>
        <w:right w:val="none" w:sz="0" w:space="0" w:color="auto"/>
      </w:divBdr>
    </w:div>
    <w:div w:id="695622835">
      <w:bodyDiv w:val="1"/>
      <w:marLeft w:val="0"/>
      <w:marRight w:val="0"/>
      <w:marTop w:val="0"/>
      <w:marBottom w:val="0"/>
      <w:divBdr>
        <w:top w:val="none" w:sz="0" w:space="0" w:color="auto"/>
        <w:left w:val="none" w:sz="0" w:space="0" w:color="auto"/>
        <w:bottom w:val="none" w:sz="0" w:space="0" w:color="auto"/>
        <w:right w:val="none" w:sz="0" w:space="0" w:color="auto"/>
      </w:divBdr>
    </w:div>
    <w:div w:id="827554892">
      <w:bodyDiv w:val="1"/>
      <w:marLeft w:val="0"/>
      <w:marRight w:val="0"/>
      <w:marTop w:val="0"/>
      <w:marBottom w:val="0"/>
      <w:divBdr>
        <w:top w:val="none" w:sz="0" w:space="0" w:color="auto"/>
        <w:left w:val="none" w:sz="0" w:space="0" w:color="auto"/>
        <w:bottom w:val="none" w:sz="0" w:space="0" w:color="auto"/>
        <w:right w:val="none" w:sz="0" w:space="0" w:color="auto"/>
      </w:divBdr>
    </w:div>
    <w:div w:id="835263126">
      <w:bodyDiv w:val="1"/>
      <w:marLeft w:val="0"/>
      <w:marRight w:val="0"/>
      <w:marTop w:val="0"/>
      <w:marBottom w:val="0"/>
      <w:divBdr>
        <w:top w:val="none" w:sz="0" w:space="0" w:color="auto"/>
        <w:left w:val="none" w:sz="0" w:space="0" w:color="auto"/>
        <w:bottom w:val="none" w:sz="0" w:space="0" w:color="auto"/>
        <w:right w:val="none" w:sz="0" w:space="0" w:color="auto"/>
      </w:divBdr>
    </w:div>
    <w:div w:id="963653434">
      <w:bodyDiv w:val="1"/>
      <w:marLeft w:val="0"/>
      <w:marRight w:val="0"/>
      <w:marTop w:val="0"/>
      <w:marBottom w:val="0"/>
      <w:divBdr>
        <w:top w:val="none" w:sz="0" w:space="0" w:color="auto"/>
        <w:left w:val="none" w:sz="0" w:space="0" w:color="auto"/>
        <w:bottom w:val="none" w:sz="0" w:space="0" w:color="auto"/>
        <w:right w:val="none" w:sz="0" w:space="0" w:color="auto"/>
      </w:divBdr>
    </w:div>
    <w:div w:id="1033456036">
      <w:bodyDiv w:val="1"/>
      <w:marLeft w:val="0"/>
      <w:marRight w:val="0"/>
      <w:marTop w:val="0"/>
      <w:marBottom w:val="0"/>
      <w:divBdr>
        <w:top w:val="none" w:sz="0" w:space="0" w:color="auto"/>
        <w:left w:val="none" w:sz="0" w:space="0" w:color="auto"/>
        <w:bottom w:val="none" w:sz="0" w:space="0" w:color="auto"/>
        <w:right w:val="none" w:sz="0" w:space="0" w:color="auto"/>
      </w:divBdr>
    </w:div>
    <w:div w:id="1230071873">
      <w:bodyDiv w:val="1"/>
      <w:marLeft w:val="0"/>
      <w:marRight w:val="0"/>
      <w:marTop w:val="0"/>
      <w:marBottom w:val="0"/>
      <w:divBdr>
        <w:top w:val="none" w:sz="0" w:space="0" w:color="auto"/>
        <w:left w:val="none" w:sz="0" w:space="0" w:color="auto"/>
        <w:bottom w:val="none" w:sz="0" w:space="0" w:color="auto"/>
        <w:right w:val="none" w:sz="0" w:space="0" w:color="auto"/>
      </w:divBdr>
    </w:div>
    <w:div w:id="1439720598">
      <w:bodyDiv w:val="1"/>
      <w:marLeft w:val="0"/>
      <w:marRight w:val="0"/>
      <w:marTop w:val="0"/>
      <w:marBottom w:val="0"/>
      <w:divBdr>
        <w:top w:val="none" w:sz="0" w:space="0" w:color="auto"/>
        <w:left w:val="none" w:sz="0" w:space="0" w:color="auto"/>
        <w:bottom w:val="none" w:sz="0" w:space="0" w:color="auto"/>
        <w:right w:val="none" w:sz="0" w:space="0" w:color="auto"/>
      </w:divBdr>
    </w:div>
    <w:div w:id="1588686108">
      <w:bodyDiv w:val="1"/>
      <w:marLeft w:val="0"/>
      <w:marRight w:val="0"/>
      <w:marTop w:val="0"/>
      <w:marBottom w:val="0"/>
      <w:divBdr>
        <w:top w:val="none" w:sz="0" w:space="0" w:color="auto"/>
        <w:left w:val="none" w:sz="0" w:space="0" w:color="auto"/>
        <w:bottom w:val="none" w:sz="0" w:space="0" w:color="auto"/>
        <w:right w:val="none" w:sz="0" w:space="0" w:color="auto"/>
      </w:divBdr>
    </w:div>
    <w:div w:id="1598516527">
      <w:bodyDiv w:val="1"/>
      <w:marLeft w:val="0"/>
      <w:marRight w:val="0"/>
      <w:marTop w:val="0"/>
      <w:marBottom w:val="0"/>
      <w:divBdr>
        <w:top w:val="none" w:sz="0" w:space="0" w:color="auto"/>
        <w:left w:val="none" w:sz="0" w:space="0" w:color="auto"/>
        <w:bottom w:val="none" w:sz="0" w:space="0" w:color="auto"/>
        <w:right w:val="none" w:sz="0" w:space="0" w:color="auto"/>
      </w:divBdr>
    </w:div>
    <w:div w:id="1693872659">
      <w:bodyDiv w:val="1"/>
      <w:marLeft w:val="0"/>
      <w:marRight w:val="0"/>
      <w:marTop w:val="0"/>
      <w:marBottom w:val="0"/>
      <w:divBdr>
        <w:top w:val="none" w:sz="0" w:space="0" w:color="auto"/>
        <w:left w:val="none" w:sz="0" w:space="0" w:color="auto"/>
        <w:bottom w:val="none" w:sz="0" w:space="0" w:color="auto"/>
        <w:right w:val="none" w:sz="0" w:space="0" w:color="auto"/>
      </w:divBdr>
    </w:div>
    <w:div w:id="17533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8</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Blnd azad</dc:creator>
  <cp:keywords/>
  <dc:description/>
  <cp:lastModifiedBy>dostyg -99</cp:lastModifiedBy>
  <cp:revision>18</cp:revision>
  <cp:lastPrinted>2024-10-24T19:41:00Z</cp:lastPrinted>
  <dcterms:created xsi:type="dcterms:W3CDTF">2024-10-24T19:29:00Z</dcterms:created>
  <dcterms:modified xsi:type="dcterms:W3CDTF">2024-11-20T09:28:00Z</dcterms:modified>
</cp:coreProperties>
</file>