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152"/>
        <w:gridCol w:w="1152"/>
        <w:gridCol w:w="1152"/>
        <w:gridCol w:w="1152"/>
      </w:tblGrid>
      <w:tr>
        <w:trPr>
          <w:trHeight w:val="360" w:hRule="auto"/>
          <w:tblHeader/>
        </w:trPr>
        header1
        <w:tc>
          <w:tcPr>
            <w:gridSpan w:val="5"/>
            <w:tcBorders>
              <w:bottom w:val="single" w:sz="1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Table S3. Computation timeᵃ for quantile regression methods. Model 1 and τ = 0.5 used throughout.</w:t>
            </w:r>
          </w:p>
        </w:tc>
      </w:tr>
      <w:tr>
        <w:trPr>
          <w:trHeight w:val="360" w:hRule="auto"/>
          <w:tblHeader/>
        </w:trPr>
        header2
        <w:tc>
          <w:tcPr>
            <w:vMerge w:val="restart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Method</w:t>
            </w:r>
          </w:p>
        </w:tc>
        <w:tc>
          <w:tcPr>
            <w:gridSpan w:val="4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Mean (SD) computation time, seconds</w:t>
            </w:r>
          </w:p>
        </w:tc>
      </w:tr>
      <w:tr>
        <w:trPr>
          <w:trHeight w:val="360" w:hRule="auto"/>
          <w:tblHeader/>
        </w:trPr>
        header3
        <w:tc>
          <w:tcPr>
            <w:vMerge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n = 100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n = 250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n = 500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n = 750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Rank (not</w:t>
            </w: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br/>
            </w: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dithered)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0.01 (0.01)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0.01 (0.02)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0.01 (0.01)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0.01 (0.02)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xy-bootstrapᵇ</w:t>
            </w: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br/>
            </w: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(not dithered)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0.02 (0.04)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0.06 (0.05)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0.15 (0.07)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0.29 (0.09)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Rank</w:t>
            </w: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br/>
            </w: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(dithered)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0.01 (0.01)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0.01 (0.01)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0.01 (0.01)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0.01 (0.03)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xy-bootstrapᵇ</w:t>
            </w: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br/>
            </w: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(dithered)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0.02 (0.03)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0.06 (0.03)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0.15 (0.07)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0.29 (0.10)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Bayesianᶜ</w:t>
            </w: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br/>
            </w: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(unadjusted)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0.55 (0.06)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1.22 (0.09)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2.34 (0.20)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3.48 (0.47)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Bayesianᶜ</w:t>
            </w: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br/>
            </w: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(adjusted)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0.55 (0.05)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1.22 (0.09)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2.33 (0.19)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3.47 (0.47)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</w:pP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a: With a Windows 10 computer, i7-7700 processor, R version 4.5.1.</w:t>
            </w: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br/>
            </w: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b: 1000 bootstraps used. Computation time depends on the number of bootstraps used. </w:t>
            </w: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br/>
            </w:r>
            <w:r>
              <w:rPr>
                <w:rFonts w:ascii="Calibri" w:hAnsi="Arial" w:eastAsia="Arial" w:cs="Arial"/>
                <w:i w:val="false"/>
                <w:b w:val="false"/>
                <w:u w:val="none"/>
                <w:sz w:val="19"/>
                <w:szCs w:val="19"/>
                <w:color w:val="000000"/>
              </w:rPr>
              <w:t xml:space="preserve">c: 10,000 Markov Chain Monte Carlo iterations used. Computation time depends on the number of iterations used.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2025-09-19T14:45:43Z</dcterms:modified>
  <cp:category/>
</cp:coreProperties>
</file>