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80C9" w14:textId="77777777" w:rsidR="00025DA6" w:rsidRPr="0034051A" w:rsidRDefault="00025DA6" w:rsidP="00025DA6">
      <w:pPr>
        <w:rPr>
          <w:rFonts w:ascii="Calbri" w:hAnsi="Calbri"/>
        </w:rPr>
      </w:pPr>
      <w:r w:rsidRPr="0034051A">
        <w:rPr>
          <w:rFonts w:ascii="Calbri" w:hAnsi="Calbri"/>
        </w:rPr>
        <w:t>Western Pacific University</w:t>
      </w:r>
    </w:p>
    <w:p w14:paraId="4BD356B1" w14:textId="77777777" w:rsidR="00025DA6" w:rsidRPr="0034051A" w:rsidRDefault="00025DA6" w:rsidP="00025DA6">
      <w:pPr>
        <w:rPr>
          <w:rFonts w:ascii="Calbri" w:hAnsi="Calbri"/>
        </w:rPr>
      </w:pPr>
      <w:r w:rsidRPr="0034051A">
        <w:rPr>
          <w:rFonts w:ascii="Calbri" w:hAnsi="Calbri"/>
        </w:rPr>
        <w:t>Unit: CMN224 Software Engineering</w:t>
      </w:r>
    </w:p>
    <w:p w14:paraId="05B19C92" w14:textId="77777777" w:rsidR="00025DA6" w:rsidRPr="0034051A" w:rsidRDefault="00025DA6" w:rsidP="00025DA6">
      <w:pPr>
        <w:rPr>
          <w:rFonts w:ascii="Calbri" w:hAnsi="Calbri"/>
        </w:rPr>
      </w:pPr>
      <w:r w:rsidRPr="0034051A">
        <w:rPr>
          <w:rFonts w:ascii="Calbri" w:hAnsi="Calbri"/>
        </w:rPr>
        <w:t>Lab 6: Behavioural Diagrams for Your Client</w:t>
      </w:r>
    </w:p>
    <w:p w14:paraId="09D03F78" w14:textId="77777777" w:rsidR="00025DA6" w:rsidRPr="0034051A" w:rsidRDefault="00025DA6" w:rsidP="00025DA6">
      <w:pPr>
        <w:rPr>
          <w:rFonts w:ascii="Calbri" w:hAnsi="Calbri"/>
        </w:rPr>
      </w:pPr>
      <w:r w:rsidRPr="0034051A">
        <w:rPr>
          <w:rFonts w:ascii="Calbri" w:hAnsi="Calbri"/>
        </w:rPr>
        <w:t xml:space="preserve">Name: </w:t>
      </w:r>
      <w:r w:rsidRPr="0034051A">
        <w:rPr>
          <w:rFonts w:ascii="Calbri" w:hAnsi="Calbri"/>
          <w:b/>
          <w:bCs/>
        </w:rPr>
        <w:t>Justin Albert</w:t>
      </w:r>
    </w:p>
    <w:p w14:paraId="151F9B70" w14:textId="77777777" w:rsidR="00025DA6" w:rsidRPr="0034051A" w:rsidRDefault="00025DA6" w:rsidP="00025DA6">
      <w:pPr>
        <w:rPr>
          <w:rFonts w:ascii="Calbri" w:hAnsi="Calbri"/>
        </w:rPr>
      </w:pPr>
      <w:r w:rsidRPr="0034051A">
        <w:rPr>
          <w:rFonts w:ascii="Calbri" w:hAnsi="Calbri"/>
        </w:rPr>
        <w:t xml:space="preserve">ID: </w:t>
      </w:r>
      <w:r w:rsidRPr="0034051A">
        <w:rPr>
          <w:rFonts w:ascii="Calbri" w:hAnsi="Calbri"/>
          <w:b/>
          <w:bCs/>
        </w:rPr>
        <w:t>00110</w:t>
      </w:r>
    </w:p>
    <w:p w14:paraId="789ADE0B" w14:textId="77777777" w:rsidR="00025DA6" w:rsidRPr="0034051A" w:rsidRDefault="00025DA6" w:rsidP="00025DA6">
      <w:pPr>
        <w:rPr>
          <w:rFonts w:ascii="Calbri" w:hAnsi="Calbri"/>
        </w:rPr>
      </w:pPr>
    </w:p>
    <w:p w14:paraId="68453B56" w14:textId="77777777" w:rsidR="00025DA6" w:rsidRPr="0034051A" w:rsidRDefault="00025DA6" w:rsidP="00025DA6">
      <w:pPr>
        <w:rPr>
          <w:rFonts w:ascii="Calbri" w:hAnsi="Calbri"/>
          <w:b/>
          <w:bCs/>
        </w:rPr>
      </w:pPr>
      <w:r w:rsidRPr="0034051A">
        <w:rPr>
          <w:rFonts w:ascii="Calbri" w:hAnsi="Calbri"/>
          <w:b/>
          <w:bCs/>
        </w:rPr>
        <w:t>Part A: Use Case Diagram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535"/>
        <w:gridCol w:w="5736"/>
        <w:gridCol w:w="754"/>
        <w:gridCol w:w="3050"/>
      </w:tblGrid>
      <w:tr w:rsidR="00025DA6" w:rsidRPr="0034051A" w14:paraId="7283D501" w14:textId="77777777" w:rsidTr="000F0DFD">
        <w:tc>
          <w:tcPr>
            <w:tcW w:w="535" w:type="dxa"/>
          </w:tcPr>
          <w:p w14:paraId="43024F73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No</w:t>
            </w:r>
          </w:p>
        </w:tc>
        <w:tc>
          <w:tcPr>
            <w:tcW w:w="5760" w:type="dxa"/>
          </w:tcPr>
          <w:p w14:paraId="4AAEB642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Check before you move on</w:t>
            </w:r>
          </w:p>
        </w:tc>
        <w:tc>
          <w:tcPr>
            <w:tcW w:w="720" w:type="dxa"/>
          </w:tcPr>
          <w:p w14:paraId="2B92E6C2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Done</w:t>
            </w:r>
          </w:p>
        </w:tc>
        <w:tc>
          <w:tcPr>
            <w:tcW w:w="3060" w:type="dxa"/>
          </w:tcPr>
          <w:p w14:paraId="3DAB5FB7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Evidence</w:t>
            </w:r>
          </w:p>
        </w:tc>
      </w:tr>
      <w:tr w:rsidR="00025DA6" w:rsidRPr="0034051A" w14:paraId="6BC51816" w14:textId="77777777" w:rsidTr="000F0DFD">
        <w:tc>
          <w:tcPr>
            <w:tcW w:w="535" w:type="dxa"/>
          </w:tcPr>
          <w:p w14:paraId="468F8C49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1</w:t>
            </w:r>
          </w:p>
        </w:tc>
        <w:tc>
          <w:tcPr>
            <w:tcW w:w="5760" w:type="dxa"/>
          </w:tcPr>
          <w:p w14:paraId="0C05AF5A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Every actor is a Role, not a named person</w:t>
            </w:r>
          </w:p>
        </w:tc>
        <w:tc>
          <w:tcPr>
            <w:tcW w:w="720" w:type="dxa"/>
          </w:tcPr>
          <w:p w14:paraId="5124D993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060" w:type="dxa"/>
          </w:tcPr>
          <w:p w14:paraId="0DBBB9FE" w14:textId="77777777" w:rsidR="00025DA6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Roles used: Bursar, office assidtance, and Head teacher [1.2]</w:t>
            </w:r>
          </w:p>
          <w:p w14:paraId="75DAF3BA" w14:textId="77777777" w:rsidR="00025DA6" w:rsidRPr="0034051A" w:rsidRDefault="00025DA6" w:rsidP="000F0DFD">
            <w:pPr>
              <w:rPr>
                <w:rFonts w:ascii="Calbri" w:hAnsi="Calbri"/>
              </w:rPr>
            </w:pPr>
          </w:p>
        </w:tc>
      </w:tr>
      <w:tr w:rsidR="00025DA6" w:rsidRPr="0034051A" w14:paraId="2007AA05" w14:textId="77777777" w:rsidTr="000F0DFD">
        <w:tc>
          <w:tcPr>
            <w:tcW w:w="535" w:type="dxa"/>
          </w:tcPr>
          <w:p w14:paraId="0339E507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2</w:t>
            </w:r>
          </w:p>
        </w:tc>
        <w:tc>
          <w:tcPr>
            <w:tcW w:w="5760" w:type="dxa"/>
          </w:tcPr>
          <w:p w14:paraId="5F13F9B5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Every use case is a goal(a verb phrase the client would recognise)</w:t>
            </w:r>
          </w:p>
        </w:tc>
        <w:tc>
          <w:tcPr>
            <w:tcW w:w="720" w:type="dxa"/>
          </w:tcPr>
          <w:p w14:paraId="1C5F8F7E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060" w:type="dxa"/>
          </w:tcPr>
          <w:p w14:paraId="19108D1F" w14:textId="77777777" w:rsidR="00025DA6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Uses clear action goals like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Record Payment</w:t>
            </w:r>
            <w:r w:rsidRPr="0034051A">
              <w:rPr>
                <w:rFonts w:ascii="Calbri" w:hAnsi="Calbri"/>
              </w:rPr>
              <w:t xml:space="preserve"> and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View Arrears Report</w:t>
            </w:r>
            <w:r w:rsidRPr="0034051A">
              <w:rPr>
                <w:rFonts w:ascii="Calbri" w:hAnsi="Calbri"/>
              </w:rPr>
              <w:t xml:space="preserve"> [Part A].</w:t>
            </w:r>
          </w:p>
          <w:p w14:paraId="2B02A884" w14:textId="77777777" w:rsidR="00025DA6" w:rsidRPr="0034051A" w:rsidRDefault="00025DA6" w:rsidP="000F0DFD">
            <w:pPr>
              <w:rPr>
                <w:rFonts w:ascii="Calbri" w:hAnsi="Calbri"/>
              </w:rPr>
            </w:pPr>
          </w:p>
        </w:tc>
      </w:tr>
      <w:tr w:rsidR="00025DA6" w:rsidRPr="0034051A" w14:paraId="715202CE" w14:textId="77777777" w:rsidTr="000F0DFD">
        <w:tc>
          <w:tcPr>
            <w:tcW w:w="535" w:type="dxa"/>
          </w:tcPr>
          <w:p w14:paraId="61124207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3</w:t>
            </w:r>
          </w:p>
        </w:tc>
        <w:tc>
          <w:tcPr>
            <w:tcW w:w="5760" w:type="dxa"/>
          </w:tcPr>
          <w:p w14:paraId="147BF9EF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The system boundary is drawn. It is clear what is outside.</w:t>
            </w:r>
          </w:p>
        </w:tc>
        <w:tc>
          <w:tcPr>
            <w:tcW w:w="720" w:type="dxa"/>
          </w:tcPr>
          <w:p w14:paraId="7330152C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060" w:type="dxa"/>
          </w:tcPr>
          <w:p w14:paraId="16A9208A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Outlined cleanly within the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Kina Ridge Fee System</w:t>
            </w:r>
            <w:r w:rsidRPr="0034051A">
              <w:rPr>
                <w:rFonts w:ascii="Calbri" w:hAnsi="Calbri"/>
              </w:rPr>
              <w:t xml:space="preserve"> rectangle [Part A].</w:t>
            </w:r>
          </w:p>
        </w:tc>
      </w:tr>
      <w:tr w:rsidR="00025DA6" w:rsidRPr="0034051A" w14:paraId="34533BA8" w14:textId="77777777" w:rsidTr="000F0DFD">
        <w:tc>
          <w:tcPr>
            <w:tcW w:w="535" w:type="dxa"/>
          </w:tcPr>
          <w:p w14:paraId="72428D46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4</w:t>
            </w:r>
          </w:p>
        </w:tc>
        <w:tc>
          <w:tcPr>
            <w:tcW w:w="5760" w:type="dxa"/>
          </w:tcPr>
          <w:p w14:paraId="7E329AC1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Every use case traces to a user requirement in your SRS.</w:t>
            </w:r>
          </w:p>
        </w:tc>
        <w:tc>
          <w:tcPr>
            <w:tcW w:w="720" w:type="dxa"/>
          </w:tcPr>
          <w:p w14:paraId="7667E6B4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060" w:type="dxa"/>
          </w:tcPr>
          <w:p w14:paraId="0B0A8CB1" w14:textId="77777777" w:rsidR="00025DA6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Traces directly to 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FR-04</w:t>
            </w:r>
            <w:r w:rsidRPr="0034051A">
              <w:rPr>
                <w:rFonts w:ascii="Calbri" w:hAnsi="Calbri"/>
              </w:rPr>
              <w:t xml:space="preserve"> (Record Cash), 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FR-08</w:t>
            </w:r>
            <w:r w:rsidRPr="0034051A">
              <w:rPr>
                <w:rFonts w:ascii="Calbri" w:hAnsi="Calbri"/>
              </w:rPr>
              <w:t xml:space="preserve"> (Balance), 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FR-11</w:t>
            </w:r>
            <w:r w:rsidRPr="0034051A">
              <w:rPr>
                <w:rFonts w:ascii="Calbri" w:hAnsi="Calbri"/>
              </w:rPr>
              <w:t xml:space="preserve"> (Print Receipt), and 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FR-16</w:t>
            </w:r>
            <w:r w:rsidRPr="0034051A">
              <w:rPr>
                <w:rFonts w:ascii="Calbri" w:hAnsi="Calbri"/>
              </w:rPr>
              <w:t xml:space="preserve"> (Arrears) [1.3].</w:t>
            </w:r>
          </w:p>
          <w:p w14:paraId="2EC41B2C" w14:textId="77777777" w:rsidR="00025DA6" w:rsidRPr="0034051A" w:rsidRDefault="00025DA6" w:rsidP="000F0DFD">
            <w:pPr>
              <w:rPr>
                <w:rFonts w:ascii="Calbri" w:hAnsi="Calbri"/>
              </w:rPr>
            </w:pPr>
          </w:p>
        </w:tc>
      </w:tr>
    </w:tbl>
    <w:p w14:paraId="7824593F" w14:textId="77777777" w:rsidR="00025DA6" w:rsidRPr="0034051A" w:rsidRDefault="00025DA6" w:rsidP="00025DA6">
      <w:pPr>
        <w:rPr>
          <w:rFonts w:ascii="Calbri" w:hAnsi="Calbri"/>
          <w:b/>
          <w:bCs/>
        </w:rPr>
      </w:pPr>
    </w:p>
    <w:p w14:paraId="209D7690" w14:textId="718CBB6F" w:rsidR="00025DA6" w:rsidRPr="0034051A" w:rsidRDefault="00025DA6" w:rsidP="00025DA6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b/>
          <w:bCs/>
        </w:rPr>
        <w:t xml:space="preserve">PlantUML </w:t>
      </w:r>
      <w:r>
        <w:rPr>
          <w:rFonts w:ascii="Calbri" w:hAnsi="Calbri"/>
          <w:b/>
          <w:bCs/>
        </w:rPr>
        <w:t>Diagram</w:t>
      </w:r>
    </w:p>
    <w:p w14:paraId="53DA4316" w14:textId="0841FB63" w:rsidR="00025DA6" w:rsidRPr="0034051A" w:rsidRDefault="00A1301A" w:rsidP="00025DA6">
      <w:pPr>
        <w:rPr>
          <w:rFonts w:ascii="Calbri" w:hAnsi="Calbri"/>
        </w:rPr>
      </w:pPr>
      <w:r>
        <w:rPr>
          <w:noProof/>
        </w:rPr>
        <w:lastRenderedPageBreak/>
        <w:drawing>
          <wp:inline distT="0" distB="0" distL="0" distR="0" wp14:anchorId="6655CB9F" wp14:editId="71AA636C">
            <wp:extent cx="4705350" cy="6457950"/>
            <wp:effectExtent l="19050" t="19050" r="19050" b="19050"/>
            <wp:docPr id="16169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56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4579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4C757C" w14:textId="77777777" w:rsidR="00025DA6" w:rsidRPr="0034051A" w:rsidRDefault="00025DA6" w:rsidP="00025DA6">
      <w:pPr>
        <w:rPr>
          <w:rFonts w:ascii="Calbri" w:hAnsi="Calbri"/>
          <w:b/>
          <w:bCs/>
        </w:rPr>
      </w:pPr>
      <w:r w:rsidRPr="0034051A">
        <w:rPr>
          <w:rFonts w:ascii="Calbri" w:hAnsi="Calbri"/>
          <w:b/>
          <w:bCs/>
        </w:rPr>
        <w:t>Part B: Class Diagram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535"/>
        <w:gridCol w:w="5698"/>
        <w:gridCol w:w="782"/>
        <w:gridCol w:w="3240"/>
      </w:tblGrid>
      <w:tr w:rsidR="00025DA6" w:rsidRPr="0034051A" w14:paraId="3178555E" w14:textId="77777777" w:rsidTr="000F0DFD">
        <w:tc>
          <w:tcPr>
            <w:tcW w:w="535" w:type="dxa"/>
          </w:tcPr>
          <w:p w14:paraId="4B4415B9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No</w:t>
            </w:r>
          </w:p>
        </w:tc>
        <w:tc>
          <w:tcPr>
            <w:tcW w:w="5698" w:type="dxa"/>
          </w:tcPr>
          <w:p w14:paraId="0E0247D5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Check before you move on</w:t>
            </w:r>
          </w:p>
        </w:tc>
        <w:tc>
          <w:tcPr>
            <w:tcW w:w="782" w:type="dxa"/>
          </w:tcPr>
          <w:p w14:paraId="088A5FE5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Done</w:t>
            </w:r>
          </w:p>
        </w:tc>
        <w:tc>
          <w:tcPr>
            <w:tcW w:w="3240" w:type="dxa"/>
          </w:tcPr>
          <w:p w14:paraId="3F8D796E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Evidence</w:t>
            </w:r>
          </w:p>
        </w:tc>
      </w:tr>
      <w:tr w:rsidR="00025DA6" w:rsidRPr="0034051A" w14:paraId="46E05C73" w14:textId="77777777" w:rsidTr="000F0DFD">
        <w:tc>
          <w:tcPr>
            <w:tcW w:w="535" w:type="dxa"/>
          </w:tcPr>
          <w:p w14:paraId="706FB9E8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1</w:t>
            </w:r>
          </w:p>
        </w:tc>
        <w:tc>
          <w:tcPr>
            <w:tcW w:w="5698" w:type="dxa"/>
          </w:tcPr>
          <w:p w14:paraId="093BF36B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Every association is NAMED (pays, generates, approves)</w:t>
            </w:r>
          </w:p>
        </w:tc>
        <w:tc>
          <w:tcPr>
            <w:tcW w:w="782" w:type="dxa"/>
          </w:tcPr>
          <w:p w14:paraId="5BF60658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085E39D6" w14:textId="77777777" w:rsidR="00025DA6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Explicit directional verbs used: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makes</w:t>
            </w:r>
            <w:r w:rsidRPr="0034051A">
              <w:rPr>
                <w:rFonts w:ascii="Calbri" w:hAnsi="Calbri"/>
              </w:rPr>
              <w:t xml:space="preserve">,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tracks</w:t>
            </w:r>
            <w:r w:rsidRPr="0034051A">
              <w:rPr>
                <w:rFonts w:ascii="Calbri" w:hAnsi="Calbri"/>
              </w:rPr>
              <w:t xml:space="preserve">, and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amends</w:t>
            </w:r>
            <w:r w:rsidRPr="0034051A">
              <w:rPr>
                <w:rFonts w:ascii="Calbri" w:hAnsi="Calbri"/>
              </w:rPr>
              <w:t xml:space="preserve"> [Part B].</w:t>
            </w:r>
          </w:p>
          <w:p w14:paraId="21DD6E62" w14:textId="77777777" w:rsidR="00025DA6" w:rsidRPr="0034051A" w:rsidRDefault="00025DA6" w:rsidP="000F0DFD">
            <w:pPr>
              <w:rPr>
                <w:rFonts w:ascii="Calbri" w:hAnsi="Calbri"/>
              </w:rPr>
            </w:pPr>
          </w:p>
        </w:tc>
      </w:tr>
      <w:tr w:rsidR="00025DA6" w:rsidRPr="0034051A" w14:paraId="3A25C23A" w14:textId="77777777" w:rsidTr="000F0DFD">
        <w:tc>
          <w:tcPr>
            <w:tcW w:w="535" w:type="dxa"/>
          </w:tcPr>
          <w:p w14:paraId="2847801F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lastRenderedPageBreak/>
              <w:t>2</w:t>
            </w:r>
          </w:p>
        </w:tc>
        <w:tc>
          <w:tcPr>
            <w:tcW w:w="5698" w:type="dxa"/>
          </w:tcPr>
          <w:p w14:paraId="5A0ADEA8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Multiplicity is shown at both ends.</w:t>
            </w:r>
          </w:p>
        </w:tc>
        <w:tc>
          <w:tcPr>
            <w:tcW w:w="782" w:type="dxa"/>
          </w:tcPr>
          <w:p w14:paraId="6E0CB21D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7819EFA1" w14:textId="77777777" w:rsidR="00025DA6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Mapped accurately (e.g., One Student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1</w:t>
            </w:r>
            <w:r w:rsidRPr="0034051A">
              <w:rPr>
                <w:rFonts w:ascii="Calbri" w:hAnsi="Calbri"/>
              </w:rPr>
              <w:t xml:space="preserve"> makes Zero-to-Many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0..*</w:t>
            </w:r>
            <w:r w:rsidRPr="0034051A">
              <w:rPr>
                <w:rFonts w:ascii="Calbri" w:hAnsi="Calbri"/>
              </w:rPr>
              <w:t xml:space="preserve"> Payments).</w:t>
            </w:r>
          </w:p>
          <w:p w14:paraId="160ADF50" w14:textId="77777777" w:rsidR="00025DA6" w:rsidRPr="0034051A" w:rsidRDefault="00025DA6" w:rsidP="000F0DFD">
            <w:pPr>
              <w:rPr>
                <w:rFonts w:ascii="Calbri" w:hAnsi="Calbri"/>
              </w:rPr>
            </w:pPr>
          </w:p>
        </w:tc>
      </w:tr>
      <w:tr w:rsidR="00025DA6" w:rsidRPr="0034051A" w14:paraId="75F6CF25" w14:textId="77777777" w:rsidTr="000F0DFD">
        <w:tc>
          <w:tcPr>
            <w:tcW w:w="535" w:type="dxa"/>
          </w:tcPr>
          <w:p w14:paraId="5598ED75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3</w:t>
            </w:r>
          </w:p>
        </w:tc>
        <w:tc>
          <w:tcPr>
            <w:tcW w:w="5698" w:type="dxa"/>
          </w:tcPr>
          <w:p w14:paraId="66DA78CB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At least one multicity encodes a real business rule form week 2.</w:t>
            </w:r>
          </w:p>
        </w:tc>
        <w:tc>
          <w:tcPr>
            <w:tcW w:w="782" w:type="dxa"/>
          </w:tcPr>
          <w:p w14:paraId="6658F509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7DBD4CAE" w14:textId="77777777" w:rsidR="00025DA6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Encodes installment rules (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FR-07</w:t>
            </w:r>
            <w:r w:rsidRPr="0034051A">
              <w:rPr>
                <w:rFonts w:ascii="Calbri" w:hAnsi="Calbri"/>
              </w:rPr>
              <w:t>) allowing a single student (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1</w:t>
            </w:r>
            <w:r w:rsidRPr="0034051A">
              <w:rPr>
                <w:rFonts w:ascii="Calbri" w:hAnsi="Calbri"/>
              </w:rPr>
              <w:t>) to log multiple separate payments (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0..*</w:t>
            </w:r>
            <w:r w:rsidRPr="0034051A">
              <w:rPr>
                <w:rFonts w:ascii="Calbri" w:hAnsi="Calbri"/>
              </w:rPr>
              <w:t>) over the school term [1.1.2, 1.3].</w:t>
            </w:r>
          </w:p>
          <w:p w14:paraId="6233BD6C" w14:textId="77777777" w:rsidR="00025DA6" w:rsidRPr="0034051A" w:rsidRDefault="00025DA6" w:rsidP="000F0DFD">
            <w:pPr>
              <w:rPr>
                <w:rFonts w:ascii="Calbri" w:hAnsi="Calbri"/>
              </w:rPr>
            </w:pPr>
          </w:p>
        </w:tc>
      </w:tr>
      <w:tr w:rsidR="00025DA6" w:rsidRPr="0034051A" w14:paraId="5B0A8C70" w14:textId="77777777" w:rsidTr="000F0DFD">
        <w:tc>
          <w:tcPr>
            <w:tcW w:w="535" w:type="dxa"/>
          </w:tcPr>
          <w:p w14:paraId="1875A266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4</w:t>
            </w:r>
          </w:p>
        </w:tc>
        <w:tc>
          <w:tcPr>
            <w:tcW w:w="5698" w:type="dxa"/>
          </w:tcPr>
          <w:p w14:paraId="73E3E284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No attributes exists that your SRS never mentions.</w:t>
            </w:r>
          </w:p>
        </w:tc>
        <w:tc>
          <w:tcPr>
            <w:tcW w:w="782" w:type="dxa"/>
          </w:tcPr>
          <w:p w14:paraId="0875DC64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2C949450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Attributes match your exact SRS fields: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studentId</w:t>
            </w:r>
            <w:r w:rsidRPr="0034051A">
              <w:rPr>
                <w:rFonts w:ascii="Calbri" w:hAnsi="Calbri"/>
              </w:rPr>
              <w:t xml:space="preserve">,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paymentMethod</w:t>
            </w:r>
            <w:r w:rsidRPr="0034051A">
              <w:rPr>
                <w:rFonts w:ascii="Calbri" w:hAnsi="Calbri"/>
              </w:rPr>
              <w:t xml:space="preserve"> (Cash/Bank/Mobile), and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receiptNumber</w:t>
            </w:r>
            <w:r w:rsidRPr="0034051A">
              <w:rPr>
                <w:rFonts w:ascii="Calbri" w:hAnsi="Calbri"/>
              </w:rPr>
              <w:t xml:space="preserve"> [1.1.2, 1.3].</w:t>
            </w:r>
          </w:p>
        </w:tc>
      </w:tr>
    </w:tbl>
    <w:p w14:paraId="3EBA9A8D" w14:textId="77777777" w:rsidR="00025DA6" w:rsidRPr="0034051A" w:rsidRDefault="00025DA6" w:rsidP="00025DA6">
      <w:pPr>
        <w:rPr>
          <w:rFonts w:ascii="Calbri" w:hAnsi="Calbri"/>
        </w:rPr>
      </w:pPr>
    </w:p>
    <w:p w14:paraId="07BBBCDD" w14:textId="01DC1154" w:rsidR="00025DA6" w:rsidRPr="0034051A" w:rsidRDefault="00025DA6" w:rsidP="00025DA6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b/>
          <w:bCs/>
        </w:rPr>
        <w:t xml:space="preserve">PlantUML </w:t>
      </w:r>
      <w:r>
        <w:rPr>
          <w:rFonts w:ascii="Calbri" w:hAnsi="Calbri"/>
          <w:b/>
          <w:bCs/>
        </w:rPr>
        <w:t>Diagram</w:t>
      </w:r>
    </w:p>
    <w:p w14:paraId="48492C39" w14:textId="7148831A" w:rsidR="00025DA6" w:rsidRPr="0034051A" w:rsidRDefault="00FE133E" w:rsidP="00025DA6">
      <w:pPr>
        <w:rPr>
          <w:rFonts w:ascii="Calbri" w:hAnsi="Calbri"/>
        </w:rPr>
      </w:pPr>
      <w:r>
        <w:rPr>
          <w:noProof/>
        </w:rPr>
        <w:drawing>
          <wp:inline distT="0" distB="0" distL="0" distR="0" wp14:anchorId="05DA7229" wp14:editId="63FE5F55">
            <wp:extent cx="5165387" cy="4669477"/>
            <wp:effectExtent l="19050" t="19050" r="16510" b="17145"/>
            <wp:docPr id="28074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47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635" cy="470947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325A8D" w14:textId="77777777" w:rsidR="00025DA6" w:rsidRPr="0034051A" w:rsidRDefault="00025DA6" w:rsidP="00025DA6">
      <w:pPr>
        <w:rPr>
          <w:rFonts w:ascii="Calbri" w:hAnsi="Calbri"/>
          <w:b/>
          <w:bCs/>
        </w:rPr>
      </w:pPr>
      <w:r w:rsidRPr="0034051A">
        <w:rPr>
          <w:rFonts w:ascii="Calbri" w:hAnsi="Calbri"/>
          <w:b/>
          <w:bCs/>
        </w:rPr>
        <w:lastRenderedPageBreak/>
        <w:t>Part C: State Diagram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535"/>
        <w:gridCol w:w="5698"/>
        <w:gridCol w:w="782"/>
        <w:gridCol w:w="3240"/>
      </w:tblGrid>
      <w:tr w:rsidR="00025DA6" w:rsidRPr="0034051A" w14:paraId="48193E2C" w14:textId="77777777" w:rsidTr="000F0DFD">
        <w:tc>
          <w:tcPr>
            <w:tcW w:w="535" w:type="dxa"/>
          </w:tcPr>
          <w:p w14:paraId="38C8B6E1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No</w:t>
            </w:r>
          </w:p>
        </w:tc>
        <w:tc>
          <w:tcPr>
            <w:tcW w:w="5698" w:type="dxa"/>
          </w:tcPr>
          <w:p w14:paraId="071C9F8C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Check before you move on</w:t>
            </w:r>
          </w:p>
        </w:tc>
        <w:tc>
          <w:tcPr>
            <w:tcW w:w="782" w:type="dxa"/>
          </w:tcPr>
          <w:p w14:paraId="70216E1C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Done</w:t>
            </w:r>
          </w:p>
        </w:tc>
        <w:tc>
          <w:tcPr>
            <w:tcW w:w="3240" w:type="dxa"/>
          </w:tcPr>
          <w:p w14:paraId="4D8A2779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Evidence</w:t>
            </w:r>
          </w:p>
        </w:tc>
      </w:tr>
      <w:tr w:rsidR="00025DA6" w:rsidRPr="0034051A" w14:paraId="5F16A23A" w14:textId="77777777" w:rsidTr="000F0DFD">
        <w:tc>
          <w:tcPr>
            <w:tcW w:w="535" w:type="dxa"/>
          </w:tcPr>
          <w:p w14:paraId="0B73096F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1</w:t>
            </w:r>
          </w:p>
        </w:tc>
        <w:tc>
          <w:tcPr>
            <w:tcW w:w="5698" w:type="dxa"/>
          </w:tcPr>
          <w:p w14:paraId="573DACEE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Every state is a CONDITION, not an action</w:t>
            </w:r>
          </w:p>
        </w:tc>
        <w:tc>
          <w:tcPr>
            <w:tcW w:w="782" w:type="dxa"/>
          </w:tcPr>
          <w:p w14:paraId="74201CD8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0EFF8A60" w14:textId="77777777" w:rsidR="00025DA6" w:rsidRDefault="00025DA6" w:rsidP="000F0DFD">
            <w:pPr>
              <w:rPr>
                <w:rStyle w:val="HTMLCode"/>
                <w:rFonts w:ascii="Calbri" w:eastAsiaTheme="minorHAnsi" w:hAnsi="Calbri"/>
                <w:sz w:val="21"/>
                <w:szCs w:val="21"/>
              </w:rPr>
            </w:pPr>
            <w:r w:rsidRPr="0034051A">
              <w:rPr>
                <w:rFonts w:ascii="Calbri" w:hAnsi="Calbri"/>
              </w:rPr>
              <w:t xml:space="preserve">Defines passive conditions: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Drafted</w:t>
            </w:r>
            <w:r w:rsidRPr="0034051A">
              <w:rPr>
                <w:rFonts w:ascii="Calbri" w:hAnsi="Calbri"/>
              </w:rPr>
              <w:t xml:space="preserve">,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Validated</w:t>
            </w:r>
            <w:r w:rsidRPr="0034051A">
              <w:rPr>
                <w:rFonts w:ascii="Calbri" w:hAnsi="Calbri"/>
              </w:rPr>
              <w:t xml:space="preserve">,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SavedToSQLite</w:t>
            </w:r>
            <w:r w:rsidRPr="0034051A">
              <w:rPr>
                <w:rFonts w:ascii="Calbri" w:hAnsi="Calbri"/>
              </w:rPr>
              <w:t xml:space="preserve">,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PrintedReceipt</w:t>
            </w:r>
            <w:r w:rsidRPr="0034051A">
              <w:rPr>
                <w:rFonts w:ascii="Calbri" w:hAnsi="Calbri"/>
              </w:rPr>
              <w:t xml:space="preserve">, and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Amended.</w:t>
            </w:r>
          </w:p>
          <w:p w14:paraId="7C6C3ABF" w14:textId="77777777" w:rsidR="00025DA6" w:rsidRPr="0034051A" w:rsidRDefault="00025DA6" w:rsidP="000F0DFD">
            <w:pPr>
              <w:rPr>
                <w:rFonts w:ascii="Calbri" w:hAnsi="Calbri"/>
              </w:rPr>
            </w:pPr>
          </w:p>
        </w:tc>
      </w:tr>
      <w:tr w:rsidR="00025DA6" w:rsidRPr="0034051A" w14:paraId="3C67B293" w14:textId="77777777" w:rsidTr="000F0DFD">
        <w:tc>
          <w:tcPr>
            <w:tcW w:w="535" w:type="dxa"/>
          </w:tcPr>
          <w:p w14:paraId="025A7A31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2</w:t>
            </w:r>
          </w:p>
        </w:tc>
        <w:tc>
          <w:tcPr>
            <w:tcW w:w="5698" w:type="dxa"/>
          </w:tcPr>
          <w:p w14:paraId="640E6B96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Every transaction name its trigger</w:t>
            </w:r>
          </w:p>
        </w:tc>
        <w:tc>
          <w:tcPr>
            <w:tcW w:w="782" w:type="dxa"/>
          </w:tcPr>
          <w:p w14:paraId="184245C5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417B4CBD" w14:textId="77777777" w:rsidR="00025DA6" w:rsidRDefault="00025DA6" w:rsidP="000F0DFD">
            <w:pPr>
              <w:rPr>
                <w:rStyle w:val="HTMLCode"/>
                <w:rFonts w:ascii="Calbri" w:eastAsiaTheme="minorHAnsi" w:hAnsi="Calbri"/>
                <w:sz w:val="21"/>
                <w:szCs w:val="21"/>
              </w:rPr>
            </w:pPr>
            <w:r w:rsidRPr="0034051A">
              <w:rPr>
                <w:rFonts w:ascii="Calbri" w:hAnsi="Calbri"/>
              </w:rPr>
              <w:t xml:space="preserve">Labeled with real user triggers like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Bursar enters payment details</w:t>
            </w:r>
            <w:r w:rsidRPr="0034051A">
              <w:rPr>
                <w:rFonts w:ascii="Calbri" w:hAnsi="Calbri"/>
              </w:rPr>
              <w:t xml:space="preserve"> or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Click "Confirm &amp; Save"</w:t>
            </w:r>
          </w:p>
          <w:p w14:paraId="323BD503" w14:textId="77777777" w:rsidR="00025DA6" w:rsidRPr="0034051A" w:rsidRDefault="00025DA6" w:rsidP="000F0DFD">
            <w:pPr>
              <w:rPr>
                <w:rFonts w:ascii="Calbri" w:hAnsi="Calbri"/>
              </w:rPr>
            </w:pPr>
          </w:p>
        </w:tc>
      </w:tr>
      <w:tr w:rsidR="00025DA6" w:rsidRPr="0034051A" w14:paraId="1483A829" w14:textId="77777777" w:rsidTr="000F0DFD">
        <w:tc>
          <w:tcPr>
            <w:tcW w:w="535" w:type="dxa"/>
          </w:tcPr>
          <w:p w14:paraId="713A8D1D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3</w:t>
            </w:r>
          </w:p>
        </w:tc>
        <w:tc>
          <w:tcPr>
            <w:tcW w:w="5698" w:type="dxa"/>
          </w:tcPr>
          <w:p w14:paraId="6E4477F6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At least on guard [in brackets] encodes a business rule.</w:t>
            </w:r>
          </w:p>
        </w:tc>
        <w:tc>
          <w:tcPr>
            <w:tcW w:w="782" w:type="dxa"/>
          </w:tcPr>
          <w:p w14:paraId="53BAFDE5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47AB18D3" w14:textId="77777777" w:rsidR="00025DA6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The guard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[amount &gt; 0]</w:t>
            </w:r>
            <w:r w:rsidRPr="0034051A">
              <w:rPr>
                <w:rFonts w:ascii="Calbri" w:hAnsi="Calbri"/>
              </w:rPr>
              <w:t xml:space="preserve"> acts as a hard filter to strictly enforce validation rule 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NFR-14</w:t>
            </w:r>
            <w:r w:rsidRPr="0034051A">
              <w:rPr>
                <w:rFonts w:ascii="Calbri" w:hAnsi="Calbri"/>
              </w:rPr>
              <w:t xml:space="preserve"> (prevent zero amounts) [1.4].</w:t>
            </w:r>
          </w:p>
          <w:p w14:paraId="09E4404E" w14:textId="77777777" w:rsidR="00025DA6" w:rsidRPr="0034051A" w:rsidRDefault="00025DA6" w:rsidP="000F0DFD">
            <w:pPr>
              <w:rPr>
                <w:rFonts w:ascii="Calbri" w:hAnsi="Calbri"/>
              </w:rPr>
            </w:pPr>
          </w:p>
        </w:tc>
      </w:tr>
      <w:tr w:rsidR="00025DA6" w:rsidRPr="0034051A" w14:paraId="16128525" w14:textId="77777777" w:rsidTr="000F0DFD">
        <w:tc>
          <w:tcPr>
            <w:tcW w:w="535" w:type="dxa"/>
          </w:tcPr>
          <w:p w14:paraId="19D6ECBC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4</w:t>
            </w:r>
          </w:p>
        </w:tc>
        <w:tc>
          <w:tcPr>
            <w:tcW w:w="5698" w:type="dxa"/>
          </w:tcPr>
          <w:p w14:paraId="6544B8D8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There is a start state and at least one end state.</w:t>
            </w:r>
          </w:p>
        </w:tc>
        <w:tc>
          <w:tcPr>
            <w:tcW w:w="782" w:type="dxa"/>
          </w:tcPr>
          <w:p w14:paraId="18741A6D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392686EA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Standard entry and exit paths are cleanly bounded using standard UML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[*]</w:t>
            </w:r>
            <w:r w:rsidRPr="0034051A">
              <w:rPr>
                <w:rFonts w:ascii="Calbri" w:hAnsi="Calbri"/>
              </w:rPr>
              <w:t xml:space="preserve"> nodes.</w:t>
            </w:r>
          </w:p>
        </w:tc>
      </w:tr>
    </w:tbl>
    <w:p w14:paraId="5F8A9084" w14:textId="77777777" w:rsidR="00025DA6" w:rsidRPr="0034051A" w:rsidRDefault="00025DA6" w:rsidP="00025DA6">
      <w:pPr>
        <w:rPr>
          <w:rFonts w:ascii="Calbri" w:hAnsi="Calbri"/>
          <w:b/>
          <w:bCs/>
        </w:rPr>
      </w:pPr>
    </w:p>
    <w:p w14:paraId="6171D67C" w14:textId="1FA30372" w:rsidR="00025DA6" w:rsidRPr="0034051A" w:rsidRDefault="00025DA6" w:rsidP="00025DA6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b/>
          <w:bCs/>
        </w:rPr>
        <w:t xml:space="preserve">PlantUML </w:t>
      </w:r>
      <w:r>
        <w:rPr>
          <w:rFonts w:ascii="Calbri" w:hAnsi="Calbri"/>
          <w:b/>
          <w:bCs/>
        </w:rPr>
        <w:t>Diagram</w:t>
      </w:r>
    </w:p>
    <w:p w14:paraId="673E4FA7" w14:textId="46937CC0" w:rsidR="00025DA6" w:rsidRPr="0034051A" w:rsidRDefault="00F64AFF" w:rsidP="00025DA6">
      <w:pPr>
        <w:rPr>
          <w:rFonts w:ascii="Calbri" w:hAnsi="Calbri"/>
          <w:i/>
          <w:iCs/>
          <w:color w:val="156082" w:themeColor="accent1"/>
        </w:rPr>
      </w:pPr>
      <w:r>
        <w:rPr>
          <w:noProof/>
        </w:rPr>
        <w:lastRenderedPageBreak/>
        <w:drawing>
          <wp:inline distT="0" distB="0" distL="0" distR="0" wp14:anchorId="23259CE8" wp14:editId="0443F7F4">
            <wp:extent cx="5638800" cy="7191375"/>
            <wp:effectExtent l="19050" t="19050" r="19050" b="28575"/>
            <wp:docPr id="62068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85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1913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CF3C2A" w14:textId="77777777" w:rsidR="00F64AFF" w:rsidRDefault="00F64AFF" w:rsidP="00025DA6">
      <w:pPr>
        <w:rPr>
          <w:rFonts w:ascii="Calbri" w:hAnsi="Calbri"/>
          <w:b/>
          <w:bCs/>
        </w:rPr>
      </w:pPr>
    </w:p>
    <w:p w14:paraId="70E75BE2" w14:textId="77777777" w:rsidR="00F64AFF" w:rsidRDefault="00F64AFF" w:rsidP="00025DA6">
      <w:pPr>
        <w:rPr>
          <w:rFonts w:ascii="Calbri" w:hAnsi="Calbri"/>
          <w:b/>
          <w:bCs/>
        </w:rPr>
      </w:pPr>
    </w:p>
    <w:p w14:paraId="490279D8" w14:textId="77777777" w:rsidR="00F64AFF" w:rsidRDefault="00F64AFF" w:rsidP="00025DA6">
      <w:pPr>
        <w:rPr>
          <w:rFonts w:ascii="Calbri" w:hAnsi="Calbri"/>
          <w:b/>
          <w:bCs/>
        </w:rPr>
      </w:pPr>
    </w:p>
    <w:p w14:paraId="5C829621" w14:textId="76BCEDFA" w:rsidR="00025DA6" w:rsidRPr="0034051A" w:rsidRDefault="00025DA6" w:rsidP="00025DA6">
      <w:pPr>
        <w:rPr>
          <w:rFonts w:ascii="Calbri" w:hAnsi="Calbri"/>
          <w:b/>
          <w:bCs/>
        </w:rPr>
      </w:pPr>
      <w:r w:rsidRPr="0034051A">
        <w:rPr>
          <w:rFonts w:ascii="Calbri" w:hAnsi="Calbri"/>
          <w:b/>
          <w:bCs/>
        </w:rPr>
        <w:lastRenderedPageBreak/>
        <w:t>Part D: Activity Diagram With Swimlanes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535"/>
        <w:gridCol w:w="5698"/>
        <w:gridCol w:w="782"/>
        <w:gridCol w:w="3240"/>
      </w:tblGrid>
      <w:tr w:rsidR="00025DA6" w:rsidRPr="0034051A" w14:paraId="10E92216" w14:textId="77777777" w:rsidTr="000F0DFD">
        <w:tc>
          <w:tcPr>
            <w:tcW w:w="535" w:type="dxa"/>
          </w:tcPr>
          <w:p w14:paraId="18C64F60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No</w:t>
            </w:r>
          </w:p>
        </w:tc>
        <w:tc>
          <w:tcPr>
            <w:tcW w:w="5698" w:type="dxa"/>
          </w:tcPr>
          <w:p w14:paraId="0ADFD21F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Check before you move on</w:t>
            </w:r>
          </w:p>
        </w:tc>
        <w:tc>
          <w:tcPr>
            <w:tcW w:w="782" w:type="dxa"/>
          </w:tcPr>
          <w:p w14:paraId="478CA43C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Done</w:t>
            </w:r>
          </w:p>
        </w:tc>
        <w:tc>
          <w:tcPr>
            <w:tcW w:w="3240" w:type="dxa"/>
          </w:tcPr>
          <w:p w14:paraId="79857BBE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Evidence</w:t>
            </w:r>
          </w:p>
        </w:tc>
      </w:tr>
      <w:tr w:rsidR="00025DA6" w:rsidRPr="0034051A" w14:paraId="3D29CC27" w14:textId="77777777" w:rsidTr="000F0DFD">
        <w:tc>
          <w:tcPr>
            <w:tcW w:w="535" w:type="dxa"/>
          </w:tcPr>
          <w:p w14:paraId="5ACD556C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1</w:t>
            </w:r>
          </w:p>
        </w:tc>
        <w:tc>
          <w:tcPr>
            <w:tcW w:w="5698" w:type="dxa"/>
          </w:tcPr>
          <w:p w14:paraId="1252E941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Swimlanes match the devices/roles in my deployment diagram.</w:t>
            </w:r>
          </w:p>
        </w:tc>
        <w:tc>
          <w:tcPr>
            <w:tcW w:w="782" w:type="dxa"/>
          </w:tcPr>
          <w:p w14:paraId="11CB0E00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35E4CFFF" w14:textId="77777777" w:rsidR="00025DA6" w:rsidRDefault="00025DA6" w:rsidP="000F0DFD">
            <w:pPr>
              <w:rPr>
                <w:rStyle w:val="Strong"/>
                <w:rFonts w:ascii="Calbri" w:hAnsi="Calbri" w:cs="Arial"/>
                <w:sz w:val="21"/>
                <w:szCs w:val="21"/>
              </w:rPr>
            </w:pPr>
            <w:r w:rsidRPr="0034051A">
              <w:rPr>
                <w:rFonts w:ascii="Calbri" w:hAnsi="Calbri"/>
              </w:rPr>
              <w:t xml:space="preserve">Swimlanes match your Lab 4 local setup: 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Kina Ridge Office Laptop</w:t>
            </w:r>
            <w:r w:rsidRPr="0034051A">
              <w:rPr>
                <w:rFonts w:ascii="Calbri" w:hAnsi="Calbri"/>
              </w:rPr>
              <w:t xml:space="preserve"> and 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School Printer.</w:t>
            </w:r>
          </w:p>
          <w:p w14:paraId="260C33BE" w14:textId="77777777" w:rsidR="00025DA6" w:rsidRPr="0034051A" w:rsidRDefault="00025DA6" w:rsidP="000F0DFD">
            <w:pPr>
              <w:rPr>
                <w:rFonts w:ascii="Calbri" w:hAnsi="Calbri"/>
              </w:rPr>
            </w:pPr>
          </w:p>
        </w:tc>
      </w:tr>
      <w:tr w:rsidR="00025DA6" w:rsidRPr="0034051A" w14:paraId="75E8828F" w14:textId="77777777" w:rsidTr="000F0DFD">
        <w:tc>
          <w:tcPr>
            <w:tcW w:w="535" w:type="dxa"/>
          </w:tcPr>
          <w:p w14:paraId="0789BCA1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2</w:t>
            </w:r>
          </w:p>
        </w:tc>
        <w:tc>
          <w:tcPr>
            <w:tcW w:w="5698" w:type="dxa"/>
          </w:tcPr>
          <w:p w14:paraId="4A161267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There is a decision node for the offline case.</w:t>
            </w:r>
          </w:p>
        </w:tc>
        <w:tc>
          <w:tcPr>
            <w:tcW w:w="782" w:type="dxa"/>
          </w:tcPr>
          <w:p w14:paraId="4BCCCFCF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0B4D229A" w14:textId="77777777" w:rsidR="00025DA6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Includes the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Internet/Wi-Fi Status?</w:t>
            </w:r>
            <w:r w:rsidRPr="0034051A">
              <w:rPr>
                <w:rFonts w:ascii="Calbri" w:hAnsi="Calbri"/>
              </w:rPr>
              <w:t xml:space="preserve"> check to split system pathways based on connectivity.</w:t>
            </w:r>
          </w:p>
          <w:p w14:paraId="29351EBA" w14:textId="77777777" w:rsidR="00025DA6" w:rsidRPr="0034051A" w:rsidRDefault="00025DA6" w:rsidP="000F0DFD">
            <w:pPr>
              <w:rPr>
                <w:rFonts w:ascii="Calbri" w:hAnsi="Calbri"/>
              </w:rPr>
            </w:pPr>
          </w:p>
        </w:tc>
      </w:tr>
      <w:tr w:rsidR="00025DA6" w:rsidRPr="0034051A" w14:paraId="1E5515AF" w14:textId="77777777" w:rsidTr="000F0DFD">
        <w:tc>
          <w:tcPr>
            <w:tcW w:w="535" w:type="dxa"/>
          </w:tcPr>
          <w:p w14:paraId="73E5A29B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3</w:t>
            </w:r>
          </w:p>
        </w:tc>
        <w:tc>
          <w:tcPr>
            <w:tcW w:w="5698" w:type="dxa"/>
          </w:tcPr>
          <w:p w14:paraId="4B9BFB7C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The work flow shows what staff can do while the link is down.</w:t>
            </w:r>
          </w:p>
        </w:tc>
        <w:tc>
          <w:tcPr>
            <w:tcW w:w="782" w:type="dxa"/>
          </w:tcPr>
          <w:p w14:paraId="3A0BA288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6B67171E" w14:textId="77777777" w:rsidR="00025DA6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Explicitly shows that balance calculation, SQLite writing, and USB receipt printing run smoothly without internet (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NFR-10</w:t>
            </w:r>
            <w:r w:rsidRPr="0034051A">
              <w:rPr>
                <w:rFonts w:ascii="Calbri" w:hAnsi="Calbri"/>
              </w:rPr>
              <w:t>).</w:t>
            </w:r>
          </w:p>
          <w:p w14:paraId="6CEEC053" w14:textId="77777777" w:rsidR="00025DA6" w:rsidRPr="0034051A" w:rsidRDefault="00025DA6" w:rsidP="000F0DFD">
            <w:pPr>
              <w:rPr>
                <w:rFonts w:ascii="Calbri" w:hAnsi="Calbri"/>
              </w:rPr>
            </w:pPr>
          </w:p>
        </w:tc>
      </w:tr>
      <w:tr w:rsidR="00025DA6" w:rsidRPr="0034051A" w14:paraId="530259ED" w14:textId="77777777" w:rsidTr="000F0DFD">
        <w:tc>
          <w:tcPr>
            <w:tcW w:w="535" w:type="dxa"/>
          </w:tcPr>
          <w:p w14:paraId="412D92D8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4</w:t>
            </w:r>
          </w:p>
        </w:tc>
        <w:tc>
          <w:tcPr>
            <w:tcW w:w="5698" w:type="dxa"/>
          </w:tcPr>
          <w:p w14:paraId="0C67521F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Duplicate-safe handling appears where data is imported.</w:t>
            </w:r>
          </w:p>
        </w:tc>
        <w:tc>
          <w:tcPr>
            <w:tcW w:w="782" w:type="dxa"/>
          </w:tcPr>
          <w:p w14:paraId="72C62715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36D636D5" w14:textId="77777777" w:rsidR="00025DA6" w:rsidRPr="0034051A" w:rsidRDefault="00025DA6" w:rsidP="000F0DF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Handled natively by forcing all active transactions to write straight into a single local SQLite database cache on the office laptop rather than syncing back and forth over a broken network</w:t>
            </w:r>
          </w:p>
        </w:tc>
      </w:tr>
    </w:tbl>
    <w:p w14:paraId="1C40BD0E" w14:textId="77777777" w:rsidR="00025DA6" w:rsidRPr="0034051A" w:rsidRDefault="00025DA6" w:rsidP="00025DA6">
      <w:pPr>
        <w:rPr>
          <w:rFonts w:ascii="Calbri" w:hAnsi="Calbri"/>
        </w:rPr>
      </w:pPr>
    </w:p>
    <w:p w14:paraId="7AA18166" w14:textId="66EA289A" w:rsidR="00025DA6" w:rsidRPr="0034051A" w:rsidRDefault="00025DA6" w:rsidP="00025DA6">
      <w:pPr>
        <w:rPr>
          <w:rFonts w:ascii="Calbri" w:hAnsi="Calbri"/>
          <w:b/>
          <w:bCs/>
        </w:rPr>
      </w:pPr>
      <w:r w:rsidRPr="0034051A">
        <w:rPr>
          <w:rFonts w:ascii="Calbri" w:hAnsi="Calbri"/>
          <w:b/>
          <w:bCs/>
        </w:rPr>
        <w:t xml:space="preserve">PlantUML </w:t>
      </w:r>
      <w:r>
        <w:rPr>
          <w:rFonts w:ascii="Calbri" w:hAnsi="Calbri"/>
          <w:b/>
          <w:bCs/>
        </w:rPr>
        <w:t>Diagram</w:t>
      </w:r>
    </w:p>
    <w:p w14:paraId="6C4EC15A" w14:textId="3E34442D" w:rsidR="00C15583" w:rsidRPr="00025DA6" w:rsidRDefault="00FC0767" w:rsidP="00025DA6">
      <w:r>
        <w:rPr>
          <w:noProof/>
        </w:rPr>
        <w:lastRenderedPageBreak/>
        <w:drawing>
          <wp:inline distT="0" distB="0" distL="0" distR="0" wp14:anchorId="76284B49" wp14:editId="5EA4E07B">
            <wp:extent cx="6322695" cy="5225769"/>
            <wp:effectExtent l="19050" t="19050" r="20955" b="13335"/>
            <wp:docPr id="74029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97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3557" cy="523474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15583" w:rsidRPr="00025DA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2D8BE" w14:textId="77777777" w:rsidR="001C04B7" w:rsidRDefault="001C04B7" w:rsidP="003E7053">
      <w:pPr>
        <w:spacing w:after="0" w:line="240" w:lineRule="auto"/>
      </w:pPr>
      <w:r>
        <w:separator/>
      </w:r>
    </w:p>
  </w:endnote>
  <w:endnote w:type="continuationSeparator" w:id="0">
    <w:p w14:paraId="16540147" w14:textId="77777777" w:rsidR="001C04B7" w:rsidRDefault="001C04B7" w:rsidP="003E7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b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BC489" w14:textId="399D30AD" w:rsidR="003E7053" w:rsidRDefault="003E7053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613676" wp14:editId="52732FF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5F29B1B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56222" w14:textId="77777777" w:rsidR="001C04B7" w:rsidRDefault="001C04B7" w:rsidP="003E7053">
      <w:pPr>
        <w:spacing w:after="0" w:line="240" w:lineRule="auto"/>
      </w:pPr>
      <w:r>
        <w:separator/>
      </w:r>
    </w:p>
  </w:footnote>
  <w:footnote w:type="continuationSeparator" w:id="0">
    <w:p w14:paraId="1AE947B1" w14:textId="77777777" w:rsidR="001C04B7" w:rsidRDefault="001C04B7" w:rsidP="003E70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BF"/>
    <w:rsid w:val="00025DA6"/>
    <w:rsid w:val="00085AAD"/>
    <w:rsid w:val="001C04B7"/>
    <w:rsid w:val="002D3B81"/>
    <w:rsid w:val="003836AA"/>
    <w:rsid w:val="003B4491"/>
    <w:rsid w:val="003E7053"/>
    <w:rsid w:val="004C7344"/>
    <w:rsid w:val="005814F9"/>
    <w:rsid w:val="005C6EED"/>
    <w:rsid w:val="00755804"/>
    <w:rsid w:val="0085424A"/>
    <w:rsid w:val="00955487"/>
    <w:rsid w:val="00A1301A"/>
    <w:rsid w:val="00C04669"/>
    <w:rsid w:val="00C15583"/>
    <w:rsid w:val="00CA2A43"/>
    <w:rsid w:val="00DB084D"/>
    <w:rsid w:val="00DB4EBD"/>
    <w:rsid w:val="00DF43BF"/>
    <w:rsid w:val="00F64AFF"/>
    <w:rsid w:val="00F82D01"/>
    <w:rsid w:val="00F82EAC"/>
    <w:rsid w:val="00F91270"/>
    <w:rsid w:val="00FC0767"/>
    <w:rsid w:val="00FE133E"/>
    <w:rsid w:val="00FF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668ED"/>
  <w15:chartTrackingRefBased/>
  <w15:docId w15:val="{E8549807-D8AD-49C3-AC22-666E2AD02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DA6"/>
  </w:style>
  <w:style w:type="paragraph" w:styleId="Heading1">
    <w:name w:val="heading 1"/>
    <w:basedOn w:val="Normal"/>
    <w:next w:val="Normal"/>
    <w:link w:val="Heading1Char"/>
    <w:uiPriority w:val="9"/>
    <w:qFormat/>
    <w:rsid w:val="00DF4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3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7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053"/>
  </w:style>
  <w:style w:type="paragraph" w:styleId="Footer">
    <w:name w:val="footer"/>
    <w:basedOn w:val="Normal"/>
    <w:link w:val="FooterChar"/>
    <w:uiPriority w:val="99"/>
    <w:unhideWhenUsed/>
    <w:rsid w:val="003E7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053"/>
  </w:style>
  <w:style w:type="table" w:styleId="TableGrid">
    <w:name w:val="Table Grid"/>
    <w:basedOn w:val="TableNormal"/>
    <w:uiPriority w:val="39"/>
    <w:rsid w:val="002D3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25D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25D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ALBERT</dc:creator>
  <cp:keywords/>
  <dc:description/>
  <cp:lastModifiedBy>JUSTIN ALBERT</cp:lastModifiedBy>
  <cp:revision>14</cp:revision>
  <dcterms:created xsi:type="dcterms:W3CDTF">2026-10-01T03:26:00Z</dcterms:created>
  <dcterms:modified xsi:type="dcterms:W3CDTF">2026-10-01T06:20:00Z</dcterms:modified>
</cp:coreProperties>
</file>