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80EFE">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[MS-TTML]:</w:t>
      </w:r>
    </w:p>
    <w:p w:rsidR="00000000" w:rsidRDefault="00880EF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Timed Text Markup Language (TTML)</w:t>
      </w:r>
    </w:p>
    <w:p w:rsidR="00000000" w:rsidRDefault="00880EFE">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1.0 Standards Support Documentation</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80EF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w:t>
      </w:r>
      <w:r>
        <w:rPr>
          <w:rFonts w:ascii="Verdana" w:hAnsi="Verdana" w:cs="Verdana"/>
          <w:sz w:val="17"/>
          <w:szCs w:val="17"/>
        </w:rPr>
        <w:t>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80EFE">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80EFE">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80EFE">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80EFE">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80EFE">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80EFE">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634C6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2065655</wp:posOffset>
                </wp:positionH>
                <wp:positionV relativeFrom="paragraph">
                  <wp:posOffset>116840</wp:posOffset>
                </wp:positionV>
                <wp:extent cx="12065" cy="304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62.65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lidQIAAPg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1060"/>
        <w:gridCol w:w="140"/>
        <w:gridCol w:w="140"/>
        <w:gridCol w:w="1600"/>
        <w:gridCol w:w="160"/>
        <w:gridCol w:w="120"/>
        <w:gridCol w:w="1400"/>
        <w:gridCol w:w="160"/>
        <w:gridCol w:w="140"/>
        <w:gridCol w:w="38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60" w:type="dxa"/>
            <w:vMerge w:val="restart"/>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vMerge w:val="restart"/>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0" w:type="dxa"/>
            <w:vMerge w:val="restart"/>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800" w:type="dxa"/>
            <w:vMerge w:val="restart"/>
            <w:tcBorders>
              <w:top w:val="single" w:sz="8" w:space="0" w:color="auto"/>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60" w:type="dxa"/>
            <w:vMerge/>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0" w:type="dxa"/>
            <w:vMerge/>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vMerge/>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800" w:type="dxa"/>
            <w:vMerge/>
            <w:tcBorders>
              <w:top w:val="nil"/>
              <w:left w:val="nil"/>
              <w:bottom w:val="nil"/>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800" w:type="dxa"/>
            <w:tcBorders>
              <w:top w:val="nil"/>
              <w:left w:val="nil"/>
              <w:bottom w:val="single" w:sz="8" w:space="0" w:color="D9D9D9"/>
              <w:right w:val="nil"/>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20" w:type="dxa"/>
            <w:gridSpan w:val="2"/>
            <w:tcBorders>
              <w:top w:val="single" w:sz="8" w:space="0" w:color="auto"/>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40" w:type="dxa"/>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2"/>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60" w:type="dxa"/>
            <w:gridSpan w:val="2"/>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40" w:type="dxa"/>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940" w:type="dxa"/>
            <w:gridSpan w:val="2"/>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20" w:type="dxa"/>
            <w:gridSpan w:val="2"/>
            <w:tcBorders>
              <w:top w:val="nil"/>
              <w:left w:val="single" w:sz="8" w:space="0" w:color="auto"/>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740" w:type="dxa"/>
            <w:gridSpan w:val="2"/>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40" w:type="dxa"/>
            <w:gridSpan w:val="2"/>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20" w:type="dxa"/>
            <w:gridSpan w:val="2"/>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4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6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94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w:t>
            </w:r>
            <w:r>
              <w:rPr>
                <w:rFonts w:ascii="Verdana" w:hAnsi="Verdana" w:cs="Verdana"/>
                <w:sz w:val="16"/>
                <w:szCs w:val="16"/>
              </w:rPr>
              <w:t>ged the technical content.</w:t>
            </w: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6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0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6587490</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867410</wp:posOffset>
                </wp:positionH>
                <wp:positionV relativeFrom="paragraph">
                  <wp:posOffset>-752475</wp:posOffset>
                </wp:positionV>
                <wp:extent cx="12065" cy="1841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8.3pt;margin-top:-59.2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ABdAIAAPg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" o:allowincell="f" fillcolor="black" stroked="f"/>
            </w:pict>
          </mc:Fallback>
        </mc:AlternateContent>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80EFE">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80EFE">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w:t>
              </w:r>
              <w:r>
                <w:rPr>
                  <w:rFonts w:ascii="Verdana" w:hAnsi="Verdana" w:cs="Verdana"/>
                  <w:b/>
                  <w:bCs/>
                  <w:w w:val="98"/>
                  <w:sz w:val="18"/>
                  <w:szCs w:val="18"/>
                </w:rPr>
                <w:t>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w:t>
              </w:r>
              <w:r>
                <w:rPr>
                  <w:rFonts w:ascii="Verdana" w:hAnsi="Verdana" w:cs="Verdana"/>
                  <w:w w:val="97"/>
                  <w:sz w:val="18"/>
                  <w:szCs w:val="18"/>
                </w:rPr>
                <w:t>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2.1.1  [[W3C-TTML-1.0]] Section 6.1, Parameter Element Vocabulary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2.1.2  [[W3C-TTML-1.0]] Section 6.2, Parameter Element Vocabulary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2.1.3  [[W3C-TTML-1.0]] Section 7.1.5, p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2.1.4  [[W3C-TTML-1.0]] Section 7.2.2, xml:lang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w:t>
              </w:r>
              <w:r>
                <w:rPr>
                  <w:rFonts w:ascii="Verdana" w:hAnsi="Verdana" w:cs="Verdana"/>
                  <w:sz w:val="18"/>
                  <w:szCs w:val="18"/>
                </w:rPr>
                <w:t>2.1.5  [[W3C-TTML-1.0]] Section 7.2.3, xml:space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2.1.6  [[W3C-TTML-1.0]] Section 8, Styling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2.1.7  [[W3C-TTML-1.0]] Section 9, Layout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w:t>
              </w:r>
              <w:r>
                <w:rPr>
                  <w:rFonts w:ascii="Verdana" w:hAnsi="Verdana" w:cs="Verdana"/>
                  <w:w w:val="99"/>
                  <w:sz w:val="18"/>
                  <w:szCs w:val="18"/>
                </w:rPr>
                <w:t>2.1.8  [[W3C-TTML-1.0]] Section 10.2.3, dur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2.1.9  [[W3C-TTML-1.0]] Section 10.2.4, timeContainer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2.1.10  [[W3C-TTML-1.0]] Section 11, Animation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w:t>
              </w:r>
              <w:r>
                <w:rPr>
                  <w:rFonts w:ascii="Verdana" w:hAnsi="Verdana" w:cs="Verdana"/>
                  <w:sz w:val="18"/>
                  <w:szCs w:val="18"/>
                </w:rPr>
                <w:t>2.1.11  [[W3C-TTML-1.0]] Section 12, Metadata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Clarifications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Index .........................................................................</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100965</wp:posOffset>
            </wp:positionH>
            <wp:positionV relativeFrom="paragraph">
              <wp:posOffset>3253105</wp:posOffset>
            </wp:positionV>
            <wp:extent cx="586232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80EF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80EF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10 for the </w:t>
      </w:r>
      <w:r>
        <w:rPr>
          <w:rFonts w:ascii="Verdana" w:hAnsi="Verdana" w:cs="Verdana"/>
          <w:i/>
          <w:iCs/>
          <w:sz w:val="18"/>
          <w:szCs w:val="18"/>
        </w:rPr>
        <w:t xml:space="preserve">Timed Text Markup Language (TTML) 1.0 </w:t>
      </w:r>
      <w:r>
        <w:rPr>
          <w:rFonts w:ascii="Verdana" w:hAnsi="Verdana" w:cs="Verdana"/>
          <w:sz w:val="18"/>
          <w:szCs w:val="18"/>
        </w:rPr>
        <w:t>specification, published November 18, 2010.</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880EF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80EFE">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w:t>
      </w:r>
      <w:r>
        <w:rPr>
          <w:rFonts w:ascii="Verdana" w:hAnsi="Verdana" w:cs="Verdana"/>
          <w:sz w:val="18"/>
          <w:szCs w:val="18"/>
        </w:rPr>
        <w:t>r when one is available.</w:t>
      </w:r>
    </w:p>
    <w:p w:rsidR="00000000" w:rsidRDefault="00880EFE">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80EFE">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80EF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2"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3"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w:t>
        </w:r>
        <w:r>
          <w:rPr>
            <w:rFonts w:ascii="Verdana" w:hAnsi="Verdana" w:cs="Verdana"/>
            <w:color w:val="0066FF"/>
            <w:sz w:val="18"/>
            <w:szCs w:val="18"/>
            <w:u w:val="single"/>
          </w:rPr>
          <w:t>/E4BD6494-06AD-4aed-9823-445E921C962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80EF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4"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80EFE">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208" w:right="500"/>
        <w:rPr>
          <w:rFonts w:ascii="Times New Roman" w:hAnsi="Times New Roman" w:cs="Times New Roman"/>
          <w:sz w:val="24"/>
          <w:szCs w:val="24"/>
        </w:rPr>
      </w:pPr>
      <w:r>
        <w:rPr>
          <w:rFonts w:ascii="Verdana" w:hAnsi="Verdana" w:cs="Verdana"/>
          <w:sz w:val="18"/>
          <w:szCs w:val="18"/>
        </w:rPr>
        <w:t xml:space="preserve">[W3C-TTML-1.0] Dolan, M., Freed, G., Hayes, S., et al., "Internet Explorer Timed Text Markup Language (TTML) 1.0 Standards Support Documentation", W3C Recommendation 18 November 2010, </w:t>
      </w:r>
      <w:hyperlink r:id="rId15" w:history="1">
        <w:r>
          <w:rPr>
            <w:rFonts w:ascii="Verdana" w:hAnsi="Verdana" w:cs="Verdana"/>
            <w:sz w:val="18"/>
            <w:szCs w:val="18"/>
          </w:rPr>
          <w:t xml:space="preserve"> </w:t>
        </w:r>
        <w:r>
          <w:rPr>
            <w:rFonts w:ascii="Verdana" w:hAnsi="Verdana" w:cs="Verdana"/>
            <w:color w:val="0066FF"/>
            <w:sz w:val="18"/>
            <w:szCs w:val="18"/>
            <w:u w:val="single"/>
          </w:rPr>
          <w:t>http://www.w3.org/TR/2010/REC-ttaf1-dfxp-20101118</w:t>
        </w:r>
      </w:hyperlink>
      <w:r>
        <w:rPr>
          <w:rFonts w:ascii="Verdana" w:hAnsi="Verdana" w:cs="Verdana"/>
          <w:color w:val="0066FF"/>
          <w:sz w:val="18"/>
          <w:szCs w:val="18"/>
          <w:u w:val="single"/>
        </w:rPr>
        <w:t>/</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TTML specification:</w:t>
      </w:r>
    </w:p>
    <w:p w:rsidR="00000000" w:rsidRDefault="00880EF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880EFE">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 modes available in each versio</w:t>
      </w:r>
      <w:r>
        <w:rPr>
          <w:rFonts w:ascii="Verdana" w:hAnsi="Verdana" w:cs="Verdana"/>
          <w:sz w:val="18"/>
          <w:szCs w:val="18"/>
        </w:rPr>
        <w:t>n of Internet Explorer.</w:t>
      </w:r>
    </w:p>
    <w:p w:rsidR="00000000" w:rsidRDefault="00634C6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2494915</wp:posOffset>
                </wp:positionH>
                <wp:positionV relativeFrom="paragraph">
                  <wp:posOffset>116840</wp:posOffset>
                </wp:positionV>
                <wp:extent cx="12065" cy="241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96.45pt;margin-top:9.2pt;width:.95pt;height: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Px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5864860</wp:posOffset>
                </wp:positionH>
                <wp:positionV relativeFrom="paragraph">
                  <wp:posOffset>116840</wp:posOffset>
                </wp:positionV>
                <wp:extent cx="12700" cy="2413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61.8pt;margin-top:9.2pt;width:1pt;height: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jidAIAAPg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0" w:type="dxa"/>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20" w:type="dxa"/>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7"/>
        </w:trPr>
        <w:tc>
          <w:tcPr>
            <w:tcW w:w="3540" w:type="dxa"/>
            <w:gridSpan w:val="2"/>
            <w:tcBorders>
              <w:top w:val="single" w:sz="8" w:space="0" w:color="auto"/>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Quirks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IE7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IE9 Mode</w:t>
            </w: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IE10 Mode</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118745</wp:posOffset>
            </wp:positionH>
            <wp:positionV relativeFrom="paragraph">
              <wp:posOffset>373380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Verdana" w:hAnsi="Verdana" w:cs="Verdana"/>
          <w:b/>
          <w:bCs/>
          <w:sz w:val="18"/>
          <w:szCs w:val="18"/>
        </w:rPr>
        <w:lastRenderedPageBreak/>
        <w:t xml:space="preserve">Note </w:t>
      </w:r>
      <w:r>
        <w:rPr>
          <w:rFonts w:ascii="Verdana" w:hAnsi="Verdana" w:cs="Verdana"/>
          <w:sz w:val="18"/>
          <w:szCs w:val="18"/>
        </w:rPr>
        <w:t>TTML is supported in IE10 Mode only.</w:t>
      </w:r>
    </w:p>
    <w:p w:rsidR="00000000" w:rsidRDefault="00880EF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w:t>
      </w:r>
      <w:r>
        <w:rPr>
          <w:rFonts w:ascii="Verdana" w:hAnsi="Verdana" w:cs="Verdana"/>
          <w:sz w:val="18"/>
          <w:szCs w:val="18"/>
        </w:rPr>
        <w:t xml:space="preserve">ocument mode appears first followed by the browser version in parentheses. Only those document modes and versions of Internet Explorer for which there is a variation note will be listed. If the document mode is not listed, conformance to the specification </w:t>
      </w:r>
      <w:r>
        <w:rPr>
          <w:rFonts w:ascii="Verdana" w:hAnsi="Verdana" w:cs="Verdana"/>
          <w:sz w:val="18"/>
          <w:szCs w:val="18"/>
        </w:rPr>
        <w:t>can be assumed.</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Windows® Internet Explorer® 7 and "IE7 mode" in Windows® Internet</w:t>
      </w:r>
      <w:r>
        <w:rPr>
          <w:rFonts w:ascii="Verdana" w:hAnsi="Verdana" w:cs="Verdana"/>
          <w:b/>
          <w:bCs/>
          <w:sz w:val="18"/>
          <w:szCs w:val="18"/>
        </w:rPr>
        <w:t xml:space="preserve"> </w:t>
      </w:r>
      <w:r>
        <w:rPr>
          <w:rFonts w:ascii="Verdana" w:hAnsi="Verdana" w:cs="Verdana"/>
          <w:sz w:val="18"/>
          <w:szCs w:val="18"/>
        </w:rPr>
        <w:t>Explorer® 8 refer to the same document mode. "IE7 mode" is the preferred way of referring to this document mode across all versions of the browser.</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8"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6" w:history="1">
        <w:r>
          <w:rPr>
            <w:rFonts w:ascii="Verdana" w:hAnsi="Verdana" w:cs="Verdana"/>
            <w:sz w:val="18"/>
            <w:szCs w:val="18"/>
          </w:rPr>
          <w:t xml:space="preserve"> </w:t>
        </w:r>
        <w:r>
          <w:rPr>
            <w:rFonts w:ascii="Verdana" w:hAnsi="Verdana" w:cs="Verdana"/>
            <w:color w:val="0066FF"/>
            <w:sz w:val="18"/>
            <w:szCs w:val="18"/>
            <w:u w:val="single"/>
          </w:rPr>
          <w:t>[W3C-TTML-1.0]</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17"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w:t>
      </w:r>
      <w:r>
        <w:rPr>
          <w:rFonts w:ascii="Verdana" w:hAnsi="Verdana" w:cs="Verdana"/>
          <w:sz w:val="18"/>
          <w:szCs w:val="18"/>
        </w:rPr>
        <w:t>, and extension points.</w:t>
      </w:r>
    </w:p>
    <w:p w:rsidR="00000000" w:rsidRDefault="00880EFE">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single" w:sz="8" w:space="0" w:color="auto"/>
              <w:left w:val="single" w:sz="8" w:space="0" w:color="auto"/>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single" w:sz="8" w:space="0" w:color="auto"/>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18"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3006090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80EFE">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880EF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19" w:history="1">
        <w:r>
          <w:rPr>
            <w:rFonts w:ascii="Verdana" w:hAnsi="Verdana" w:cs="Verdana"/>
            <w:sz w:val="18"/>
            <w:szCs w:val="18"/>
          </w:rPr>
          <w:t xml:space="preserve"> </w:t>
        </w:r>
        <w:r>
          <w:rPr>
            <w:rFonts w:ascii="Verdana" w:hAnsi="Verdana" w:cs="Verdana"/>
            <w:color w:val="0066FF"/>
            <w:sz w:val="18"/>
            <w:szCs w:val="18"/>
            <w:u w:val="single"/>
          </w:rPr>
          <w:t>[W3C-TTML-1.0]</w:t>
        </w:r>
      </w:hyperlink>
      <w:r>
        <w:rPr>
          <w:rFonts w:ascii="Verdana" w:hAnsi="Verdana" w:cs="Verdana"/>
          <w:sz w:val="18"/>
          <w:szCs w:val="18"/>
          <w:u w:val="single"/>
        </w:rPr>
        <w:t>.</w:t>
      </w:r>
    </w:p>
    <w:p w:rsidR="00000000" w:rsidRDefault="00880EFE">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80EFE">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80EF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80EF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80EFE">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80EFE">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0" w:history="1">
        <w:r>
          <w:rPr>
            <w:rFonts w:ascii="Verdana" w:hAnsi="Verdana" w:cs="Verdana"/>
            <w:sz w:val="18"/>
            <w:szCs w:val="18"/>
          </w:rPr>
          <w:t xml:space="preserve"> </w:t>
        </w:r>
        <w:r>
          <w:rPr>
            <w:rFonts w:ascii="Verdana" w:hAnsi="Verdana" w:cs="Verdana"/>
            <w:color w:val="0066FF"/>
            <w:sz w:val="18"/>
            <w:szCs w:val="18"/>
            <w:u w:val="single"/>
          </w:rPr>
          <w:t>[W3C-TTML</w:t>
        </w:r>
      </w:hyperlink>
      <w:r>
        <w:rPr>
          <w:rFonts w:ascii="Verdana" w:hAnsi="Verdana" w:cs="Verdana"/>
          <w:color w:val="0066FF"/>
          <w:sz w:val="18"/>
          <w:szCs w:val="18"/>
          <w:u w:val="single"/>
        </w:rPr>
        <w:t>-</w:t>
      </w:r>
      <w:hyperlink r:id="rId21" w:history="1">
        <w:r>
          <w:rPr>
            <w:rFonts w:ascii="Verdana" w:hAnsi="Verdana" w:cs="Verdana"/>
            <w:color w:val="0066FF"/>
            <w:sz w:val="18"/>
            <w:szCs w:val="18"/>
          </w:rPr>
          <w:t xml:space="preserve"> </w:t>
        </w:r>
        <w:r>
          <w:rPr>
            <w:rFonts w:ascii="Verdana" w:hAnsi="Verdana" w:cs="Verdana"/>
            <w:color w:val="0066FF"/>
            <w:sz w:val="18"/>
            <w:szCs w:val="18"/>
            <w:u w:val="single"/>
          </w:rPr>
          <w:t>1.0]</w:t>
        </w:r>
      </w:hyperlink>
      <w:r>
        <w:rPr>
          <w:rFonts w:ascii="Verdana" w:hAnsi="Verdana" w:cs="Verdana"/>
          <w:sz w:val="18"/>
          <w:szCs w:val="18"/>
        </w:rPr>
        <w:t>.</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6.1, Parameter Element Vocabulary </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elements t</w:t>
      </w:r>
      <w:r>
        <w:rPr>
          <w:rFonts w:ascii="Verdana" w:hAnsi="Verdana" w:cs="Verdana"/>
          <w:sz w:val="18"/>
          <w:szCs w:val="18"/>
        </w:rPr>
        <w:t>hat are defined in the TT Parameter Namespace.</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elements are not supported:</w:t>
      </w:r>
    </w:p>
    <w:p w:rsidR="00000000" w:rsidRDefault="00880EF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ttp:profile</w:t>
      </w:r>
    </w:p>
    <w:p w:rsidR="00000000" w:rsidRDefault="00880EF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ttp:features</w:t>
      </w:r>
    </w:p>
    <w:p w:rsidR="00000000" w:rsidRDefault="00880EF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ttp:feature</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ttp:extensions</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ttp:extension</w:t>
      </w:r>
    </w:p>
    <w:p w:rsidR="00000000" w:rsidRDefault="00880EF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80EFE">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[[W3C-TTML-1.0]] Section 6.2, Parameter Element V</w:t>
      </w:r>
      <w:r>
        <w:rPr>
          <w:rFonts w:ascii="Verdana" w:hAnsi="Verdana" w:cs="Verdana"/>
          <w:b/>
          <w:bCs/>
          <w:sz w:val="20"/>
          <w:szCs w:val="20"/>
        </w:rPr>
        <w:t xml:space="preserve">ocabulary </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attributes that are defined in the TT Parameter Namespace.</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attributes are not supported:</w:t>
      </w:r>
    </w:p>
    <w:p w:rsidR="00000000" w:rsidRDefault="00880EF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ttp:cellResolution</w:t>
      </w:r>
    </w:p>
    <w:p w:rsidR="00000000" w:rsidRDefault="00880EFE">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ttp:clockMode</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ttp:dropMode</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ttp:frameRate</w:t>
      </w:r>
    </w:p>
    <w:p w:rsidR="00000000" w:rsidRDefault="00880EF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ttp:frameRateMultiplier</w:t>
      </w:r>
    </w:p>
    <w:p w:rsidR="00000000" w:rsidRDefault="00634C63">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118745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 w:name="page7"/>
      <w:bookmarkEnd w:id="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ttp:markerMode</w:t>
      </w:r>
    </w:p>
    <w:p w:rsidR="00000000" w:rsidRDefault="00880EFE">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ttp:pixelAspectRatio</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ttp:profile</w:t>
      </w:r>
    </w:p>
    <w:p w:rsidR="00000000" w:rsidRDefault="00880EFE">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ttp:subFrameRate</w:t>
      </w:r>
    </w:p>
    <w:p w:rsidR="00000000" w:rsidRDefault="00880EFE">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ttp:timeBase</w:t>
      </w:r>
    </w:p>
    <w:p w:rsidR="00000000" w:rsidRDefault="00880EFE">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The</w:t>
      </w:r>
      <w:r>
        <w:rPr>
          <w:rFonts w:ascii="Verdana" w:hAnsi="Verdana" w:cs="Verdana"/>
          <w:b/>
          <w:bCs/>
          <w:sz w:val="18"/>
          <w:szCs w:val="18"/>
        </w:rPr>
        <w:t xml:space="preserve"> ttp:tickRate </w:t>
      </w:r>
      <w:r>
        <w:rPr>
          <w:rFonts w:ascii="Verdana" w:hAnsi="Verdana" w:cs="Verdana"/>
          <w:sz w:val="18"/>
          <w:szCs w:val="18"/>
        </w:rPr>
        <w:t>attribute is supported.</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7.1.5, p </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0EF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08" w:lineRule="auto"/>
        <w:ind w:left="428" w:right="420"/>
        <w:rPr>
          <w:rFonts w:ascii="Times New Roman" w:hAnsi="Times New Roman" w:cs="Times New Roman"/>
          <w:sz w:val="24"/>
          <w:szCs w:val="24"/>
        </w:rPr>
      </w:pPr>
      <w:r>
        <w:rPr>
          <w:rFonts w:ascii="Courier New" w:hAnsi="Courier New" w:cs="Courier New"/>
          <w:sz w:val="16"/>
          <w:szCs w:val="16"/>
        </w:rPr>
        <w:t>If no timeContainer attribute is specified on a p element, then it must be interpreted as having parallel time containment semantics.</w:t>
      </w:r>
    </w:p>
    <w:p w:rsidR="00000000" w:rsidRDefault="00880EF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timeContainer</w:t>
      </w:r>
      <w:r>
        <w:rPr>
          <w:rFonts w:ascii="Verdana" w:hAnsi="Verdana" w:cs="Verdana"/>
          <w:sz w:val="18"/>
          <w:szCs w:val="18"/>
        </w:rPr>
        <w:t xml:space="preserve"> attribute is ignored.</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7.2.2, xml:lang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0EF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08" w:lineRule="auto"/>
        <w:ind w:left="428" w:right="800"/>
        <w:rPr>
          <w:rFonts w:ascii="Times New Roman" w:hAnsi="Times New Roman" w:cs="Times New Roman"/>
          <w:sz w:val="24"/>
          <w:szCs w:val="24"/>
        </w:rPr>
      </w:pPr>
      <w:r>
        <w:rPr>
          <w:rFonts w:ascii="Courier New" w:hAnsi="Courier New" w:cs="Courier New"/>
          <w:sz w:val="16"/>
          <w:szCs w:val="16"/>
        </w:rPr>
        <w:t>The xml:lang attribute must be specified on the tt element and may be specified by an instance of any other element type in the core vocabulary catalog.</w:t>
      </w:r>
    </w:p>
    <w:p w:rsidR="00000000" w:rsidRDefault="00880EF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xml:lang</w:t>
      </w:r>
      <w:r>
        <w:rPr>
          <w:rFonts w:ascii="Verdana" w:hAnsi="Verdana" w:cs="Verdana"/>
          <w:sz w:val="18"/>
          <w:szCs w:val="18"/>
        </w:rPr>
        <w:t xml:space="preserve"> attribute is ignored when se</w:t>
      </w:r>
      <w:r>
        <w:rPr>
          <w:rFonts w:ascii="Verdana" w:hAnsi="Verdana" w:cs="Verdana"/>
          <w:sz w:val="18"/>
          <w:szCs w:val="18"/>
        </w:rPr>
        <w:t>lecting a track to display.</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7.2.3, xml:space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0EF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7" w:lineRule="auto"/>
        <w:ind w:left="428" w:right="4640"/>
        <w:rPr>
          <w:rFonts w:ascii="Times New Roman" w:hAnsi="Times New Roman" w:cs="Times New Roman"/>
          <w:sz w:val="24"/>
          <w:szCs w:val="24"/>
        </w:rPr>
      </w:pPr>
      <w:r>
        <w:rPr>
          <w:rFonts w:ascii="Courier New" w:hAnsi="Courier New" w:cs="Courier New"/>
          <w:sz w:val="16"/>
          <w:szCs w:val="16"/>
        </w:rPr>
        <w:t>The xml:space attribute is used as defined by [XML 1.0], §2.10, White Space Handling.</w:t>
      </w:r>
    </w:p>
    <w:p w:rsidR="00000000" w:rsidRDefault="00880EF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xml:space attribute may be used with any element in the core vocabulary catalog.</w:t>
      </w:r>
    </w:p>
    <w:p w:rsidR="00000000" w:rsidRDefault="00880EFE">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xml:space</w:t>
      </w:r>
      <w:r>
        <w:rPr>
          <w:rFonts w:ascii="Verdana" w:hAnsi="Verdana" w:cs="Verdana"/>
          <w:sz w:val="18"/>
          <w:szCs w:val="18"/>
        </w:rPr>
        <w:t xml:space="preserve"> attribute is ignored. Whitespace is ignored.</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754380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880EFE">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8" w:name="page8"/>
      <w:bookmarkEnd w:id="8"/>
      <w:r>
        <w:rPr>
          <w:rFonts w:ascii="Verdana" w:hAnsi="Verdana" w:cs="Verdana"/>
          <w:b/>
          <w:bCs/>
          <w:sz w:val="20"/>
          <w:szCs w:val="20"/>
        </w:rPr>
        <w:lastRenderedPageBreak/>
        <w:t xml:space="preserve">[[W3C-TTML-1.0]] Section 8, Styling </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0EFE">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0" w:lineRule="auto"/>
        <w:ind w:left="428" w:right="220"/>
        <w:rPr>
          <w:rFonts w:ascii="Times New Roman" w:hAnsi="Times New Roman" w:cs="Times New Roman"/>
          <w:sz w:val="24"/>
          <w:szCs w:val="24"/>
        </w:rPr>
      </w:pPr>
      <w:r>
        <w:rPr>
          <w:rFonts w:ascii="Courier New" w:hAnsi="Courier New" w:cs="Courier New"/>
          <w:sz w:val="16"/>
          <w:szCs w:val="16"/>
        </w:rPr>
        <w:t>Styling attributes are included in TTML to enable authorial intent of presentation to be included within a self-contained document. This section describes the semantics of style presentation in terms of a standard processing mode</w:t>
      </w:r>
      <w:r>
        <w:rPr>
          <w:rFonts w:ascii="Courier New" w:hAnsi="Courier New" w:cs="Courier New"/>
          <w:sz w:val="16"/>
          <w:szCs w:val="16"/>
        </w:rPr>
        <w:t>l. TTML Processors are not required to present TTML documents in any particular way; but an implementation of this model by a TTML Presentation Processor that provides externally observable results that are consistent with this model is likely to lead to a</w:t>
      </w:r>
      <w:r>
        <w:rPr>
          <w:rFonts w:ascii="Courier New" w:hAnsi="Courier New" w:cs="Courier New"/>
          <w:sz w:val="16"/>
          <w:szCs w:val="16"/>
        </w:rPr>
        <w:t xml:space="preserve"> user experience that closely resembles the experience intended by the documents' authors.</w:t>
      </w:r>
    </w:p>
    <w:p w:rsidR="00000000" w:rsidRDefault="00880EFE">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Styling is not supported.</w:t>
      </w:r>
    </w:p>
    <w:p w:rsidR="00000000" w:rsidRDefault="00880EF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80EFE">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9, Layout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the layout matter of the core vocabulary catalog.</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layout</w:t>
      </w:r>
      <w:r>
        <w:rPr>
          <w:rFonts w:ascii="Verdana" w:hAnsi="Verdana" w:cs="Verdana"/>
          <w:sz w:val="18"/>
          <w:szCs w:val="18"/>
        </w:rPr>
        <w:t xml:space="preserve"> element is not supported.</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region</w:t>
      </w:r>
      <w:r>
        <w:rPr>
          <w:rFonts w:ascii="Verdana" w:hAnsi="Verdana" w:cs="Verdana"/>
          <w:sz w:val="18"/>
          <w:szCs w:val="18"/>
        </w:rPr>
        <w:t xml:space="preserve"> element is not supported.</w:t>
      </w:r>
    </w:p>
    <w:p w:rsidR="00000000" w:rsidRDefault="00880EF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80EFE">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10.2.3, dur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80EF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06" w:lineRule="auto"/>
        <w:ind w:left="428" w:right="320"/>
        <w:rPr>
          <w:rFonts w:ascii="Times New Roman" w:hAnsi="Times New Roman" w:cs="Times New Roman"/>
          <w:sz w:val="24"/>
          <w:szCs w:val="24"/>
        </w:rPr>
      </w:pPr>
      <w:r>
        <w:rPr>
          <w:rFonts w:ascii="Courier New" w:hAnsi="Courier New" w:cs="Courier New"/>
          <w:sz w:val="16"/>
          <w:szCs w:val="16"/>
        </w:rPr>
        <w:t>The semantics of the dur attribute are those defined by [SMIL 2.1], § 10.4.1, while taking into account any overriding semantics defined by this specification.</w:t>
      </w:r>
    </w:p>
    <w:p w:rsidR="00000000" w:rsidRDefault="00880EF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w:t>
      </w:r>
    </w:p>
    <w:p w:rsidR="00000000" w:rsidRDefault="00880EFE">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428" w:right="420"/>
        <w:rPr>
          <w:rFonts w:ascii="Times New Roman" w:hAnsi="Times New Roman" w:cs="Times New Roman"/>
          <w:sz w:val="24"/>
          <w:szCs w:val="24"/>
        </w:rPr>
      </w:pPr>
      <w:r>
        <w:rPr>
          <w:rFonts w:ascii="Courier New" w:hAnsi="Courier New" w:cs="Courier New"/>
          <w:sz w:val="16"/>
          <w:szCs w:val="16"/>
        </w:rPr>
        <w:t>In the context of the subset of [SMIL 2.1] semantics supported by this specification, the active duration of an element that specifies both end and dur attributes is equal to the lesser of the value of the dur attribute and the difference between the value</w:t>
      </w:r>
      <w:r>
        <w:rPr>
          <w:rFonts w:ascii="Courier New" w:hAnsi="Courier New" w:cs="Courier New"/>
          <w:sz w:val="16"/>
          <w:szCs w:val="16"/>
        </w:rPr>
        <w:t xml:space="preserve"> of theend attribute and the element's begin time.</w:t>
      </w:r>
    </w:p>
    <w:p w:rsidR="00000000" w:rsidRDefault="00880EFE">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both </w:t>
      </w:r>
      <w:r>
        <w:rPr>
          <w:rFonts w:ascii="Verdana" w:hAnsi="Verdana" w:cs="Verdana"/>
          <w:b/>
          <w:bCs/>
          <w:sz w:val="18"/>
          <w:szCs w:val="18"/>
        </w:rPr>
        <w:t>dur</w:t>
      </w:r>
      <w:r>
        <w:rPr>
          <w:rFonts w:ascii="Verdana" w:hAnsi="Verdana" w:cs="Verdana"/>
          <w:sz w:val="18"/>
          <w:szCs w:val="18"/>
        </w:rPr>
        <w:t xml:space="preserve"> and </w:t>
      </w:r>
      <w:r>
        <w:rPr>
          <w:rFonts w:ascii="Verdana" w:hAnsi="Verdana" w:cs="Verdana"/>
          <w:b/>
          <w:bCs/>
          <w:sz w:val="18"/>
          <w:szCs w:val="18"/>
        </w:rPr>
        <w:t>end</w:t>
      </w:r>
      <w:r>
        <w:rPr>
          <w:rFonts w:ascii="Verdana" w:hAnsi="Verdana" w:cs="Verdana"/>
          <w:sz w:val="18"/>
          <w:szCs w:val="18"/>
        </w:rPr>
        <w:t xml:space="preserve"> attributes are defined, then the </w:t>
      </w:r>
      <w:r>
        <w:rPr>
          <w:rFonts w:ascii="Verdana" w:hAnsi="Verdana" w:cs="Verdana"/>
          <w:b/>
          <w:bCs/>
          <w:sz w:val="18"/>
          <w:szCs w:val="18"/>
        </w:rPr>
        <w:t>dur</w:t>
      </w:r>
      <w:r>
        <w:rPr>
          <w:rFonts w:ascii="Verdana" w:hAnsi="Verdana" w:cs="Verdana"/>
          <w:sz w:val="18"/>
          <w:szCs w:val="18"/>
        </w:rPr>
        <w:t xml:space="preserve"> attribute is ignored.</w:t>
      </w:r>
    </w:p>
    <w:p w:rsidR="00000000" w:rsidRDefault="00880EF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80EFE">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[[W3C-TTML-1.0]] Section 10.2.4, timeContainer </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617220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80EFE">
      <w:pPr>
        <w:pStyle w:val="DefaultParagraphFont"/>
        <w:widowControl w:val="0"/>
        <w:overflowPunct w:val="0"/>
        <w:autoSpaceDE w:val="0"/>
        <w:autoSpaceDN w:val="0"/>
        <w:adjustRightInd w:val="0"/>
        <w:spacing w:after="0" w:line="208" w:lineRule="auto"/>
        <w:ind w:left="428" w:right="420"/>
        <w:rPr>
          <w:rFonts w:ascii="Times New Roman" w:hAnsi="Times New Roman" w:cs="Times New Roman"/>
          <w:sz w:val="24"/>
          <w:szCs w:val="24"/>
        </w:rPr>
      </w:pPr>
      <w:bookmarkStart w:id="9" w:name="page9"/>
      <w:bookmarkEnd w:id="9"/>
      <w:r>
        <w:rPr>
          <w:rFonts w:ascii="Courier New" w:hAnsi="Courier New" w:cs="Courier New"/>
          <w:sz w:val="16"/>
          <w:szCs w:val="16"/>
        </w:rPr>
        <w:lastRenderedPageBreak/>
        <w:t>The timeContainer attribute is used to specify a local temporal context by means of which timed child elements are temporally situated.</w:t>
      </w:r>
    </w:p>
    <w:p w:rsidR="00000000" w:rsidRDefault="00880EFE">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timeContainer</w:t>
      </w:r>
      <w:r>
        <w:rPr>
          <w:rFonts w:ascii="Verdana" w:hAnsi="Verdana" w:cs="Verdana"/>
          <w:sz w:val="18"/>
          <w:szCs w:val="18"/>
        </w:rPr>
        <w:t xml:space="preserve"> attribute is not supported.</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1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[[W3C-TTML-1.0]] Section 11, Animation</w:t>
      </w:r>
      <w:r>
        <w:rPr>
          <w:rFonts w:ascii="Verdana" w:hAnsi="Verdana" w:cs="Verdana"/>
          <w:b/>
          <w:bCs/>
          <w:sz w:val="20"/>
          <w:szCs w:val="20"/>
        </w:rPr>
        <w:t xml:space="preserve"> </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the animation matter of the core vocabulary catalog.</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Animation is not supported.</w:t>
      </w:r>
    </w:p>
    <w:p w:rsidR="00000000" w:rsidRDefault="00880EFE">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80EFE">
      <w:pPr>
        <w:pStyle w:val="DefaultParagraphFont"/>
        <w:widowControl w:val="0"/>
        <w:numPr>
          <w:ilvl w:val="0"/>
          <w:numId w:val="2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[[W3C-TTML-1.0]] Section 12, Metadata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880EFE">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describes the metadata matter of the core vocabulary catalog.</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Metadata is not supported.</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additional clarifications to </w:t>
      </w:r>
      <w:hyperlink r:id="rId22" w:history="1">
        <w:r>
          <w:rPr>
            <w:rFonts w:ascii="Verdana" w:hAnsi="Verdana" w:cs="Verdana"/>
            <w:sz w:val="18"/>
            <w:szCs w:val="18"/>
          </w:rPr>
          <w:t xml:space="preserve"> </w:t>
        </w:r>
        <w:r>
          <w:rPr>
            <w:rFonts w:ascii="Verdana" w:hAnsi="Verdana" w:cs="Verdana"/>
            <w:color w:val="0066FF"/>
            <w:sz w:val="18"/>
            <w:szCs w:val="18"/>
            <w:u w:val="single"/>
          </w:rPr>
          <w:t>[W3C-TTML-1.0]</w:t>
        </w:r>
      </w:hyperlink>
      <w:r>
        <w:rPr>
          <w:rFonts w:ascii="Verdana" w:hAnsi="Verdana" w:cs="Verdana"/>
          <w:sz w:val="18"/>
          <w:szCs w:val="18"/>
          <w:u w:val="single"/>
        </w:rPr>
        <w:t>.</w:t>
      </w:r>
    </w:p>
    <w:p w:rsidR="00000000" w:rsidRDefault="00880EFE">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80EFE">
      <w:pPr>
        <w:pStyle w:val="DefaultParagraphFont"/>
        <w:widowControl w:val="0"/>
        <w:numPr>
          <w:ilvl w:val="0"/>
          <w:numId w:val="2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80EF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80EFE">
      <w:pPr>
        <w:pStyle w:val="DefaultParagraphFont"/>
        <w:widowControl w:val="0"/>
        <w:numPr>
          <w:ilvl w:val="0"/>
          <w:numId w:val="2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2619375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3  Change Tracking</w:t>
      </w:r>
    </w:p>
    <w:p w:rsidR="00000000" w:rsidRDefault="00880EF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[MS-TTML] protocol document between the February 2012 and July 2012 releases. Changes are classified as New, Major, Minor, Editorial, or No change.</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w:t>
      </w:r>
      <w:r>
        <w:rPr>
          <w:rFonts w:ascii="Verdana" w:hAnsi="Verdana" w:cs="Verdana"/>
          <w:sz w:val="18"/>
          <w:szCs w:val="18"/>
        </w:rPr>
        <w:t>eing released.</w:t>
      </w:r>
    </w:p>
    <w:p w:rsidR="00000000" w:rsidRDefault="00880EF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80EF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880EFE">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80EF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80EFE">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80EFE">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w:t>
      </w:r>
      <w:r>
        <w:rPr>
          <w:rFonts w:ascii="Verdana" w:hAnsi="Verdana" w:cs="Verdana"/>
          <w:sz w:val="18"/>
          <w:szCs w:val="18"/>
        </w:rPr>
        <w:t xml:space="preserve">ans that no new technical or language changes were introduced. The technical content of the document is identical to the last released version, but minor editorial and formatting changes, as well as updates to the header and footer information, and to the </w:t>
      </w:r>
      <w:r>
        <w:rPr>
          <w:rFonts w:ascii="Verdana" w:hAnsi="Verdana" w:cs="Verdana"/>
          <w:sz w:val="18"/>
          <w:szCs w:val="18"/>
        </w:rPr>
        <w:t>revision summary, may have been made.</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880EFE">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80EF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80EF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80EF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80EFE">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80EFE">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634C63">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80EF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80EF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80EFE">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80EFE">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80EFE">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80EF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80EFE">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80EF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80EFE">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3"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634C63">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80E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880EFE">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Animation</w:t>
        </w:r>
      </w:hyperlink>
      <w:r>
        <w:rPr>
          <w:rFonts w:ascii="Verdana" w:hAnsi="Verdana" w:cs="Verdana"/>
          <w:color w:val="0066FF"/>
          <w:sz w:val="16"/>
          <w:szCs w:val="16"/>
        </w:rPr>
        <w:t xml:space="preserve"> </w:t>
      </w:r>
      <w:r>
        <w:rPr>
          <w:rFonts w:ascii="Verdana" w:hAnsi="Verdana" w:cs="Verdana"/>
          <w:sz w:val="16"/>
          <w:szCs w:val="16"/>
        </w:rPr>
        <w:t>9</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dur</w:t>
        </w:r>
      </w:hyperlink>
      <w:r>
        <w:rPr>
          <w:rFonts w:ascii="Verdana" w:hAnsi="Verdana" w:cs="Verdana"/>
          <w:color w:val="0066FF"/>
          <w:sz w:val="16"/>
          <w:szCs w:val="16"/>
        </w:rPr>
        <w:t xml:space="preserve"> </w:t>
      </w:r>
      <w:r>
        <w:rPr>
          <w:rFonts w:ascii="Verdana" w:hAnsi="Verdana" w:cs="Verdana"/>
          <w:sz w:val="16"/>
          <w:szCs w:val="16"/>
        </w:rPr>
        <w:t>8</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Layout</w:t>
        </w:r>
      </w:hyperlink>
      <w:r>
        <w:rPr>
          <w:rFonts w:ascii="Verdana" w:hAnsi="Verdana" w:cs="Verdana"/>
          <w:color w:val="0066FF"/>
          <w:sz w:val="16"/>
          <w:szCs w:val="16"/>
        </w:rPr>
        <w:t xml:space="preserve"> </w:t>
      </w:r>
      <w:r>
        <w:rPr>
          <w:rFonts w:ascii="Verdana" w:hAnsi="Verdana" w:cs="Verdana"/>
          <w:sz w:val="16"/>
          <w:szCs w:val="16"/>
        </w:rPr>
        <w:t>8</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Metadata</w:t>
        </w:r>
      </w:hyperlink>
      <w:r>
        <w:rPr>
          <w:rFonts w:ascii="Verdana" w:hAnsi="Verdana" w:cs="Verdana"/>
          <w:color w:val="0066FF"/>
          <w:sz w:val="16"/>
          <w:szCs w:val="16"/>
        </w:rPr>
        <w:t xml:space="preserve"> </w:t>
      </w:r>
      <w:r>
        <w:rPr>
          <w:rFonts w:ascii="Verdana" w:hAnsi="Verdana" w:cs="Verdana"/>
          <w:sz w:val="16"/>
          <w:szCs w:val="16"/>
        </w:rPr>
        <w:t>9</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80EFE">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880EFE">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p</w:t>
        </w:r>
      </w:hyperlink>
      <w:r>
        <w:rPr>
          <w:rFonts w:ascii="Verdana" w:hAnsi="Verdana" w:cs="Verdana"/>
          <w:color w:val="0066FF"/>
          <w:sz w:val="16"/>
          <w:szCs w:val="16"/>
        </w:rPr>
        <w:t xml:space="preserve"> </w:t>
      </w:r>
      <w:r>
        <w:rPr>
          <w:rFonts w:ascii="Verdana" w:hAnsi="Verdana" w:cs="Verdana"/>
          <w:sz w:val="16"/>
          <w:szCs w:val="16"/>
        </w:rPr>
        <w:t>7</w:t>
      </w:r>
    </w:p>
    <w:p w:rsidR="00000000" w:rsidRDefault="00880EFE">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400" w:right="5280" w:hanging="187"/>
        <w:rPr>
          <w:rFonts w:ascii="Times New Roman" w:hAnsi="Times New Roman" w:cs="Times New Roman"/>
          <w:sz w:val="24"/>
          <w:szCs w:val="24"/>
        </w:rPr>
      </w:pPr>
      <w:r>
        <w:rPr>
          <w:rFonts w:ascii="Verdana" w:hAnsi="Verdana" w:cs="Verdana"/>
          <w:sz w:val="16"/>
          <w:szCs w:val="16"/>
        </w:rPr>
        <w:t>Parameter Element Vocabulary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section 2.1.2</w:t>
        </w:r>
      </w:hyperlink>
      <w:r>
        <w:rPr>
          <w:rFonts w:ascii="Verdana" w:hAnsi="Verdana" w:cs="Verdana"/>
          <w:color w:val="0066FF"/>
          <w:sz w:val="16"/>
          <w:szCs w:val="16"/>
        </w:rPr>
        <w:t xml:space="preserve"> </w:t>
      </w:r>
      <w:r>
        <w:rPr>
          <w:rFonts w:ascii="Verdana" w:hAnsi="Verdana" w:cs="Verdana"/>
          <w:sz w:val="16"/>
          <w:szCs w:val="16"/>
        </w:rPr>
        <w:t>6)</w:t>
      </w:r>
    </w:p>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80EF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80EFE">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880EFE">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Styling</w:t>
        </w:r>
      </w:hyperlink>
      <w:r>
        <w:rPr>
          <w:rFonts w:ascii="Verdana" w:hAnsi="Verdana" w:cs="Verdana"/>
          <w:color w:val="0066FF"/>
          <w:sz w:val="16"/>
          <w:szCs w:val="16"/>
        </w:rPr>
        <w:t xml:space="preserve"> </w:t>
      </w:r>
      <w:r>
        <w:rPr>
          <w:rFonts w:ascii="Verdana" w:hAnsi="Verdana" w:cs="Verdana"/>
          <w:sz w:val="16"/>
          <w:szCs w:val="16"/>
        </w:rPr>
        <w:t>8</w:t>
      </w:r>
    </w:p>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880EFE">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0" w:right="75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timeContainer</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880EFE">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X</w:t>
      </w:r>
    </w:p>
    <w:p w:rsidR="00000000" w:rsidRDefault="00880EFE">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15" w:lineRule="auto"/>
        <w:ind w:left="200" w:right="818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xml:lang</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xml:space</w:t>
        </w:r>
      </w:hyperlink>
      <w:r>
        <w:rPr>
          <w:rFonts w:ascii="Verdana" w:hAnsi="Verdana" w:cs="Verdana"/>
          <w:color w:val="0066FF"/>
          <w:sz w:val="16"/>
          <w:szCs w:val="16"/>
        </w:rPr>
        <w:t xml:space="preserve"> </w:t>
      </w:r>
      <w:r>
        <w:rPr>
          <w:rFonts w:ascii="Verdana" w:hAnsi="Verdana" w:cs="Verdana"/>
          <w:sz w:val="16"/>
          <w:szCs w:val="16"/>
        </w:rPr>
        <w:t>7</w:t>
      </w:r>
    </w:p>
    <w:p w:rsidR="00000000" w:rsidRDefault="00634C6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317500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80EFE">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880EFE">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880EFE">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[MS-TTML] — v20120725</w:t>
      </w:r>
    </w:p>
    <w:p w:rsidR="00000000" w:rsidRDefault="00880EFE">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Timed Text Markup Language (TTML) 1.0 Standards Support Documentation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80EFE">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80EFE" w:rsidRDefault="00880EFE">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80EFE">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BFC"/>
    <w:multiLevelType w:val="hybridMultilevel"/>
    <w:tmpl w:val="00007F96"/>
    <w:lvl w:ilvl="0" w:tplc="00007FF5">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E5D"/>
    <w:multiLevelType w:val="hybridMultilevel"/>
    <w:tmpl w:val="00001AD4"/>
    <w:lvl w:ilvl="0" w:tplc="000063CB">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A5A"/>
    <w:multiLevelType w:val="hybridMultilevel"/>
    <w:tmpl w:val="0000767D"/>
    <w:lvl w:ilvl="0" w:tplc="00004509">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9"/>
  </w:num>
  <w:num w:numId="3">
    <w:abstractNumId w:val="10"/>
  </w:num>
  <w:num w:numId="4">
    <w:abstractNumId w:val="17"/>
  </w:num>
  <w:num w:numId="5">
    <w:abstractNumId w:val="16"/>
  </w:num>
  <w:num w:numId="6">
    <w:abstractNumId w:val="2"/>
  </w:num>
  <w:num w:numId="7">
    <w:abstractNumId w:val="5"/>
  </w:num>
  <w:num w:numId="8">
    <w:abstractNumId w:val="13"/>
  </w:num>
  <w:num w:numId="9">
    <w:abstractNumId w:val="1"/>
  </w:num>
  <w:num w:numId="10">
    <w:abstractNumId w:val="14"/>
  </w:num>
  <w:num w:numId="11">
    <w:abstractNumId w:val="6"/>
  </w:num>
  <w:num w:numId="12">
    <w:abstractNumId w:val="11"/>
  </w:num>
  <w:num w:numId="13">
    <w:abstractNumId w:val="18"/>
  </w:num>
  <w:num w:numId="14">
    <w:abstractNumId w:val="9"/>
  </w:num>
  <w:num w:numId="15">
    <w:abstractNumId w:val="22"/>
  </w:num>
  <w:num w:numId="16">
    <w:abstractNumId w:val="4"/>
  </w:num>
  <w:num w:numId="17">
    <w:abstractNumId w:val="21"/>
  </w:num>
  <w:num w:numId="18">
    <w:abstractNumId w:val="20"/>
  </w:num>
  <w:num w:numId="19">
    <w:abstractNumId w:val="15"/>
  </w:num>
  <w:num w:numId="20">
    <w:abstractNumId w:val="8"/>
  </w:num>
  <w:num w:numId="21">
    <w:abstractNumId w:val="12"/>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63"/>
    <w:rsid w:val="00634C63"/>
    <w:rsid w:val="0088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msdn2.microsoft.com/en-us/library/E4BD6494-06AD-4aed-9823-445E921C9624" TargetMode="External"/><Relationship Id="rId18" Type="http://schemas.openxmlformats.org/officeDocument/2006/relationships/hyperlink" Target="http://go.microsoft.com/fwlink/?LinkId=90317"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go.microsoft.com/fwlink/?LinkId=236020" TargetMode="External"/><Relationship Id="rId7" Type="http://schemas.openxmlformats.org/officeDocument/2006/relationships/hyperlink" Target="http://go.microsoft.com/fwlink/?LinkId=214445" TargetMode="External"/><Relationship Id="rId12" Type="http://schemas.openxmlformats.org/officeDocument/2006/relationships/hyperlink" Target="mailto:dochelp@microsoft.com" TargetMode="External"/><Relationship Id="rId17" Type="http://schemas.openxmlformats.org/officeDocument/2006/relationships/hyperlink" Target="http://go.microsoft.com/fwlink/?LinkId=9031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236020" TargetMode="External"/><Relationship Id="rId20" Type="http://schemas.openxmlformats.org/officeDocument/2006/relationships/hyperlink" Target="http://go.microsoft.com/fwlink/?LinkId=23602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317"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go.microsoft.com/fwlink/?LinkId=236020" TargetMode="External"/><Relationship Id="rId23" Type="http://schemas.openxmlformats.org/officeDocument/2006/relationships/hyperlink" Target="mailto:protocol@microsoft.com"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236020"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http://go.microsoft.com/fwlink/?LinkId=236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2013-05-16T12:33:00Z</dcterms:created>
  <dcterms:modified xsi:type="dcterms:W3CDTF">2013-05-16T12:33:00Z</dcterms:modified>
</cp:coreProperties>
</file>