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D690B">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[MS-XHTML]:</w:t>
      </w:r>
    </w:p>
    <w:p w:rsidR="00000000" w:rsidRDefault="008D690B">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Extensible HyperText Markup Language</w:t>
      </w:r>
    </w:p>
    <w:p w:rsidR="00000000" w:rsidRDefault="008D690B">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(XHTML) Standards Support Document</w:t>
      </w:r>
    </w:p>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D690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90B">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D690B">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8D690B">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8D690B">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D690B">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8D690B">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D690B">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D690B">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D690B">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8D690B">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8D690B">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8D690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D690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B420EF">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OI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NjpU4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09/08/2010</w:t>
            </w:r>
          </w:p>
        </w:tc>
        <w:tc>
          <w:tcPr>
            <w:tcW w:w="140" w:type="dxa"/>
            <w:tcBorders>
              <w:top w:val="single" w:sz="8" w:space="0" w:color="auto"/>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10/13/201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60" w:type="dxa"/>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5840730</wp:posOffset>
            </wp:positionV>
            <wp:extent cx="5862320" cy="635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-1499235</wp:posOffset>
                </wp:positionV>
                <wp:extent cx="12065" cy="1841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18.0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lG&#10;inTQok9QNKJ2kqNp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-1499235</wp:posOffset>
                </wp:positionV>
                <wp:extent cx="12065" cy="1841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18.0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ylG&#10;inTQok9QNKJ2kqNZ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" o:allowincell="f" fillcolor="black" stroked="f"/>
            </w:pict>
          </mc:Fallback>
        </mc:AlternateContent>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D690B">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D690B">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8D690B">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8"/>
                  <w:sz w:val="18"/>
                  <w:szCs w:val="18"/>
                </w:rPr>
                <w:t xml:space="preserve">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9"/>
                  <w:sz w:val="18"/>
                  <w:szCs w:val="18"/>
                </w:rPr>
                <w:t xml:space="preserve"> </w:t>
              </w:r>
              <w:r>
                <w:rPr>
                  <w:rFonts w:ascii="Verdana" w:hAnsi="Verdana" w:cs="Verdana"/>
                  <w:w w:val="99"/>
                  <w:sz w:val="18"/>
                  <w:szCs w:val="18"/>
                </w:rPr>
                <w:t>2.1.1  [W3C-XHTML1.0] Section 3.2, User Agent Conformance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9"/>
                  <w:sz w:val="18"/>
                  <w:szCs w:val="18"/>
                </w:rPr>
                <w:t xml:space="preserve"> 2.2.1  [W3C-XHTML1.0] Section 3.2, User Agent Conformance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2.2.2  [W3C-XHTML1.0] Section a.1, Document Type Definitions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w:t>
              </w:r>
              <w:r>
                <w:rPr>
                  <w:rFonts w:ascii="Verdana" w:hAnsi="Verdana" w:cs="Verdana"/>
                  <w:w w:val="97"/>
                  <w:sz w:val="18"/>
                  <w:szCs w:val="18"/>
                </w:rPr>
                <w:t>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b/>
                  <w:bCs/>
                  <w:w w:val="99"/>
                  <w:sz w:val="18"/>
                  <w:szCs w:val="18"/>
                </w:rPr>
                <w:t xml:space="preserve"> Change Tracking....</w:t>
              </w:r>
              <w:r>
                <w:rPr>
                  <w:rFonts w:ascii="Verdana" w:hAnsi="Verdana" w:cs="Verdana"/>
                  <w:b/>
                  <w:bCs/>
                  <w:w w:val="99"/>
                  <w:sz w:val="18"/>
                  <w:szCs w:val="18"/>
                </w:rPr>
                <w:t>..................................................................................................</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b/>
                  <w:bCs/>
                  <w:sz w:val="18"/>
                  <w:szCs w:val="18"/>
                </w:rPr>
                <w:t xml:space="preserve"> 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11</w:t>
            </w:r>
          </w:p>
        </w:tc>
      </w:tr>
    </w:tbl>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4363720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D690B">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8D690B">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9 and Windows® Internet Explorer® 10 for the </w:t>
      </w:r>
      <w:r>
        <w:rPr>
          <w:rFonts w:ascii="Verdana" w:hAnsi="Verdana" w:cs="Verdana"/>
          <w:i/>
          <w:iCs/>
          <w:sz w:val="18"/>
          <w:szCs w:val="18"/>
        </w:rPr>
        <w:t>XHTML™ 1.0 The Extensible HyperText Markup Language</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(Second Edition) </w:t>
      </w:r>
      <w:hyperlink r:id="rId11" w:history="1">
        <w:r>
          <w:rPr>
            <w:rFonts w:ascii="Verdana" w:hAnsi="Verdana" w:cs="Verdana"/>
            <w:i/>
            <w:iCs/>
            <w:sz w:val="18"/>
            <w:szCs w:val="18"/>
          </w:rPr>
          <w:t xml:space="preserve"> </w:t>
        </w:r>
        <w:r>
          <w:rPr>
            <w:rFonts w:ascii="Verdana" w:hAnsi="Verdana" w:cs="Verdana"/>
            <w:color w:val="0066FF"/>
            <w:sz w:val="18"/>
            <w:szCs w:val="18"/>
            <w:u w:val="single"/>
          </w:rPr>
          <w:t>[W3C-XHTML1.0]</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i/>
          <w:iCs/>
          <w:sz w:val="18"/>
          <w:szCs w:val="18"/>
        </w:rPr>
        <w:t>published</w:t>
      </w:r>
      <w:r>
        <w:rPr>
          <w:rFonts w:ascii="Verdana" w:hAnsi="Verdana" w:cs="Verdana"/>
          <w:i/>
          <w:iCs/>
          <w:sz w:val="18"/>
          <w:szCs w:val="18"/>
        </w:rPr>
        <w:t xml:space="preserve"> </w:t>
      </w:r>
      <w:r>
        <w:rPr>
          <w:rFonts w:ascii="Verdana" w:hAnsi="Verdana" w:cs="Verdana"/>
          <w:sz w:val="18"/>
          <w:szCs w:val="18"/>
        </w:rPr>
        <w:t>January 26, 2000, and revised August 1, 2002.</w:t>
      </w:r>
    </w:p>
    <w:p w:rsidR="00000000" w:rsidRDefault="008D690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3" w:lineRule="auto"/>
        <w:ind w:left="208" w:right="4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[W3C-XHTML1.0]</w:t>
        </w:r>
      </w:hyperlink>
      <w:r>
        <w:rPr>
          <w:rFonts w:ascii="Verdana" w:hAnsi="Verdana" w:cs="Verdana"/>
          <w:sz w:val="18"/>
          <w:szCs w:val="18"/>
          <w:u w:val="single"/>
        </w:rPr>
        <w:t xml:space="preserve"> </w:t>
      </w:r>
      <w:r>
        <w:rPr>
          <w:rFonts w:ascii="Verdana" w:hAnsi="Verdana" w:cs="Verdana"/>
          <w:sz w:val="18"/>
          <w:szCs w:val="18"/>
        </w:rPr>
        <w:t>specifications contain guidance for authors of webpages and browser users, in addition to user agents (browser applications). Statements found in this document apply only to normative requirements in the specification targeted to user agents, not those tar</w:t>
      </w:r>
      <w:r>
        <w:rPr>
          <w:rFonts w:ascii="Verdana" w:hAnsi="Verdana" w:cs="Verdana"/>
          <w:sz w:val="18"/>
          <w:szCs w:val="18"/>
        </w:rPr>
        <w:t>geted to authors.</w:t>
      </w:r>
    </w:p>
    <w:p w:rsidR="00000000" w:rsidRDefault="008D690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90B">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8D690B">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w:t>
      </w:r>
      <w:r>
        <w:rPr>
          <w:rFonts w:ascii="Verdana" w:hAnsi="Verdana" w:cs="Verdana"/>
          <w:sz w:val="18"/>
          <w:szCs w:val="18"/>
        </w:rPr>
        <w:t>LD, or SHOULD NOT.</w:t>
      </w:r>
    </w:p>
    <w:p w:rsidR="00000000" w:rsidRDefault="008D690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90B">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D690B">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w:t>
      </w:r>
      <w:r>
        <w:rPr>
          <w:rFonts w:ascii="Verdana" w:hAnsi="Verdana" w:cs="Verdana"/>
          <w:sz w:val="18"/>
          <w:szCs w:val="18"/>
        </w:rPr>
        <w:t xml:space="preserve"> include a publishing year when one is available.</w:t>
      </w:r>
    </w:p>
    <w:p w:rsidR="00000000" w:rsidRDefault="008D690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90B">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D690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w:t>
        </w:r>
        <w:r>
          <w:rPr>
            <w:rFonts w:ascii="Verdana" w:hAnsi="Verdana" w:cs="Verdana"/>
            <w:color w:val="0066FF"/>
            <w:sz w:val="18"/>
            <w:szCs w:val="18"/>
            <w:u w:val="single"/>
          </w:rPr>
          <w:t>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8D690B">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[W3C-XHTML1.0] W3C HTML Working Group, "XHTML™ 1.0 The Extensible HyperText Markup</w:t>
      </w:r>
    </w:p>
    <w:p w:rsidR="00000000" w:rsidRDefault="008D690B">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7" w:lineRule="auto"/>
        <w:ind w:left="208" w:right="660"/>
        <w:rPr>
          <w:rFonts w:ascii="Times New Roman" w:hAnsi="Times New Roman" w:cs="Times New Roman"/>
          <w:sz w:val="24"/>
          <w:szCs w:val="24"/>
        </w:rPr>
      </w:pPr>
      <w:r>
        <w:rPr>
          <w:rFonts w:ascii="Verdana" w:hAnsi="Verdana" w:cs="Verdana"/>
          <w:sz w:val="18"/>
          <w:szCs w:val="18"/>
        </w:rPr>
        <w:t xml:space="preserve">Language (Second Edition)", A Reformulation of HTML 4 in XML 1.0 W3C Recommendation 26 January 2000, revised 1 August 2002, </w:t>
      </w:r>
      <w:hyperlink r:id="rId17" w:history="1">
        <w:r>
          <w:rPr>
            <w:rFonts w:ascii="Verdana" w:hAnsi="Verdana" w:cs="Verdana"/>
            <w:sz w:val="18"/>
            <w:szCs w:val="18"/>
          </w:rPr>
          <w:t xml:space="preserve"> </w:t>
        </w:r>
        <w:r>
          <w:rPr>
            <w:rFonts w:ascii="Verdana" w:hAnsi="Verdana" w:cs="Verdana"/>
            <w:color w:val="0066FF"/>
            <w:sz w:val="18"/>
            <w:szCs w:val="18"/>
            <w:u w:val="single"/>
          </w:rPr>
          <w:t>http://www.w3.org/TR/xhtml1</w:t>
        </w:r>
      </w:hyperlink>
      <w:r>
        <w:rPr>
          <w:rFonts w:ascii="Verdana" w:hAnsi="Verdana" w:cs="Verdana"/>
          <w:color w:val="0066FF"/>
          <w:sz w:val="18"/>
          <w:szCs w:val="18"/>
          <w:u w:val="single"/>
        </w:rPr>
        <w:t>/</w:t>
      </w:r>
    </w:p>
    <w:p w:rsidR="00000000" w:rsidRDefault="008D690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90B">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8D690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90B">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Microsoft products implement some portion of the XHTML specification:</w:t>
      </w:r>
    </w:p>
    <w:p w:rsidR="00000000" w:rsidRDefault="008D690B">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8D690B">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8D690B">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3" w:lineRule="auto"/>
        <w:ind w:left="208" w:right="60"/>
        <w:jc w:val="both"/>
        <w:rPr>
          <w:rFonts w:ascii="Times New Roman" w:hAnsi="Times New Roman" w:cs="Times New Roman"/>
          <w:sz w:val="24"/>
          <w:szCs w:val="24"/>
        </w:rPr>
      </w:pPr>
      <w:r>
        <w:rPr>
          <w:rFonts w:ascii="Verdana" w:hAnsi="Verdana" w:cs="Verdana"/>
          <w:sz w:val="18"/>
          <w:szCs w:val="18"/>
        </w:rPr>
        <w:t>In addition, each version of Internet Explorer implements multiple document modes, which can vary individually in their support of the standard. The following table lists the document modes available in each version of Internet Explorer.</w:t>
      </w:r>
    </w:p>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708660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w:t>
      </w:r>
      <w:r>
        <w:rPr>
          <w:rFonts w:ascii="Verdana" w:hAnsi="Verdana" w:cs="Verdana"/>
          <w:i/>
          <w:iCs/>
          <w:sz w:val="16"/>
          <w:szCs w:val="16"/>
        </w:rPr>
        <w:t>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B420EF">
            <w:pPr>
              <w:pStyle w:val="DefaultParagraphFont"/>
              <w:widowControl w:val="0"/>
              <w:autoSpaceDE w:val="0"/>
              <w:autoSpaceDN w:val="0"/>
              <w:adjustRightInd w:val="0"/>
              <w:spacing w:after="0" w:line="240" w:lineRule="auto"/>
              <w:rPr>
                <w:rFonts w:ascii="Times New Roman" w:hAnsi="Times New Roman" w:cs="Times New Roman"/>
                <w:sz w:val="5"/>
                <w:szCs w:val="5"/>
              </w:rPr>
            </w:pPr>
            <w:bookmarkStart w:id="5" w:name="page5"/>
            <w:bookmarkEnd w:id="5"/>
            <w:r>
              <w:rPr>
                <w:noProof/>
              </w:rPr>
              <w:lastRenderedPageBreak/>
              <mc:AlternateContent>
                <mc:Choice Requires="wps">
                  <w:drawing>
                    <wp:anchor distT="0" distB="0" distL="114300" distR="114300" simplePos="0" relativeHeight="251666432" behindDoc="1" locked="0" layoutInCell="0" allowOverlap="1">
                      <wp:simplePos x="0" y="0"/>
                      <wp:positionH relativeFrom="page">
                        <wp:posOffset>3390900</wp:posOffset>
                      </wp:positionH>
                      <wp:positionV relativeFrom="page">
                        <wp:posOffset>685800</wp:posOffset>
                      </wp:positionV>
                      <wp:extent cx="12700" cy="24130"/>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67pt;margin-top:54pt;width:1pt;height:1.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M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" o:allowincell="f" fillcolor="black" stroked="f">
                      <w10:wrap anchorx="page" anchory="page"/>
                    </v:rect>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page">
                        <wp:posOffset>6761480</wp:posOffset>
                      </wp:positionH>
                      <wp:positionV relativeFrom="page">
                        <wp:posOffset>685800</wp:posOffset>
                      </wp:positionV>
                      <wp:extent cx="12065" cy="2413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532.4pt;margin-top:54pt;width:.95pt;height:1.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vudg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" o:allowincell="f" fillcolor="black" stroked="f">
                      <w10:wrap anchorx="page" anchory="page"/>
                    </v:rect>
                  </w:pict>
                </mc:Fallback>
              </mc:AlternateContent>
            </w:r>
          </w:p>
        </w:tc>
        <w:tc>
          <w:tcPr>
            <w:tcW w:w="3400" w:type="dxa"/>
            <w:vMerge w:val="restart"/>
            <w:tcBorders>
              <w:top w:val="single" w:sz="8" w:space="0" w:color="auto"/>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020" w:type="dxa"/>
            <w:vMerge w:val="restart"/>
            <w:tcBorders>
              <w:top w:val="single" w:sz="8" w:space="0" w:color="auto"/>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400" w:type="dxa"/>
            <w:vMerge/>
            <w:tcBorders>
              <w:top w:val="nil"/>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020" w:type="dxa"/>
            <w:vMerge/>
            <w:tcBorders>
              <w:top w:val="nil"/>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single" w:sz="8" w:space="0" w:color="auto"/>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single" w:sz="8" w:space="0" w:color="auto"/>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single" w:sz="8" w:space="0" w:color="auto"/>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690B">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8D690B">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90B">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8D690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8" w:lineRule="auto"/>
        <w:ind w:left="208" w:right="600"/>
        <w:rPr>
          <w:rFonts w:ascii="Times New Roman" w:hAnsi="Times New Roman" w:cs="Times New Roman"/>
          <w:sz w:val="24"/>
          <w:szCs w:val="24"/>
        </w:rPr>
      </w:pPr>
      <w:r>
        <w:rPr>
          <w:rFonts w:ascii="Verdana" w:hAnsi="Verdana" w:cs="Verdana"/>
          <w:sz w:val="18"/>
          <w:szCs w:val="18"/>
        </w:rPr>
        <w:t xml:space="preserve">To conform to </w:t>
      </w:r>
      <w:hyperlink r:id="rId18" w:history="1">
        <w:r>
          <w:rPr>
            <w:rFonts w:ascii="Verdana" w:hAnsi="Verdana" w:cs="Verdana"/>
            <w:sz w:val="18"/>
            <w:szCs w:val="18"/>
          </w:rPr>
          <w:t xml:space="preserve"> </w:t>
        </w:r>
        <w:r>
          <w:rPr>
            <w:rFonts w:ascii="Verdana" w:hAnsi="Verdana" w:cs="Verdana"/>
            <w:color w:val="0066FF"/>
            <w:sz w:val="18"/>
            <w:szCs w:val="18"/>
            <w:u w:val="single"/>
          </w:rPr>
          <w:t>[W3C-XHTML1.0</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Normative language is usually used to define both required and optional p</w:t>
      </w:r>
      <w:r>
        <w:rPr>
          <w:rFonts w:ascii="Verdana" w:hAnsi="Verdana" w:cs="Verdana"/>
          <w:sz w:val="18"/>
          <w:szCs w:val="18"/>
        </w:rPr>
        <w:t xml:space="preserve">ortions. (For more information, see </w:t>
      </w:r>
      <w:hyperlink r:id="rId19"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8D690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8" w:right="96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0" w:history="1">
        <w:r>
          <w:rPr>
            <w:rFonts w:ascii="Verdana" w:hAnsi="Verdana" w:cs="Verdana"/>
            <w:sz w:val="18"/>
            <w:szCs w:val="18"/>
          </w:rPr>
          <w:t xml:space="preserve"> </w:t>
        </w:r>
        <w:r>
          <w:rPr>
            <w:rFonts w:ascii="Verdana" w:hAnsi="Verdana" w:cs="Verdana"/>
            <w:color w:val="0066FF"/>
            <w:sz w:val="18"/>
            <w:szCs w:val="18"/>
            <w:u w:val="single"/>
          </w:rPr>
          <w:t>[W3C-XHTML1.0]</w:t>
        </w:r>
      </w:hyperlink>
      <w:r>
        <w:rPr>
          <w:rFonts w:ascii="Verdana" w:hAnsi="Verdana" w:cs="Verdana"/>
          <w:sz w:val="18"/>
          <w:szCs w:val="18"/>
          <w:u w:val="single"/>
        </w:rPr>
        <w:t xml:space="preserve"> </w:t>
      </w:r>
      <w:r>
        <w:rPr>
          <w:rFonts w:ascii="Verdana" w:hAnsi="Verdana" w:cs="Verdana"/>
          <w:sz w:val="18"/>
          <w:szCs w:val="18"/>
        </w:rPr>
        <w:t>and whether they are cons</w:t>
      </w:r>
      <w:r>
        <w:rPr>
          <w:rFonts w:ascii="Verdana" w:hAnsi="Verdana" w:cs="Verdana"/>
          <w:sz w:val="18"/>
          <w:szCs w:val="18"/>
        </w:rPr>
        <w:t>idered normative or informative.</w:t>
      </w:r>
    </w:p>
    <w:p w:rsidR="00000000" w:rsidRDefault="00B420E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2505710</wp:posOffset>
                </wp:positionH>
                <wp:positionV relativeFrom="paragraph">
                  <wp:posOffset>114935</wp:posOffset>
                </wp:positionV>
                <wp:extent cx="12065" cy="2413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97.3pt;margin-top:9.05pt;width:.95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YIdwIAAPk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61.8pt;margin-top:9.05pt;width:1pt;height: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AEdUYq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420"/>
        <w:gridCol w:w="140"/>
        <w:gridCol w:w="20"/>
        <w:gridCol w:w="120"/>
        <w:gridCol w:w="502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420" w:type="dxa"/>
            <w:vMerge w:val="restart"/>
            <w:tcBorders>
              <w:top w:val="single" w:sz="8" w:space="0" w:color="auto"/>
              <w:left w:val="nil"/>
              <w:bottom w:val="single" w:sz="8" w:space="0" w:color="auto"/>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40" w:type="dxa"/>
            <w:tcBorders>
              <w:top w:val="single" w:sz="8" w:space="0" w:color="auto"/>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020" w:type="dxa"/>
            <w:vMerge w:val="restart"/>
            <w:tcBorders>
              <w:top w:val="single" w:sz="8" w:space="0" w:color="auto"/>
              <w:left w:val="nil"/>
              <w:bottom w:val="single" w:sz="8" w:space="0" w:color="auto"/>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40" w:type="dxa"/>
            <w:tcBorders>
              <w:top w:val="single" w:sz="8" w:space="0" w:color="auto"/>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420" w:type="dxa"/>
            <w:vMerge/>
            <w:tcBorders>
              <w:top w:val="nil"/>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020" w:type="dxa"/>
            <w:vMerge/>
            <w:tcBorders>
              <w:top w:val="nil"/>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20" w:type="dxa"/>
            <w:tcBorders>
              <w:top w:val="nil"/>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60" w:type="dxa"/>
            <w:gridSpan w:val="2"/>
            <w:tcBorders>
              <w:top w:val="single" w:sz="8" w:space="0" w:color="auto"/>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w:t>
            </w:r>
          </w:p>
        </w:tc>
        <w:tc>
          <w:tcPr>
            <w:tcW w:w="140" w:type="dxa"/>
            <w:tcBorders>
              <w:top w:val="single" w:sz="8" w:space="0" w:color="auto"/>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gridSpan w:val="2"/>
            <w:tcBorders>
              <w:top w:val="single" w:sz="8" w:space="0" w:color="auto"/>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single" w:sz="8" w:space="0" w:color="auto"/>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6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56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2 - 3</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6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6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6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6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6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5</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6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56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 - B</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6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60" w:type="dxa"/>
            <w:gridSpan w:val="2"/>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gridSpan w:val="2"/>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60" w:type="dxa"/>
            <w:gridSpan w:val="2"/>
            <w:tcBorders>
              <w:top w:val="nil"/>
              <w:left w:val="single" w:sz="8" w:space="0" w:color="auto"/>
              <w:bottom w:val="nil"/>
              <w:right w:val="nil"/>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C - E</w:t>
            </w:r>
          </w:p>
        </w:tc>
        <w:tc>
          <w:tcPr>
            <w:tcW w:w="1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gridSpan w:val="2"/>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690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90B">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8D690B">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8D690B">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3"/>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8D690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SHOULD, or RECOMMENDED. (See </w:t>
            </w:r>
            <w:hyperlink r:id="rId21"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1060" w:type="dxa"/>
            <w:tcBorders>
              <w:top w:val="nil"/>
              <w:left w:val="single" w:sz="8" w:space="0" w:color="auto"/>
              <w:bottom w:val="nil"/>
              <w:right w:val="single" w:sz="8" w:space="0" w:color="auto"/>
            </w:tcBorders>
            <w:vAlign w:val="bottom"/>
          </w:tcPr>
          <w:p w:rsidR="00000000" w:rsidRDefault="008D690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8D690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which can impair interoperability.</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B420EF">
      <w:pPr>
        <w:pStyle w:val="DefaultParagraphFont"/>
        <w:widowControl w:val="0"/>
        <w:autoSpaceDE w:val="0"/>
        <w:autoSpaceDN w:val="0"/>
        <w:adjustRightInd w:val="0"/>
        <w:spacing w:after="0" w:line="180"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814705</wp:posOffset>
                </wp:positionH>
                <wp:positionV relativeFrom="paragraph">
                  <wp:posOffset>-373380</wp:posOffset>
                </wp:positionV>
                <wp:extent cx="12700" cy="24130"/>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64.15pt;margin-top:-29.4pt;width:1pt;height:1.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1mdQIAAPk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" o:allowincell="f" fillcolor="black" stroked="f"/>
            </w:pict>
          </mc:Fallback>
        </mc:AlternateContent>
      </w: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560070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8D690B">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8D690B">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2" w:history="1">
        <w:r>
          <w:rPr>
            <w:rFonts w:ascii="Verdana" w:hAnsi="Verdana" w:cs="Verdana"/>
            <w:sz w:val="18"/>
            <w:szCs w:val="18"/>
          </w:rPr>
          <w:t xml:space="preserve"> </w:t>
        </w:r>
        <w:r>
          <w:rPr>
            <w:rFonts w:ascii="Verdana" w:hAnsi="Verdana" w:cs="Verdana"/>
            <w:color w:val="0066FF"/>
            <w:sz w:val="18"/>
            <w:szCs w:val="18"/>
            <w:u w:val="single"/>
          </w:rPr>
          <w:t>[W3C-XHTML1.0]</w:t>
        </w:r>
      </w:hyperlink>
      <w:r>
        <w:rPr>
          <w:rFonts w:ascii="Verdana" w:hAnsi="Verdana" w:cs="Verdana"/>
          <w:sz w:val="18"/>
          <w:szCs w:val="18"/>
          <w:u w:val="single"/>
        </w:rPr>
        <w:t>.</w:t>
      </w:r>
    </w:p>
    <w:p w:rsidR="00000000" w:rsidRDefault="008D690B">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w:t>
      </w:r>
      <w:r>
        <w:rPr>
          <w:rFonts w:ascii="Verdana" w:hAnsi="Verdana" w:cs="Verdana"/>
          <w:sz w:val="15"/>
          <w:szCs w:val="15"/>
        </w:rPr>
        <w:t>hose variations that violate a MUST requirement in the target specification.</w:t>
      </w:r>
    </w:p>
    <w:p w:rsidR="00000000" w:rsidRDefault="008D690B">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D690B">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D690B">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D690B">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D690B">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8D690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8" w:right="80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of </w:t>
      </w:r>
      <w:hyperlink r:id="rId23" w:history="1">
        <w:r>
          <w:rPr>
            <w:rFonts w:ascii="Verdana" w:hAnsi="Verdana" w:cs="Verdana"/>
            <w:sz w:val="18"/>
            <w:szCs w:val="18"/>
          </w:rPr>
          <w:t xml:space="preserve"> </w:t>
        </w:r>
        <w:r>
          <w:rPr>
            <w:rFonts w:ascii="Verdana" w:hAnsi="Verdana" w:cs="Verdana"/>
            <w:color w:val="0066FF"/>
            <w:sz w:val="18"/>
            <w:szCs w:val="18"/>
            <w:u w:val="single"/>
          </w:rPr>
          <w:t>[W3C</w:t>
        </w:r>
      </w:hyperlink>
      <w:r>
        <w:rPr>
          <w:rFonts w:ascii="Verdana" w:hAnsi="Verdana" w:cs="Verdana"/>
          <w:color w:val="0066FF"/>
          <w:sz w:val="18"/>
          <w:szCs w:val="18"/>
          <w:u w:val="single"/>
        </w:rPr>
        <w:t>-</w:t>
      </w:r>
      <w:hyperlink r:id="rId24" w:history="1">
        <w:r>
          <w:rPr>
            <w:rFonts w:ascii="Verdana" w:hAnsi="Verdana" w:cs="Verdana"/>
            <w:color w:val="0066FF"/>
            <w:sz w:val="18"/>
            <w:szCs w:val="18"/>
          </w:rPr>
          <w:t xml:space="preserve"> </w:t>
        </w:r>
        <w:r>
          <w:rPr>
            <w:rFonts w:ascii="Verdana" w:hAnsi="Verdana" w:cs="Verdana"/>
            <w:color w:val="0066FF"/>
            <w:sz w:val="18"/>
            <w:szCs w:val="18"/>
            <w:u w:val="single"/>
          </w:rPr>
          <w:t>XHTML1.0]</w:t>
        </w:r>
      </w:hyperlink>
      <w:r>
        <w:rPr>
          <w:rFonts w:ascii="Verdana" w:hAnsi="Verdana" w:cs="Verdana"/>
          <w:sz w:val="18"/>
          <w:szCs w:val="18"/>
        </w:rPr>
        <w:t>.</w:t>
      </w:r>
    </w:p>
    <w:p w:rsidR="00000000" w:rsidRDefault="008D690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90B">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[W3C-XHTML1.0] Section 3.2, User Agent Conformance </w:t>
      </w:r>
    </w:p>
    <w:p w:rsidR="00000000" w:rsidRDefault="008D690B">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90B">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5" w:lineRule="auto"/>
        <w:ind w:left="428" w:right="1460"/>
        <w:rPr>
          <w:rFonts w:ascii="Times New Roman" w:hAnsi="Times New Roman" w:cs="Times New Roman"/>
          <w:sz w:val="24"/>
          <w:szCs w:val="24"/>
        </w:rPr>
      </w:pPr>
      <w:r>
        <w:rPr>
          <w:rFonts w:ascii="Courier New" w:hAnsi="Courier New" w:cs="Courier New"/>
          <w:sz w:val="16"/>
          <w:szCs w:val="16"/>
        </w:rPr>
        <w:t>When a user agent processes an XHTML document as generic XML, it shall only recognize attributes of type ID (i.e. the id attribute on most XHTML elements) as fragment identifiers.</w:t>
      </w:r>
    </w:p>
    <w:p w:rsidR="00000000" w:rsidRDefault="008D690B">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8D690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7" w:lineRule="auto"/>
        <w:ind w:left="208" w:right="160"/>
        <w:rPr>
          <w:rFonts w:ascii="Times New Roman" w:hAnsi="Times New Roman" w:cs="Times New Roman"/>
          <w:sz w:val="24"/>
          <w:szCs w:val="24"/>
        </w:rPr>
      </w:pPr>
      <w:r>
        <w:rPr>
          <w:rFonts w:ascii="Verdana" w:hAnsi="Verdana" w:cs="Verdana"/>
          <w:sz w:val="18"/>
          <w:szCs w:val="18"/>
        </w:rPr>
        <w:t>In document</w:t>
      </w:r>
      <w:r>
        <w:rPr>
          <w:rFonts w:ascii="Verdana" w:hAnsi="Verdana" w:cs="Verdana"/>
          <w:sz w:val="18"/>
          <w:szCs w:val="18"/>
        </w:rPr>
        <w:t xml:space="preserve">s that are processed as generic XML, </w:t>
      </w:r>
      <w:r>
        <w:rPr>
          <w:rFonts w:ascii="Verdana" w:hAnsi="Verdana" w:cs="Verdana"/>
          <w:b/>
          <w:bCs/>
          <w:sz w:val="18"/>
          <w:szCs w:val="18"/>
        </w:rPr>
        <w:t>name</w:t>
      </w:r>
      <w:r>
        <w:rPr>
          <w:rFonts w:ascii="Verdana" w:hAnsi="Verdana" w:cs="Verdana"/>
          <w:sz w:val="18"/>
          <w:szCs w:val="18"/>
        </w:rPr>
        <w:t xml:space="preserve"> attributes are also recognized as fragment identifiers.</w:t>
      </w:r>
    </w:p>
    <w:p w:rsidR="00000000" w:rsidRDefault="008D690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90B">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r>
        <w:rPr>
          <w:rFonts w:ascii="Courier New" w:hAnsi="Courier New" w:cs="Courier New"/>
          <w:sz w:val="16"/>
          <w:szCs w:val="16"/>
        </w:rPr>
        <w:t>If a user agent encounters an attribute it does not recognize, it must ignore the entire attribute specification (i.e., th</w:t>
      </w:r>
      <w:r>
        <w:rPr>
          <w:rFonts w:ascii="Courier New" w:hAnsi="Courier New" w:cs="Courier New"/>
          <w:sz w:val="16"/>
          <w:szCs w:val="16"/>
        </w:rPr>
        <w:t>e attribute and its value).</w:t>
      </w:r>
    </w:p>
    <w:p w:rsidR="00000000" w:rsidRDefault="008D690B">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8D690B">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Unrecognized attributes are preserved in the DOM.</w:t>
      </w:r>
    </w:p>
    <w:p w:rsidR="00000000" w:rsidRDefault="008D690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V0003:</w:t>
      </w:r>
    </w:p>
    <w:p w:rsidR="00000000" w:rsidRDefault="008D690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90B">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70" w:lineRule="auto"/>
        <w:ind w:left="428" w:right="1380"/>
        <w:rPr>
          <w:rFonts w:ascii="Times New Roman" w:hAnsi="Times New Roman" w:cs="Times New Roman"/>
          <w:sz w:val="24"/>
          <w:szCs w:val="24"/>
        </w:rPr>
      </w:pPr>
      <w:r>
        <w:rPr>
          <w:rFonts w:ascii="Courier New" w:hAnsi="Courier New" w:cs="Courier New"/>
          <w:sz w:val="15"/>
          <w:szCs w:val="15"/>
        </w:rPr>
        <w:t>If it encounters an entity reference (other than one of the entities defined in this recommendation or in the XML recommendation) for which the user agent has processed no declaration (which could happen if the declaration is in the external subset which t</w:t>
      </w:r>
      <w:r>
        <w:rPr>
          <w:rFonts w:ascii="Courier New" w:hAnsi="Courier New" w:cs="Courier New"/>
          <w:sz w:val="15"/>
          <w:szCs w:val="15"/>
        </w:rPr>
        <w:t>he user agent hasn't read), the entity reference should be processed as the characters (starting with the ampersand and ending with the</w:t>
      </w:r>
    </w:p>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361950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39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D690B">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7" w:name="page7"/>
      <w:bookmarkEnd w:id="7"/>
      <w:r>
        <w:rPr>
          <w:rFonts w:ascii="Courier New" w:hAnsi="Courier New" w:cs="Courier New"/>
          <w:sz w:val="16"/>
          <w:szCs w:val="16"/>
        </w:rPr>
        <w:lastRenderedPageBreak/>
        <w:t>semi-colon) that make up the entity reference.</w:t>
      </w:r>
    </w:p>
    <w:p w:rsidR="00000000" w:rsidRDefault="008D690B">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w:t>
      </w:r>
      <w:r>
        <w:rPr>
          <w:rFonts w:ascii="Verdana" w:hAnsi="Verdana" w:cs="Verdana"/>
          <w:i/>
          <w:iCs/>
          <w:sz w:val="18"/>
          <w:szCs w:val="18"/>
        </w:rPr>
        <w:t>All Versions)</w:t>
      </w:r>
    </w:p>
    <w:p w:rsidR="00000000" w:rsidRDefault="008D690B">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undeclared entity reference causes a parse error to be reported.</w:t>
      </w:r>
    </w:p>
    <w:p w:rsidR="00000000" w:rsidRDefault="008D690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90B">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[W3C-XHTML1.0]</w:t>
        </w:r>
      </w:hyperlink>
      <w:r>
        <w:rPr>
          <w:rFonts w:ascii="Verdana" w:hAnsi="Verdana" w:cs="Verdana"/>
          <w:sz w:val="18"/>
          <w:szCs w:val="18"/>
          <w:u w:val="single"/>
        </w:rPr>
        <w:t>.</w:t>
      </w:r>
    </w:p>
    <w:p w:rsidR="00000000" w:rsidRDefault="008D690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90B">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[W3C-XHTML1.0] Section 3.2, User Agent Conformance </w:t>
      </w:r>
    </w:p>
    <w:p w:rsidR="00000000" w:rsidRDefault="008D690B">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90B">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conforming user agent must meet all of the following criteria:</w:t>
      </w:r>
    </w:p>
    <w:p w:rsidR="00000000" w:rsidRDefault="008D690B">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1.In order to be consistent with the XML 1.0 Recommendation [XML], the user agent must parse and evaluate an XHTML document for well-formedness. If the user agent claims to be a validating user agent, it must also validate documents against their reference</w:t>
      </w:r>
      <w:r>
        <w:rPr>
          <w:rFonts w:ascii="Courier New" w:hAnsi="Courier New" w:cs="Courier New"/>
          <w:sz w:val="16"/>
          <w:szCs w:val="16"/>
        </w:rPr>
        <w:t>d DTDs according to [XML].</w:t>
      </w:r>
    </w:p>
    <w:p w:rsidR="00000000" w:rsidRDefault="008D690B">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8D690B">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Validation is not performed on documents.</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90B">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44" w:lineRule="auto"/>
        <w:ind w:left="428" w:right="1080"/>
        <w:jc w:val="both"/>
        <w:rPr>
          <w:rFonts w:ascii="Times New Roman" w:hAnsi="Times New Roman" w:cs="Times New Roman"/>
          <w:sz w:val="24"/>
          <w:szCs w:val="24"/>
        </w:rPr>
      </w:pPr>
      <w:r>
        <w:rPr>
          <w:rFonts w:ascii="Courier New" w:hAnsi="Courier New" w:cs="Courier New"/>
          <w:sz w:val="16"/>
          <w:szCs w:val="16"/>
        </w:rPr>
        <w:t>When processing content, user agents that encounter characters or character entity references that are recogniz</w:t>
      </w:r>
      <w:r>
        <w:rPr>
          <w:rFonts w:ascii="Courier New" w:hAnsi="Courier New" w:cs="Courier New"/>
          <w:sz w:val="16"/>
          <w:szCs w:val="16"/>
        </w:rPr>
        <w:t>ed but not renderable may substitute another rendering that gives the same meaning, or must display the document in such a way that it is obvious to the user that normal rendering has not taken place.</w:t>
      </w:r>
    </w:p>
    <w:p w:rsidR="00000000" w:rsidRDefault="008D690B">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8D690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4" w:lineRule="auto"/>
        <w:ind w:left="208"/>
        <w:rPr>
          <w:rFonts w:ascii="Times New Roman" w:hAnsi="Times New Roman" w:cs="Times New Roman"/>
          <w:sz w:val="24"/>
          <w:szCs w:val="24"/>
        </w:rPr>
      </w:pPr>
      <w:r>
        <w:rPr>
          <w:rFonts w:ascii="Verdana" w:hAnsi="Verdana" w:cs="Verdana"/>
          <w:sz w:val="18"/>
          <w:szCs w:val="18"/>
        </w:rPr>
        <w:t>Another rendering that gives the same meaning is substituted when characters or character entity references are encountered that are recognized but not renderable. If no such rendering is available, the rendering for the replacement character is substitute</w:t>
      </w:r>
      <w:r>
        <w:rPr>
          <w:rFonts w:ascii="Verdana" w:hAnsi="Verdana" w:cs="Verdana"/>
          <w:sz w:val="18"/>
          <w:szCs w:val="18"/>
        </w:rPr>
        <w:t>d.</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90B">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9" w:lineRule="auto"/>
        <w:ind w:left="428" w:right="1460"/>
        <w:rPr>
          <w:rFonts w:ascii="Times New Roman" w:hAnsi="Times New Roman" w:cs="Times New Roman"/>
          <w:sz w:val="24"/>
          <w:szCs w:val="24"/>
        </w:rPr>
      </w:pPr>
      <w:r>
        <w:rPr>
          <w:rFonts w:ascii="Courier New" w:hAnsi="Courier New" w:cs="Courier New"/>
          <w:sz w:val="16"/>
          <w:szCs w:val="16"/>
        </w:rPr>
        <w:t>Note that in order to produce a Canonical XHTML document, the rules above must be applied and the rules in [XMLC14N] must also be applied to the document.</w:t>
      </w:r>
    </w:p>
    <w:p w:rsidR="00000000" w:rsidRDefault="008D690B">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w:t>
      </w:r>
      <w:r>
        <w:rPr>
          <w:rFonts w:ascii="Verdana" w:hAnsi="Verdana" w:cs="Verdana"/>
          <w:sz w:val="18"/>
          <w:szCs w:val="18"/>
        </w:rPr>
        <w:t>anonical XHTML documents are not necessarily created.</w:t>
      </w:r>
    </w:p>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458470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D690B">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8" w:name="page8"/>
      <w:bookmarkEnd w:id="8"/>
      <w:r>
        <w:rPr>
          <w:rFonts w:ascii="Verdana" w:hAnsi="Verdana" w:cs="Verdana"/>
          <w:b/>
          <w:bCs/>
          <w:sz w:val="20"/>
          <w:szCs w:val="20"/>
        </w:rPr>
        <w:lastRenderedPageBreak/>
        <w:t xml:space="preserve">[W3C-XHTML1.0] Section a.1, Document Type Definitions </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90B">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43" w:lineRule="auto"/>
        <w:ind w:left="428" w:right="1560"/>
        <w:rPr>
          <w:rFonts w:ascii="Times New Roman" w:hAnsi="Times New Roman" w:cs="Times New Roman"/>
          <w:sz w:val="24"/>
          <w:szCs w:val="24"/>
        </w:rPr>
      </w:pPr>
      <w:r>
        <w:rPr>
          <w:rFonts w:ascii="Courier New" w:hAnsi="Courier New" w:cs="Courier New"/>
          <w:sz w:val="16"/>
          <w:szCs w:val="16"/>
        </w:rPr>
        <w:t>These DTDs approximate the HTML 4 DTDs. The W3C recommends that you use the authoritative versions of these DTDs at their defined SYSTEM identifiers when validating content. If you need to use these DTDs locally you should download one of the archives of t</w:t>
      </w:r>
      <w:r>
        <w:rPr>
          <w:rFonts w:ascii="Courier New" w:hAnsi="Courier New" w:cs="Courier New"/>
          <w:sz w:val="16"/>
          <w:szCs w:val="16"/>
        </w:rPr>
        <w:t>his version.</w:t>
      </w:r>
    </w:p>
    <w:p w:rsidR="00000000" w:rsidRDefault="008D690B">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8D690B">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External DTDs are not loaded. XHTML entities are loaded when one of the public identifiers for the specified DTDs is used.</w:t>
      </w:r>
    </w:p>
    <w:p w:rsidR="00000000" w:rsidRDefault="008D690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90B">
      <w:pPr>
        <w:pStyle w:val="DefaultParagraphFont"/>
        <w:widowControl w:val="0"/>
        <w:numPr>
          <w:ilvl w:val="0"/>
          <w:numId w:val="1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D690B">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90B">
      <w:pPr>
        <w:pStyle w:val="DefaultParagraphFont"/>
        <w:widowControl w:val="0"/>
        <w:numPr>
          <w:ilvl w:val="0"/>
          <w:numId w:val="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4635500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9" w:name="page9"/>
      <w:bookmarkEnd w:id="9"/>
      <w:r>
        <w:rPr>
          <w:rFonts w:ascii="Verdana" w:hAnsi="Verdana" w:cs="Verdana"/>
          <w:b/>
          <w:bCs/>
          <w:sz w:val="24"/>
          <w:szCs w:val="24"/>
        </w:rPr>
        <w:lastRenderedPageBreak/>
        <w:t>3  Change Tracking</w:t>
      </w:r>
    </w:p>
    <w:p w:rsidR="00000000" w:rsidRDefault="008D690B">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w:t>
      </w:r>
      <w:r>
        <w:rPr>
          <w:rFonts w:ascii="Verdana" w:hAnsi="Verdana" w:cs="Verdana"/>
          <w:sz w:val="18"/>
          <w:szCs w:val="18"/>
        </w:rPr>
        <w:t>e [MS-XHTML] protocol document between the February 2012 and July 2012 releases. Changes are classified as New, Major, Minor, Editorial, or No change.</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8D690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8D690B">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changes to interoperability requirements </w:t>
      </w:r>
      <w:r>
        <w:rPr>
          <w:rFonts w:ascii="Verdana" w:hAnsi="Verdana" w:cs="Verdana"/>
          <w:sz w:val="18"/>
          <w:szCs w:val="18"/>
        </w:rPr>
        <w:t>or functionality.</w:t>
      </w:r>
    </w:p>
    <w:p w:rsidR="00000000" w:rsidRDefault="008D690B">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8D690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8D690B">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8D690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8D690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8D690B">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8D690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8D690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roduct behavior note removed.</w:t>
      </w:r>
    </w:p>
    <w:p w:rsidR="00000000" w:rsidRDefault="008D690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8D690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D690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B420EF">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D690B">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 w:name="page10"/>
      <w:bookmarkEnd w:id="10"/>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8D690B">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8D690B">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8D690B">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8D690B">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8D690B">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8D690B">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8D690B">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8D690B">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8D690B">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B420EF">
      <w:pPr>
        <w:pStyle w:val="DefaultParagraphFont"/>
        <w:widowControl w:val="0"/>
        <w:autoSpaceDE w:val="0"/>
        <w:autoSpaceDN w:val="0"/>
        <w:adjustRightInd w:val="0"/>
        <w:spacing w:after="0" w:line="277"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20320</wp:posOffset>
            </wp:positionH>
            <wp:positionV relativeFrom="paragraph">
              <wp:posOffset>114300</wp:posOffset>
            </wp:positionV>
            <wp:extent cx="5721985" cy="87312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1985" cy="8731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80" w:type="dxa"/>
        <w:tblLayout w:type="fixed"/>
        <w:tblCellMar>
          <w:left w:w="0" w:type="dxa"/>
          <w:right w:w="0" w:type="dxa"/>
        </w:tblCellMar>
        <w:tblLook w:val="0000" w:firstRow="0" w:lastRow="0" w:firstColumn="0" w:lastColumn="0" w:noHBand="0" w:noVBand="0"/>
      </w:tblPr>
      <w:tblGrid>
        <w:gridCol w:w="1040"/>
        <w:gridCol w:w="4060"/>
        <w:gridCol w:w="1820"/>
        <w:gridCol w:w="1300"/>
      </w:tblGrid>
      <w:tr w:rsidR="00000000">
        <w:tblPrEx>
          <w:tblCellMar>
            <w:top w:w="0" w:type="dxa"/>
            <w:left w:w="0" w:type="dxa"/>
            <w:bottom w:w="0" w:type="dxa"/>
            <w:right w:w="0" w:type="dxa"/>
          </w:tblCellMar>
        </w:tblPrEx>
        <w:trPr>
          <w:trHeight w:val="194"/>
        </w:trPr>
        <w:tc>
          <w:tcPr>
            <w:tcW w:w="10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Major</w:t>
            </w:r>
          </w:p>
        </w:tc>
        <w:tc>
          <w:tcPr>
            <w:tcW w:w="13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10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6"/>
                <w:szCs w:val="16"/>
              </w:rPr>
              <w:t>Tracking number (if applicable)</w:t>
            </w:r>
          </w:p>
        </w:tc>
        <w:tc>
          <w:tcPr>
            <w:tcW w:w="18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change</w:t>
            </w:r>
          </w:p>
        </w:tc>
        <w:tc>
          <w:tcPr>
            <w:tcW w:w="13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0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w:t>
            </w:r>
          </w:p>
        </w:tc>
        <w:tc>
          <w:tcPr>
            <w:tcW w:w="406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6"/>
                <w:szCs w:val="16"/>
              </w:rPr>
              <w:t>and description</w:t>
            </w:r>
          </w:p>
        </w:tc>
        <w:tc>
          <w:tcPr>
            <w:tcW w:w="182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(Y or N)</w:t>
            </w:r>
          </w:p>
        </w:tc>
        <w:tc>
          <w:tcPr>
            <w:tcW w:w="13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w w:val="96"/>
                <w:sz w:val="16"/>
                <w:szCs w:val="16"/>
              </w:rPr>
              <w:t>Change type</w:t>
            </w:r>
          </w:p>
        </w:tc>
      </w:tr>
    </w:tbl>
    <w:p w:rsidR="00000000" w:rsidRDefault="008D690B">
      <w:pPr>
        <w:pStyle w:val="DefaultParagraphFont"/>
        <w:widowControl w:val="0"/>
        <w:autoSpaceDE w:val="0"/>
        <w:autoSpaceDN w:val="0"/>
        <w:adjustRightInd w:val="0"/>
        <w:spacing w:after="0" w:line="194"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200"/>
        <w:gridCol w:w="4440"/>
        <w:gridCol w:w="980"/>
        <w:gridCol w:w="1900"/>
      </w:tblGrid>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1</w:t>
            </w:r>
          </w:p>
        </w:tc>
        <w:tc>
          <w:tcPr>
            <w:tcW w:w="44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6"/>
                <w:szCs w:val="16"/>
              </w:rPr>
              <w:t>Updated the document to remove beta tagging.</w:t>
            </w:r>
          </w:p>
        </w:tc>
        <w:tc>
          <w:tcPr>
            <w:tcW w:w="98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sz w:val="16"/>
                <w:szCs w:val="16"/>
              </w:rPr>
              <w:t>N</w:t>
            </w:r>
          </w:p>
        </w:tc>
        <w:tc>
          <w:tcPr>
            <w:tcW w:w="19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w w:val="98"/>
                <w:sz w:val="16"/>
                <w:szCs w:val="16"/>
              </w:rPr>
              <w:t>Content updated.</w:t>
            </w:r>
          </w:p>
        </w:tc>
      </w:tr>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Introduction</w:t>
            </w:r>
          </w:p>
        </w:tc>
        <w:tc>
          <w:tcPr>
            <w:tcW w:w="444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98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00" w:type="dxa"/>
            <w:tcBorders>
              <w:top w:val="nil"/>
              <w:left w:val="nil"/>
              <w:bottom w:val="nil"/>
              <w:right w:val="nil"/>
            </w:tcBorders>
            <w:vAlign w:val="bottom"/>
          </w:tcPr>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3851275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w:t>
      </w:r>
      <w:r>
        <w:rPr>
          <w:rFonts w:ascii="Verdana" w:hAnsi="Verdana" w:cs="Verdana"/>
          <w:i/>
          <w:iCs/>
          <w:sz w:val="16"/>
          <w:szCs w:val="16"/>
        </w:rPr>
        <w:t>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D690B">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1" w:name="page11"/>
      <w:bookmarkEnd w:id="11"/>
      <w:r>
        <w:rPr>
          <w:rFonts w:ascii="Verdana" w:hAnsi="Verdana" w:cs="Verdana"/>
          <w:b/>
          <w:bCs/>
          <w:sz w:val="24"/>
          <w:szCs w:val="24"/>
        </w:rPr>
        <w:lastRenderedPageBreak/>
        <w:t>4  Index</w:t>
      </w:r>
    </w:p>
    <w:p w:rsidR="00000000" w:rsidRDefault="008D690B">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9</w:t>
      </w:r>
    </w:p>
    <w:p w:rsidR="00000000" w:rsidRDefault="008D690B">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Document Type Definitions</w:t>
        </w:r>
      </w:hyperlink>
      <w:r>
        <w:rPr>
          <w:rFonts w:ascii="Verdana" w:hAnsi="Verdana" w:cs="Verdana"/>
          <w:color w:val="0066FF"/>
          <w:sz w:val="16"/>
          <w:szCs w:val="16"/>
        </w:rPr>
        <w:t xml:space="preserve"> </w:t>
      </w:r>
      <w:r>
        <w:rPr>
          <w:rFonts w:ascii="Verdana" w:hAnsi="Verdana" w:cs="Verdana"/>
          <w:sz w:val="16"/>
          <w:szCs w:val="16"/>
        </w:rPr>
        <w:t>8</w:t>
      </w:r>
    </w:p>
    <w:p w:rsidR="00000000" w:rsidRDefault="008D690B">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8D690B">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8D690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D690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8D690B">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8D690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8D690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9</w:t>
      </w:r>
    </w:p>
    <w:p w:rsidR="00000000" w:rsidRDefault="008D690B">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U</w:t>
      </w:r>
    </w:p>
    <w:p w:rsidR="00000000" w:rsidRDefault="008D690B">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16" w:lineRule="auto"/>
        <w:ind w:left="400" w:right="5140" w:hanging="187"/>
        <w:rPr>
          <w:rFonts w:ascii="Times New Roman" w:hAnsi="Times New Roman" w:cs="Times New Roman"/>
          <w:sz w:val="24"/>
          <w:szCs w:val="24"/>
        </w:rPr>
      </w:pPr>
      <w:r>
        <w:rPr>
          <w:rFonts w:ascii="Verdana" w:hAnsi="Verdana" w:cs="Verdana"/>
          <w:sz w:val="16"/>
          <w:szCs w:val="16"/>
        </w:rPr>
        <w:t>User Agent Conformance (</w:t>
      </w:r>
      <w:hyperlink w:anchor="page6"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6, </w:t>
      </w:r>
      <w:hyperlink w:anchor="page7"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2.2.1</w:t>
        </w:r>
      </w:hyperlink>
      <w:r>
        <w:rPr>
          <w:rFonts w:ascii="Verdana" w:hAnsi="Verdana" w:cs="Verdana"/>
          <w:color w:val="0066FF"/>
          <w:sz w:val="16"/>
          <w:szCs w:val="16"/>
        </w:rPr>
        <w:t xml:space="preserve"> </w:t>
      </w:r>
      <w:r>
        <w:rPr>
          <w:rFonts w:ascii="Verdana" w:hAnsi="Verdana" w:cs="Verdana"/>
          <w:sz w:val="16"/>
          <w:szCs w:val="16"/>
        </w:rPr>
        <w:t>7)</w:t>
      </w:r>
    </w:p>
    <w:p w:rsidR="00000000" w:rsidRDefault="00B420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113665</wp:posOffset>
            </wp:positionH>
            <wp:positionV relativeFrom="paragraph">
              <wp:posOffset>3142615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379" w:lineRule="exact"/>
        <w:rPr>
          <w:rFonts w:ascii="Times New Roman" w:hAnsi="Times New Roman" w:cs="Times New Roman"/>
          <w:sz w:val="24"/>
          <w:szCs w:val="24"/>
        </w:rPr>
      </w:pPr>
    </w:p>
    <w:p w:rsidR="00000000" w:rsidRDefault="008D690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11</w:t>
      </w:r>
    </w:p>
    <w:p w:rsidR="00000000" w:rsidRDefault="008D690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[MS-XHTML] — v20120725</w:t>
      </w:r>
    </w:p>
    <w:p w:rsidR="00000000" w:rsidRDefault="008D690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Extensible HyperText Markup Language (XHTML) Standards Support Document</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90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90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D690B" w:rsidRDefault="008D690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8D690B">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A5A"/>
    <w:multiLevelType w:val="hybridMultilevel"/>
    <w:tmpl w:val="0000767D"/>
    <w:lvl w:ilvl="0" w:tplc="00004509">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EF"/>
    <w:rsid w:val="008D690B"/>
    <w:rsid w:val="00B4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42"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90317"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42" TargetMode="External"/><Relationship Id="rId17" Type="http://schemas.openxmlformats.org/officeDocument/2006/relationships/hyperlink" Target="http://go.microsoft.com/fwlink/?LinkId=182742" TargetMode="External"/><Relationship Id="rId25" Type="http://schemas.openxmlformats.org/officeDocument/2006/relationships/hyperlink" Target="http://go.microsoft.com/fwlink/?LinkId=182742"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18274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42" TargetMode="External"/><Relationship Id="rId24" Type="http://schemas.openxmlformats.org/officeDocument/2006/relationships/hyperlink" Target="http://go.microsoft.com/fwlink/?LinkId=182742"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42" TargetMode="External"/><Relationship Id="rId28" Type="http://schemas.openxmlformats.org/officeDocument/2006/relationships/fontTable" Target="fontTable.xml"/><Relationship Id="rId10" Type="http://schemas.openxmlformats.org/officeDocument/2006/relationships/hyperlink" Target="mailto:iplg@microsoft.com" TargetMode="External"/><Relationship Id="rId19" Type="http://schemas.openxmlformats.org/officeDocument/2006/relationships/hyperlink" Target="http://go.microsoft.com/fwlink/?LinkId=90317"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182742" TargetMode="External"/><Relationship Id="rId2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2013-05-16T12:00:00Z</dcterms:created>
  <dcterms:modified xsi:type="dcterms:W3CDTF">2013-05-16T12:00:00Z</dcterms:modified>
</cp:coreProperties>
</file>