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77B51" w:rsidP="003467F4">
      <w:bookmarkStart w:id="0" w:name="page1"/>
      <w:bookmarkStart w:id="1" w:name="_GoBack"/>
      <w:bookmarkEnd w:id="0"/>
      <w:bookmarkEnd w:id="1"/>
    </w:p>
    <w:p w:rsidR="00000000" w:rsidRDefault="00177B51">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[MS-RUBY]:</w:t>
      </w:r>
    </w:p>
    <w:p w:rsidR="00000000" w:rsidRDefault="00177B5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Ruby Annotation Standards Support</w:t>
      </w:r>
    </w:p>
    <w:p w:rsidR="00000000" w:rsidRDefault="00177B51">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Document</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177B5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77B5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177B51">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177B51">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177B51">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177B51">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177B51">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177B51">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177B51">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177B51">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177B51">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177B51">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760BA1">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FHeX9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ml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KIyml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OLdAIAAPg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" o:allowincell="f" fillcolor="black" stroked="f"/>
            </w:pict>
          </mc:Fallback>
        </mc:AlternateContent>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177B51">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177B51">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177B51">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Standards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2.1.1  [W3C-RUBY] Section 2.4, The rtc element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2.1.2  [W3C-RUBY] Section 2.6, The rt element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2.1.3  [W3C-RUBY] Section 2.7, The rp element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w:t>
              </w:r>
              <w:r>
                <w:rPr>
                  <w:rFonts w:ascii="Verdana" w:hAnsi="Verdana" w:cs="Verdana"/>
                  <w:sz w:val="18"/>
                  <w:szCs w:val="18"/>
                </w:rPr>
                <w:t>2.2.1  [W3C-RUBY] Section 2.2, The ruby element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2.2.2  [W3C-RUBY] Section 2.3, The rbc element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9"/>
                  <w:sz w:val="18"/>
                  <w:szCs w:val="18"/>
                </w:rPr>
                <w:t xml:space="preserve"> 2.2.3  [W3C-RUBY] Section 2.5, The rb element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2.2.4  [W3C-RUBY] Section 2.6, The rt element ..................................................</w:t>
              </w:r>
              <w:r>
                <w:rPr>
                  <w:rFonts w:ascii="Verdana" w:hAnsi="Verdana" w:cs="Verdana"/>
                  <w:sz w:val="18"/>
                  <w:szCs w:val="18"/>
                </w:rPr>
                <w:t>.........</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S</w:t>
              </w:r>
              <w:r>
                <w:rPr>
                  <w:rFonts w:ascii="Verdana" w:hAnsi="Verdana" w:cs="Verdana"/>
                  <w:w w:val="97"/>
                  <w:sz w:val="18"/>
                  <w:szCs w:val="18"/>
                </w:rPr>
                <w:t>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3807460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177B5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177B5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3" w:lineRule="auto"/>
        <w:ind w:left="208" w:right="48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for the </w:t>
      </w:r>
      <w:r>
        <w:rPr>
          <w:rFonts w:ascii="Verdana" w:hAnsi="Verdana" w:cs="Verdana"/>
          <w:i/>
          <w:iCs/>
          <w:sz w:val="18"/>
          <w:szCs w:val="18"/>
        </w:rPr>
        <w:t xml:space="preserve">Ruby Annotation </w:t>
      </w:r>
      <w:hyperlink r:id="rId11" w:history="1">
        <w:r>
          <w:rPr>
            <w:rFonts w:ascii="Verdana" w:hAnsi="Verdana" w:cs="Verdana"/>
            <w:i/>
            <w:iCs/>
            <w:sz w:val="18"/>
            <w:szCs w:val="18"/>
          </w:rPr>
          <w:t xml:space="preserve"> </w:t>
        </w:r>
        <w:r>
          <w:rPr>
            <w:rFonts w:ascii="Verdana" w:hAnsi="Verdana" w:cs="Verdana"/>
            <w:color w:val="0066FF"/>
            <w:sz w:val="18"/>
            <w:szCs w:val="18"/>
            <w:u w:val="single"/>
          </w:rPr>
          <w:t>[W3C-Ruby</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31 May 2001. Internet Explorer displays</w:t>
      </w:r>
      <w:r>
        <w:rPr>
          <w:rFonts w:ascii="Verdana" w:hAnsi="Verdana" w:cs="Verdana"/>
          <w:i/>
          <w:iCs/>
          <w:sz w:val="18"/>
          <w:szCs w:val="18"/>
        </w:rPr>
        <w:t xml:space="preserve"> </w:t>
      </w:r>
      <w:r>
        <w:rPr>
          <w:rFonts w:ascii="Verdana" w:hAnsi="Verdana" w:cs="Verdana"/>
          <w:sz w:val="18"/>
          <w:szCs w:val="18"/>
        </w:rPr>
        <w:t>webpages written in HTML.</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This document considers only normative language from the specification that applies directly to user agents.</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177B51">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References</w:t>
      </w:r>
      <w:r>
        <w:rPr>
          <w:rFonts w:ascii="Verdana" w:hAnsi="Verdana" w:cs="Verdana"/>
          <w:b/>
          <w:bCs/>
          <w:sz w:val="20"/>
          <w:szCs w:val="20"/>
        </w:rPr>
        <w:t xml:space="preserve"> </w:t>
      </w:r>
    </w:p>
    <w:p w:rsidR="00000000" w:rsidRDefault="00177B5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w:t>
      </w:r>
      <w:r>
        <w:rPr>
          <w:rFonts w:ascii="Verdana" w:hAnsi="Verdana" w:cs="Verdana"/>
          <w:sz w:val="18"/>
          <w:szCs w:val="18"/>
        </w:rPr>
        <w:t xml:space="preserve"> is available.</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w:t>
        </w:r>
        <w:r>
          <w:rPr>
            <w:rFonts w:ascii="Verdana" w:hAnsi="Verdana" w:cs="Verdana"/>
            <w:color w:val="0066FF"/>
            <w:sz w:val="18"/>
            <w:szCs w:val="18"/>
            <w:u w:val="single"/>
          </w:rPr>
          <w:t>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177B5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4" w:lineRule="auto"/>
        <w:ind w:left="208" w:right="260"/>
        <w:rPr>
          <w:rFonts w:ascii="Times New Roman" w:hAnsi="Times New Roman" w:cs="Times New Roman"/>
          <w:sz w:val="24"/>
          <w:szCs w:val="24"/>
        </w:rPr>
      </w:pPr>
      <w:r>
        <w:rPr>
          <w:rFonts w:ascii="Verdana" w:hAnsi="Verdana" w:cs="Verdana"/>
          <w:sz w:val="18"/>
          <w:szCs w:val="18"/>
        </w:rPr>
        <w:t>[W3C-Ruby] Sawicki, M., Suignard, M., Ishikawa, M., Durst, M., and Texin, T., "Ruby Annotation", W3C Recommendation 31 May 2001 (Markup errors correcte</w:t>
      </w:r>
      <w:r>
        <w:rPr>
          <w:rFonts w:ascii="Verdana" w:hAnsi="Verdana" w:cs="Verdana"/>
          <w:sz w:val="18"/>
          <w:szCs w:val="18"/>
        </w:rPr>
        <w:t xml:space="preserve">d 25 June 2008), </w:t>
      </w:r>
      <w:hyperlink r:id="rId17" w:history="1">
        <w:r>
          <w:rPr>
            <w:rFonts w:ascii="Verdana" w:hAnsi="Verdana" w:cs="Verdana"/>
            <w:color w:val="0066FF"/>
            <w:sz w:val="18"/>
            <w:szCs w:val="18"/>
            <w:u w:val="single"/>
          </w:rPr>
          <w:t xml:space="preserve"> http://www.w3.org/TR/ruby</w:t>
        </w:r>
      </w:hyperlink>
      <w:r>
        <w:rPr>
          <w:rFonts w:ascii="Verdana" w:hAnsi="Verdana" w:cs="Verdana"/>
          <w:color w:val="0066FF"/>
          <w:sz w:val="18"/>
          <w:szCs w:val="18"/>
          <w:u w:val="single"/>
        </w:rPr>
        <w:t>/</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177B5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77B51">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8"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color w:val="0066FF"/>
          <w:sz w:val="18"/>
          <w:szCs w:val="18"/>
          <w:u w:val="single"/>
        </w:rPr>
        <w:t>]</w:t>
      </w:r>
      <w:r>
        <w:rPr>
          <w:rFonts w:ascii="Verdana" w:hAnsi="Verdana" w:cs="Verdana"/>
          <w:sz w:val="18"/>
          <w:szCs w:val="18"/>
        </w:rPr>
        <w:t>:</w:t>
      </w:r>
    </w:p>
    <w:p w:rsidR="00000000" w:rsidRDefault="00177B51">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177B5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177B5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177B51">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624840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77B51">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760BA1">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Nv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5&#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PeRjb3QCAAD5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tcBorders>
              <w:top w:val="single" w:sz="8" w:space="0" w:color="auto"/>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tcBorders>
              <w:top w:val="single" w:sz="8" w:space="0" w:color="auto"/>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40" w:type="dxa"/>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00" w:type="dxa"/>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480" w:type="dxa"/>
            <w:gridSpan w:val="2"/>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177B5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Throughout this document, the document mode appears fir</w:t>
      </w:r>
      <w:r>
        <w:rPr>
          <w:rFonts w:ascii="Verdana" w:hAnsi="Verdana" w:cs="Verdana"/>
          <w:sz w:val="18"/>
          <w:szCs w:val="18"/>
        </w:rPr>
        <w:t>st followed by the browser version in parentheses. Only those document modes and browser versions for which there is a variation note will be listed. If the document mode is not listed, conformance to the specification can be assumed.</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4"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w:t>
      </w:r>
      <w:r>
        <w:rPr>
          <w:rFonts w:ascii="Verdana" w:hAnsi="Verdana" w:cs="Verdana"/>
          <w:sz w:val="18"/>
          <w:szCs w:val="18"/>
        </w:rPr>
        <w:t>"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177B51">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177B51">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w:t>
      </w:r>
      <w:r>
        <w:rPr>
          <w:rFonts w:ascii="Verdana" w:hAnsi="Verdana" w:cs="Verdana"/>
          <w:sz w:val="18"/>
          <w:szCs w:val="18"/>
        </w:rPr>
        <w:t xml:space="preserve">tive language is usually used to define both required and optional portions.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177B51">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3320"/>
        <w:gridCol w:w="5680"/>
        <w:gridCol w:w="20"/>
      </w:tblGrid>
      <w:tr w:rsidR="00000000">
        <w:tblPrEx>
          <w:tblCellMar>
            <w:top w:w="0" w:type="dxa"/>
            <w:left w:w="0" w:type="dxa"/>
            <w:bottom w:w="0" w:type="dxa"/>
            <w:right w:w="0" w:type="dxa"/>
          </w:tblCellMar>
        </w:tblPrEx>
        <w:trPr>
          <w:trHeight w:val="40"/>
        </w:trPr>
        <w:tc>
          <w:tcPr>
            <w:tcW w:w="3320" w:type="dxa"/>
            <w:tcBorders>
              <w:top w:val="single" w:sz="8" w:space="0" w:color="auto"/>
              <w:left w:val="single" w:sz="8" w:space="0" w:color="auto"/>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80" w:type="dxa"/>
            <w:tcBorders>
              <w:top w:val="single" w:sz="8" w:space="0" w:color="auto"/>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320" w:type="dxa"/>
            <w:tcBorders>
              <w:top w:val="nil"/>
              <w:left w:val="single" w:sz="8" w:space="0" w:color="auto"/>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Sections</w:t>
            </w:r>
          </w:p>
        </w:tc>
        <w:tc>
          <w:tcPr>
            <w:tcW w:w="5680" w:type="dxa"/>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320" w:type="dxa"/>
            <w:tcBorders>
              <w:top w:val="nil"/>
              <w:left w:val="single" w:sz="8" w:space="0" w:color="auto"/>
              <w:bottom w:val="single" w:sz="8" w:space="0" w:color="E0E0E0"/>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68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320" w:type="dxa"/>
            <w:tcBorders>
              <w:top w:val="single" w:sz="8" w:space="0" w:color="auto"/>
              <w:left w:val="single" w:sz="8" w:space="0" w:color="auto"/>
              <w:bottom w:val="nil"/>
              <w:right w:val="single" w:sz="8" w:space="0" w:color="auto"/>
            </w:tcBorders>
            <w:vAlign w:val="bottom"/>
          </w:tcPr>
          <w:p w:rsidR="00000000" w:rsidRDefault="00177B51">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1-3</w:t>
            </w:r>
          </w:p>
        </w:tc>
        <w:tc>
          <w:tcPr>
            <w:tcW w:w="568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320" w:type="dxa"/>
            <w:tcBorders>
              <w:top w:val="nil"/>
              <w:left w:val="single" w:sz="8" w:space="0" w:color="auto"/>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320" w:type="dxa"/>
            <w:tcBorders>
              <w:top w:val="nil"/>
              <w:left w:val="single" w:sz="8" w:space="0" w:color="auto"/>
              <w:bottom w:val="nil"/>
              <w:right w:val="single" w:sz="8" w:space="0" w:color="auto"/>
            </w:tcBorders>
            <w:vAlign w:val="bottom"/>
          </w:tcPr>
          <w:p w:rsidR="00000000" w:rsidRDefault="00177B51">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4</w:t>
            </w:r>
          </w:p>
        </w:tc>
        <w:tc>
          <w:tcPr>
            <w:tcW w:w="5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320" w:type="dxa"/>
            <w:tcBorders>
              <w:top w:val="nil"/>
              <w:left w:val="single" w:sz="8" w:space="0" w:color="auto"/>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320" w:type="dxa"/>
            <w:tcBorders>
              <w:top w:val="nil"/>
              <w:left w:val="single" w:sz="8" w:space="0" w:color="auto"/>
              <w:bottom w:val="nil"/>
              <w:right w:val="single" w:sz="8" w:space="0" w:color="auto"/>
            </w:tcBorders>
            <w:vAlign w:val="bottom"/>
          </w:tcPr>
          <w:p w:rsidR="00000000" w:rsidRDefault="00177B51">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A-E</w:t>
            </w:r>
          </w:p>
        </w:tc>
        <w:tc>
          <w:tcPr>
            <w:tcW w:w="5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320" w:type="dxa"/>
            <w:tcBorders>
              <w:top w:val="nil"/>
              <w:left w:val="single" w:sz="8" w:space="0" w:color="auto"/>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760BA1">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-981710</wp:posOffset>
                </wp:positionV>
                <wp:extent cx="12700" cy="24765"/>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77.3pt;width:1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" o:allowincell="f" fillcolor="black" stroked="f"/>
            </w:pict>
          </mc:Fallback>
        </mc:AlternateContent>
      </w:r>
    </w:p>
    <w:p w:rsidR="00000000" w:rsidRDefault="00177B51">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269240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760" w:type="dxa"/>
            <w:vMerge w:val="restart"/>
            <w:tcBorders>
              <w:top w:val="single" w:sz="8" w:space="0" w:color="auto"/>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177B5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-12700</wp:posOffset>
            </wp:positionH>
            <wp:positionV relativeFrom="paragraph">
              <wp:posOffset>6014085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177B51">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177B5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sz w:val="18"/>
          <w:szCs w:val="18"/>
          <w:u w:val="single"/>
        </w:rPr>
        <w:t>.</w:t>
      </w:r>
    </w:p>
    <w:p w:rsidR="00000000" w:rsidRDefault="00177B51">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177B51">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177B5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177B51">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177B51">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177B51">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4"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sz w:val="18"/>
          <w:szCs w:val="18"/>
          <w:u w:val="single"/>
        </w:rPr>
        <w:t>.</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2.4, The rtc element </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 xml:space="preserve">The rtc (ruby text container) element serves as the container for rt elements in the case of complex ruby markup. One or two rtc elements may appear inside a ruby element to associate ruby texts with a single base text, represented by an rbc element. More </w:t>
      </w:r>
      <w:r>
        <w:rPr>
          <w:rFonts w:ascii="Courier New" w:hAnsi="Courier New" w:cs="Courier New"/>
          <w:sz w:val="16"/>
          <w:szCs w:val="16"/>
        </w:rPr>
        <w:t>than two rtc elements MUST NOT appear inside a ruby element.</w:t>
      </w:r>
    </w:p>
    <w:p w:rsidR="00000000" w:rsidRDefault="00177B51">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All </w:t>
      </w:r>
      <w:r>
        <w:rPr>
          <w:rFonts w:ascii="Verdana" w:hAnsi="Verdana" w:cs="Verdana"/>
          <w:b/>
          <w:bCs/>
          <w:sz w:val="18"/>
          <w:szCs w:val="18"/>
        </w:rPr>
        <w:t>rtc</w:t>
      </w:r>
      <w:r>
        <w:rPr>
          <w:rFonts w:ascii="Verdana" w:hAnsi="Verdana" w:cs="Verdana"/>
          <w:sz w:val="18"/>
          <w:szCs w:val="18"/>
        </w:rPr>
        <w:t xml:space="preserve"> elements within </w:t>
      </w:r>
      <w:r>
        <w:rPr>
          <w:rFonts w:ascii="Verdana" w:hAnsi="Verdana" w:cs="Verdana"/>
          <w:b/>
          <w:bCs/>
          <w:sz w:val="18"/>
          <w:szCs w:val="18"/>
        </w:rPr>
        <w:t>ruby</w:t>
      </w:r>
      <w:r>
        <w:rPr>
          <w:rFonts w:ascii="Verdana" w:hAnsi="Verdana" w:cs="Verdana"/>
          <w:sz w:val="18"/>
          <w:szCs w:val="18"/>
        </w:rPr>
        <w:t xml:space="preserve"> elements are displayed.</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2.6, The rt element </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9" w:lineRule="auto"/>
        <w:ind w:left="428" w:right="1280"/>
        <w:rPr>
          <w:rFonts w:ascii="Times New Roman" w:hAnsi="Times New Roman" w:cs="Times New Roman"/>
          <w:sz w:val="24"/>
          <w:szCs w:val="24"/>
        </w:rPr>
      </w:pPr>
      <w:r>
        <w:rPr>
          <w:rFonts w:ascii="Courier New" w:hAnsi="Courier New" w:cs="Courier New"/>
          <w:sz w:val="16"/>
          <w:szCs w:val="16"/>
        </w:rPr>
        <w:t>The rt element may contain inline elements or character data as its content, but the ruby element is not allowed as its descendant element.</w:t>
      </w:r>
    </w:p>
    <w:p w:rsidR="00000000" w:rsidRDefault="00177B5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ruby</w:t>
      </w:r>
      <w:r>
        <w:rPr>
          <w:rFonts w:ascii="Verdana" w:hAnsi="Verdana" w:cs="Verdana"/>
          <w:sz w:val="18"/>
          <w:szCs w:val="18"/>
        </w:rPr>
        <w:t xml:space="preserve"> element is allowed as a descendent element to the </w:t>
      </w:r>
      <w:r>
        <w:rPr>
          <w:rFonts w:ascii="Verdana" w:hAnsi="Verdana" w:cs="Verdana"/>
          <w:b/>
          <w:bCs/>
          <w:sz w:val="18"/>
          <w:szCs w:val="18"/>
        </w:rPr>
        <w:t>rt</w:t>
      </w:r>
      <w:r>
        <w:rPr>
          <w:rFonts w:ascii="Verdana" w:hAnsi="Verdana" w:cs="Verdana"/>
          <w:sz w:val="18"/>
          <w:szCs w:val="18"/>
        </w:rPr>
        <w:t xml:space="preserve"> element.</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In complex ruby markup, the rbspan attribute allows an rt element to span multiple rb elements. The value shall be an integer value greater than zero ("0"). The default value of this attribute is one ("1"). The rbspan attribute s</w:t>
      </w:r>
      <w:r>
        <w:rPr>
          <w:rFonts w:ascii="Courier New" w:hAnsi="Courier New" w:cs="Courier New"/>
          <w:sz w:val="16"/>
          <w:szCs w:val="16"/>
        </w:rPr>
        <w:t>hould not be used in simple ruby markup, and user agents should ignore the rbspan attribute when</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343535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177B51">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it appears in simple ruby markup.</w:t>
      </w:r>
    </w:p>
    <w:p w:rsidR="00000000" w:rsidRDefault="00177B5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rbspan</w:t>
      </w:r>
      <w:r>
        <w:rPr>
          <w:rFonts w:ascii="Verdana" w:hAnsi="Verdana" w:cs="Verdana"/>
          <w:sz w:val="18"/>
          <w:szCs w:val="18"/>
        </w:rPr>
        <w:t xml:space="preserve"> attribute is not supported in </w:t>
      </w:r>
      <w:r>
        <w:rPr>
          <w:rFonts w:ascii="Verdana" w:hAnsi="Verdana" w:cs="Verdana"/>
          <w:b/>
          <w:bCs/>
          <w:sz w:val="18"/>
          <w:szCs w:val="18"/>
        </w:rPr>
        <w:t>rt</w:t>
      </w:r>
      <w:r>
        <w:rPr>
          <w:rFonts w:ascii="Verdana" w:hAnsi="Verdana" w:cs="Verdana"/>
          <w:sz w:val="18"/>
          <w:szCs w:val="18"/>
        </w:rPr>
        <w:t xml:space="preserve"> elements.</w:t>
      </w:r>
    </w:p>
    <w:p w:rsidR="00000000" w:rsidRDefault="00177B5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77B51">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2.7, The rp element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57" w:lineRule="auto"/>
        <w:ind w:left="428" w:right="980"/>
        <w:rPr>
          <w:rFonts w:ascii="Times New Roman" w:hAnsi="Times New Roman" w:cs="Times New Roman"/>
          <w:sz w:val="24"/>
          <w:szCs w:val="24"/>
        </w:rPr>
      </w:pPr>
      <w:r>
        <w:rPr>
          <w:rFonts w:ascii="Courier New" w:hAnsi="Courier New" w:cs="Courier New"/>
          <w:sz w:val="16"/>
          <w:szCs w:val="16"/>
        </w:rPr>
        <w:t>The rp element can be used in the case of simple ruby markup to specify characters that can denote the beginning and end of ruby text when user agents do not have other ways to present ruby text distinctively from the base text. Parentheses (or similar cha</w:t>
      </w:r>
      <w:r>
        <w:rPr>
          <w:rFonts w:ascii="Courier New" w:hAnsi="Courier New" w:cs="Courier New"/>
          <w:sz w:val="16"/>
          <w:szCs w:val="16"/>
        </w:rPr>
        <w:t>racters) can provide an acceptable fallback. In this situation, ruby text will only degrade to be rendered inline and enclosed in the fallback parentheses. This is the least inappropriate rendering under the condition that only inline rendering is availabl</w:t>
      </w:r>
      <w:r>
        <w:rPr>
          <w:rFonts w:ascii="Courier New" w:hAnsi="Courier New" w:cs="Courier New"/>
          <w:sz w:val="16"/>
          <w:szCs w:val="16"/>
        </w:rPr>
        <w:t>e. The rp element cannot be used with complex ruby markup.</w:t>
      </w:r>
    </w:p>
    <w:p w:rsidR="00000000" w:rsidRDefault="00177B51">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rp</w:t>
      </w:r>
      <w:r>
        <w:rPr>
          <w:rFonts w:ascii="Verdana" w:hAnsi="Verdana" w:cs="Verdana"/>
          <w:sz w:val="18"/>
          <w:szCs w:val="18"/>
        </w:rPr>
        <w:t xml:space="preserve"> element is allowed within complex </w:t>
      </w:r>
      <w:r>
        <w:rPr>
          <w:rFonts w:ascii="Verdana" w:hAnsi="Verdana" w:cs="Verdana"/>
          <w:b/>
          <w:bCs/>
          <w:sz w:val="18"/>
          <w:szCs w:val="18"/>
        </w:rPr>
        <w:t>ruby</w:t>
      </w:r>
      <w:r>
        <w:rPr>
          <w:rFonts w:ascii="Verdana" w:hAnsi="Verdana" w:cs="Verdana"/>
          <w:sz w:val="18"/>
          <w:szCs w:val="18"/>
        </w:rPr>
        <w:t xml:space="preserve"> elements.</w:t>
      </w:r>
    </w:p>
    <w:p w:rsidR="00000000" w:rsidRDefault="00177B5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77B51">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[W3C-Ruby]</w:t>
        </w:r>
      </w:hyperlink>
      <w:r>
        <w:rPr>
          <w:rFonts w:ascii="Verdana" w:hAnsi="Verdana" w:cs="Verdana"/>
          <w:sz w:val="18"/>
          <w:szCs w:val="18"/>
          <w:u w:val="single"/>
        </w:rPr>
        <w:t>.</w:t>
      </w:r>
    </w:p>
    <w:p w:rsidR="00000000" w:rsidRDefault="00177B51">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177B51">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2.2, The ruby element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5" w:lineRule="auto"/>
        <w:ind w:left="428" w:right="1380"/>
        <w:jc w:val="both"/>
        <w:rPr>
          <w:rFonts w:ascii="Times New Roman" w:hAnsi="Times New Roman" w:cs="Times New Roman"/>
          <w:sz w:val="24"/>
          <w:szCs w:val="24"/>
        </w:rPr>
      </w:pPr>
      <w:r>
        <w:rPr>
          <w:rFonts w:ascii="Courier New" w:hAnsi="Courier New" w:cs="Courier New"/>
          <w:sz w:val="16"/>
          <w:szCs w:val="16"/>
        </w:rPr>
        <w:t>The ruby element is an inline (or text-level) element that serves as an overall container. It c</w:t>
      </w:r>
      <w:r>
        <w:rPr>
          <w:rFonts w:ascii="Courier New" w:hAnsi="Courier New" w:cs="Courier New"/>
          <w:sz w:val="16"/>
          <w:szCs w:val="16"/>
        </w:rPr>
        <w:t>ontains either the rb, rt and optional rp elements (simple ruby markup) or the rbc and rtc elements (complex ruby markup).</w:t>
      </w:r>
    </w:p>
    <w:p w:rsidR="00000000" w:rsidRDefault="00177B5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dir</w:t>
      </w:r>
      <w:r>
        <w:rPr>
          <w:rFonts w:ascii="Verdana" w:hAnsi="Verdana" w:cs="Verdana"/>
          <w:sz w:val="18"/>
          <w:szCs w:val="18"/>
        </w:rPr>
        <w:t xml:space="preserve"> attribute is not supported in simple or complex </w:t>
      </w:r>
      <w:r>
        <w:rPr>
          <w:rFonts w:ascii="Verdana" w:hAnsi="Verdana" w:cs="Verdana"/>
          <w:b/>
          <w:bCs/>
          <w:sz w:val="18"/>
          <w:szCs w:val="18"/>
        </w:rPr>
        <w:t>ruby</w:t>
      </w:r>
      <w:r>
        <w:rPr>
          <w:rFonts w:ascii="Verdana" w:hAnsi="Verdana" w:cs="Verdana"/>
          <w:sz w:val="18"/>
          <w:szCs w:val="18"/>
        </w:rPr>
        <w:t xml:space="preserve"> elements.</w:t>
      </w:r>
    </w:p>
    <w:p w:rsidR="00000000" w:rsidRDefault="00177B5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77B51">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2.3, The rbc element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C0002:</w:t>
      </w:r>
    </w:p>
    <w:p w:rsidR="00000000" w:rsidRDefault="00177B5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5" w:lineRule="auto"/>
        <w:ind w:left="428" w:right="1280"/>
        <w:rPr>
          <w:rFonts w:ascii="Times New Roman" w:hAnsi="Times New Roman" w:cs="Times New Roman"/>
          <w:sz w:val="24"/>
          <w:szCs w:val="24"/>
        </w:rPr>
      </w:pPr>
      <w:r>
        <w:rPr>
          <w:rFonts w:ascii="Courier New" w:hAnsi="Courier New" w:cs="Courier New"/>
          <w:sz w:val="16"/>
          <w:szCs w:val="16"/>
        </w:rPr>
        <w:t>The rbc (ruby base container) element serves as the container for rb elements in the case of complex ruby markup. Only one rbc element may appear inside a ruby element.</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484505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i/>
          <w:iCs/>
          <w:sz w:val="18"/>
          <w:szCs w:val="18"/>
        </w:rPr>
        <w:lastRenderedPageBreak/>
        <w:t>All Document Modes (All Versions)</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All </w:t>
      </w:r>
      <w:r>
        <w:rPr>
          <w:rFonts w:ascii="Verdana" w:hAnsi="Verdana" w:cs="Verdana"/>
          <w:b/>
          <w:bCs/>
          <w:sz w:val="18"/>
          <w:szCs w:val="18"/>
        </w:rPr>
        <w:t>rbc</w:t>
      </w:r>
      <w:r>
        <w:rPr>
          <w:rFonts w:ascii="Verdana" w:hAnsi="Verdana" w:cs="Verdana"/>
          <w:sz w:val="18"/>
          <w:szCs w:val="18"/>
        </w:rPr>
        <w:t xml:space="preserve"> elements within </w:t>
      </w:r>
      <w:r>
        <w:rPr>
          <w:rFonts w:ascii="Verdana" w:hAnsi="Verdana" w:cs="Verdana"/>
          <w:b/>
          <w:bCs/>
          <w:sz w:val="18"/>
          <w:szCs w:val="18"/>
        </w:rPr>
        <w:t>ruby</w:t>
      </w:r>
      <w:r>
        <w:rPr>
          <w:rFonts w:ascii="Verdana" w:hAnsi="Verdana" w:cs="Verdana"/>
          <w:sz w:val="18"/>
          <w:szCs w:val="18"/>
        </w:rPr>
        <w:t xml:space="preserve"> elements are displayed.</w:t>
      </w:r>
    </w:p>
    <w:p w:rsidR="00000000" w:rsidRDefault="00177B51">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177B51">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2.5, The rb element </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The rb (ruby base) element serves to markup the base text. For simple ruby markup, only one rb element may appear. For complex ruby markup, multipl</w:t>
      </w:r>
      <w:r>
        <w:rPr>
          <w:rFonts w:ascii="Courier New" w:hAnsi="Courier New" w:cs="Courier New"/>
          <w:sz w:val="16"/>
          <w:szCs w:val="16"/>
        </w:rPr>
        <w:t>e rb elements may appear inside an rbc element. Each rb element is associated with a corresponding rt element, for fine-grained control of ruby presentation.The rb element may contain inline elements or character data as its content, but the ruby element i</w:t>
      </w:r>
      <w:r>
        <w:rPr>
          <w:rFonts w:ascii="Courier New" w:hAnsi="Courier New" w:cs="Courier New"/>
          <w:sz w:val="16"/>
          <w:szCs w:val="16"/>
        </w:rPr>
        <w:t>s not allowed as its descendant element.</w:t>
      </w:r>
    </w:p>
    <w:p w:rsidR="00000000" w:rsidRDefault="00177B51">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clarifications apply:</w:t>
      </w:r>
    </w:p>
    <w:p w:rsidR="00000000" w:rsidRDefault="00177B5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All </w:t>
      </w:r>
      <w:r>
        <w:rPr>
          <w:rFonts w:ascii="Verdana" w:hAnsi="Verdana" w:cs="Verdana"/>
          <w:b/>
          <w:bCs/>
          <w:sz w:val="18"/>
          <w:szCs w:val="18"/>
        </w:rPr>
        <w:t>rb</w:t>
      </w:r>
      <w:r>
        <w:rPr>
          <w:rFonts w:ascii="Verdana" w:hAnsi="Verdana" w:cs="Verdana"/>
          <w:sz w:val="18"/>
          <w:szCs w:val="18"/>
        </w:rPr>
        <w:t xml:space="preserve"> elements within simple or complex </w:t>
      </w:r>
      <w:r>
        <w:rPr>
          <w:rFonts w:ascii="Verdana" w:hAnsi="Verdana" w:cs="Verdana"/>
          <w:b/>
          <w:bCs/>
          <w:sz w:val="18"/>
          <w:szCs w:val="18"/>
        </w:rPr>
        <w:t>ruby</w:t>
      </w:r>
      <w:r>
        <w:rPr>
          <w:rFonts w:ascii="Verdana" w:hAnsi="Verdana" w:cs="Verdana"/>
          <w:sz w:val="18"/>
          <w:szCs w:val="18"/>
        </w:rPr>
        <w:t xml:space="preserve"> elements are displayed.</w:t>
      </w:r>
    </w:p>
    <w:p w:rsidR="00000000" w:rsidRDefault="00177B51">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No error handling occurs for an </w:t>
      </w:r>
      <w:r>
        <w:rPr>
          <w:rFonts w:ascii="Verdana" w:hAnsi="Verdana" w:cs="Verdana"/>
          <w:b/>
          <w:bCs/>
          <w:sz w:val="18"/>
          <w:szCs w:val="18"/>
        </w:rPr>
        <w:t>rb</w:t>
      </w:r>
      <w:r>
        <w:rPr>
          <w:rFonts w:ascii="Verdana" w:hAnsi="Verdana" w:cs="Verdana"/>
          <w:sz w:val="18"/>
          <w:szCs w:val="18"/>
        </w:rPr>
        <w:t xml:space="preserve"> element with a descendant </w:t>
      </w:r>
      <w:r>
        <w:rPr>
          <w:rFonts w:ascii="Verdana" w:hAnsi="Verdana" w:cs="Verdana"/>
          <w:b/>
          <w:bCs/>
          <w:sz w:val="18"/>
          <w:szCs w:val="18"/>
        </w:rPr>
        <w:t>ruby</w:t>
      </w:r>
      <w:r>
        <w:rPr>
          <w:rFonts w:ascii="Verdana" w:hAnsi="Verdana" w:cs="Verdana"/>
          <w:sz w:val="18"/>
          <w:szCs w:val="18"/>
        </w:rPr>
        <w:t xml:space="preserve"> element.</w:t>
      </w:r>
    </w:p>
    <w:p w:rsidR="00000000" w:rsidRDefault="00177B51">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177B51">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[W3C-RUBY] Section 2.6, The rt element </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177B51">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The rt element is the markup for ruby text. For simple ruby markup, only one rt element may appear. For complex ruby markup, multiple rt elements may appear inside an rtc element, and each rt element contains the ruby text for the relevant base text, repre</w:t>
      </w:r>
      <w:r>
        <w:rPr>
          <w:rFonts w:ascii="Courier New" w:hAnsi="Courier New" w:cs="Courier New"/>
          <w:sz w:val="16"/>
          <w:szCs w:val="16"/>
        </w:rPr>
        <w:t>sented by the corresponding rb element.</w:t>
      </w:r>
    </w:p>
    <w:p w:rsidR="00000000" w:rsidRDefault="00177B51">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177B5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All </w:t>
      </w:r>
      <w:r>
        <w:rPr>
          <w:rFonts w:ascii="Verdana" w:hAnsi="Verdana" w:cs="Verdana"/>
          <w:b/>
          <w:bCs/>
          <w:sz w:val="18"/>
          <w:szCs w:val="18"/>
        </w:rPr>
        <w:t>rt</w:t>
      </w:r>
      <w:r>
        <w:rPr>
          <w:rFonts w:ascii="Verdana" w:hAnsi="Verdana" w:cs="Verdana"/>
          <w:sz w:val="18"/>
          <w:szCs w:val="18"/>
        </w:rPr>
        <w:t xml:space="preserve"> elements within simple or complex </w:t>
      </w:r>
      <w:r>
        <w:rPr>
          <w:rFonts w:ascii="Verdana" w:hAnsi="Verdana" w:cs="Verdana"/>
          <w:b/>
          <w:bCs/>
          <w:sz w:val="18"/>
          <w:szCs w:val="18"/>
        </w:rPr>
        <w:t>ruby</w:t>
      </w:r>
      <w:r>
        <w:rPr>
          <w:rFonts w:ascii="Verdana" w:hAnsi="Verdana" w:cs="Verdana"/>
          <w:sz w:val="18"/>
          <w:szCs w:val="18"/>
        </w:rPr>
        <w:t xml:space="preserve"> elements are displayed.</w:t>
      </w:r>
    </w:p>
    <w:p w:rsidR="00000000" w:rsidRDefault="00177B5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77B51">
      <w:pPr>
        <w:pStyle w:val="DefaultParagraphFont"/>
        <w:widowControl w:val="0"/>
        <w:numPr>
          <w:ilvl w:val="0"/>
          <w:numId w:val="1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177B51">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177B51">
      <w:pPr>
        <w:pStyle w:val="DefaultParagraphFont"/>
        <w:widowControl w:val="0"/>
        <w:numPr>
          <w:ilvl w:val="0"/>
          <w:numId w:val="1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1344295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3  Change Tracking</w:t>
      </w:r>
    </w:p>
    <w:p w:rsidR="00000000" w:rsidRDefault="00177B51">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[MS-RUBY] protocol document between the February 2012 and July 2012 releases. Changes are classified as New, Major, Minor, Editorial, or No change.</w:t>
      </w:r>
    </w:p>
    <w:p w:rsidR="00000000" w:rsidRDefault="00177B5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w:t>
      </w:r>
      <w:r>
        <w:rPr>
          <w:rFonts w:ascii="Verdana" w:hAnsi="Verdana" w:cs="Verdana"/>
          <w:sz w:val="18"/>
          <w:szCs w:val="18"/>
        </w:rPr>
        <w:t xml:space="preserve"> a new document is being released.</w:t>
      </w:r>
    </w:p>
    <w:p w:rsidR="00000000" w:rsidRDefault="00177B51">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177B5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177B51">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177B5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w:t>
      </w:r>
      <w:r>
        <w:rPr>
          <w:rFonts w:ascii="Verdana" w:hAnsi="Verdana" w:cs="Verdana"/>
          <w:sz w:val="18"/>
          <w:szCs w:val="18"/>
        </w:rPr>
        <w:t xml:space="preserve"> compliance.</w:t>
      </w:r>
    </w:p>
    <w:p w:rsidR="00000000" w:rsidRDefault="00177B51">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w:t>
      </w:r>
      <w:r>
        <w:rPr>
          <w:rFonts w:ascii="Verdana" w:hAnsi="Verdana" w:cs="Verdana"/>
          <w:sz w:val="18"/>
          <w:szCs w:val="18"/>
        </w:rPr>
        <w:t>raph, or table level.</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177B51">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177B51">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177B5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177B5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177B5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177B51">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177B51">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760BA1">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177B5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177B5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177B51">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177B51">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177B51">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177B51">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177B51">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177B5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177B51">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760BA1">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20320</wp:posOffset>
            </wp:positionH>
            <wp:positionV relativeFrom="paragraph">
              <wp:posOffset>114300</wp:posOffset>
            </wp:positionV>
            <wp:extent cx="5721985" cy="873125"/>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1985" cy="8731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040"/>
        <w:gridCol w:w="4060"/>
        <w:gridCol w:w="1820"/>
        <w:gridCol w:w="1300"/>
      </w:tblGrid>
      <w:tr w:rsidR="00000000">
        <w:tblPrEx>
          <w:tblCellMar>
            <w:top w:w="0" w:type="dxa"/>
            <w:left w:w="0" w:type="dxa"/>
            <w:bottom w:w="0" w:type="dxa"/>
            <w:right w:w="0" w:type="dxa"/>
          </w:tblCellMar>
        </w:tblPrEx>
        <w:trPr>
          <w:trHeight w:val="194"/>
        </w:trPr>
        <w:tc>
          <w:tcPr>
            <w:tcW w:w="10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Major</w:t>
            </w: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0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0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Tracking number (if applicable)</w:t>
            </w:r>
          </w:p>
        </w:tc>
        <w:tc>
          <w:tcPr>
            <w:tcW w:w="18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change</w:t>
            </w: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0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06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6"/>
                <w:szCs w:val="16"/>
              </w:rPr>
              <w:t>and description</w:t>
            </w:r>
          </w:p>
        </w:tc>
        <w:tc>
          <w:tcPr>
            <w:tcW w:w="182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920"/>
              <w:rPr>
                <w:rFonts w:ascii="Times New Roman" w:hAnsi="Times New Roman" w:cs="Times New Roman"/>
                <w:sz w:val="24"/>
                <w:szCs w:val="24"/>
              </w:rPr>
            </w:pPr>
            <w:r>
              <w:rPr>
                <w:rFonts w:ascii="Verdana" w:hAnsi="Verdana" w:cs="Verdana"/>
                <w:b/>
                <w:bCs/>
                <w:sz w:val="16"/>
                <w:szCs w:val="16"/>
              </w:rPr>
              <w:t>(Y or N)</w:t>
            </w:r>
          </w:p>
        </w:tc>
        <w:tc>
          <w:tcPr>
            <w:tcW w:w="13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200"/>
        <w:gridCol w:w="4440"/>
        <w:gridCol w:w="980"/>
        <w:gridCol w:w="1900"/>
      </w:tblGrid>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1</w:t>
            </w:r>
          </w:p>
        </w:tc>
        <w:tc>
          <w:tcPr>
            <w:tcW w:w="44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Verdana" w:hAnsi="Verdana" w:cs="Verdana"/>
                <w:sz w:val="16"/>
                <w:szCs w:val="16"/>
              </w:rPr>
              <w:t>Updated the document to remove beta tagging.</w:t>
            </w:r>
          </w:p>
        </w:tc>
        <w:tc>
          <w:tcPr>
            <w:tcW w:w="9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N</w:t>
            </w:r>
          </w:p>
        </w:tc>
        <w:tc>
          <w:tcPr>
            <w:tcW w:w="19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w w:val="98"/>
                <w:sz w:val="16"/>
                <w:szCs w:val="16"/>
              </w:rPr>
              <w:t>Content updated.</w:t>
            </w:r>
          </w:p>
        </w:tc>
      </w:tr>
      <w:tr w:rsidR="00000000">
        <w:tblPrEx>
          <w:tblCellMar>
            <w:top w:w="0" w:type="dxa"/>
            <w:left w:w="0" w:type="dxa"/>
            <w:bottom w:w="0" w:type="dxa"/>
            <w:right w:w="0" w:type="dxa"/>
          </w:tblCellMar>
        </w:tblPrEx>
        <w:trPr>
          <w:trHeight w:val="194"/>
        </w:trPr>
        <w:tc>
          <w:tcPr>
            <w:tcW w:w="12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Introduction</w:t>
            </w:r>
          </w:p>
        </w:tc>
        <w:tc>
          <w:tcPr>
            <w:tcW w:w="444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98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00" w:type="dxa"/>
            <w:tcBorders>
              <w:top w:val="nil"/>
              <w:left w:val="nil"/>
              <w:bottom w:val="nil"/>
              <w:right w:val="nil"/>
            </w:tcBorders>
            <w:vAlign w:val="bottom"/>
          </w:tcPr>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3851275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177B51">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4  Index</w:t>
      </w:r>
    </w:p>
    <w:p w:rsidR="00000000" w:rsidRDefault="00177B51">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177B5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w:t>
      </w:r>
    </w:p>
    <w:p w:rsidR="00000000" w:rsidRDefault="00177B5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177B5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177B5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177B5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177B51">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177B51">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177B51">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177B51">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177B51">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177B51">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The rb element</w:t>
        </w:r>
      </w:hyperlink>
      <w:r>
        <w:rPr>
          <w:rFonts w:ascii="Verdana" w:hAnsi="Verdana" w:cs="Verdana"/>
          <w:color w:val="0066FF"/>
          <w:sz w:val="16"/>
          <w:szCs w:val="16"/>
        </w:rPr>
        <w:t xml:space="preserve"> </w:t>
      </w:r>
      <w:r>
        <w:rPr>
          <w:rFonts w:ascii="Verdana" w:hAnsi="Verdana" w:cs="Verdana"/>
          <w:sz w:val="16"/>
          <w:szCs w:val="16"/>
        </w:rPr>
        <w:t>9</w:t>
      </w: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rbc element</w:t>
        </w:r>
      </w:hyperlink>
      <w:r>
        <w:rPr>
          <w:rFonts w:ascii="Verdana" w:hAnsi="Verdana" w:cs="Verdana"/>
          <w:color w:val="0066FF"/>
          <w:sz w:val="16"/>
          <w:szCs w:val="16"/>
        </w:rPr>
        <w:t xml:space="preserve"> </w:t>
      </w:r>
      <w:r>
        <w:rPr>
          <w:rFonts w:ascii="Verdana" w:hAnsi="Verdana" w:cs="Verdana"/>
          <w:sz w:val="16"/>
          <w:szCs w:val="16"/>
        </w:rPr>
        <w:t>8</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rp element</w:t>
        </w:r>
      </w:hyperlink>
      <w:r>
        <w:rPr>
          <w:rFonts w:ascii="Verdana" w:hAnsi="Verdana" w:cs="Verdana"/>
          <w:color w:val="0066FF"/>
          <w:sz w:val="16"/>
          <w:szCs w:val="16"/>
        </w:rPr>
        <w:t xml:space="preserve"> </w:t>
      </w:r>
      <w:r>
        <w:rPr>
          <w:rFonts w:ascii="Verdana" w:hAnsi="Verdana" w:cs="Verdana"/>
          <w:sz w:val="16"/>
          <w:szCs w:val="16"/>
        </w:rPr>
        <w:t>8</w:t>
      </w: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The rt element (</w:t>
      </w:r>
      <w:hyperlink w:anchor="page7"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7, </w:t>
      </w:r>
      <w:hyperlink w:anchor="page9" w:history="1">
        <w:r>
          <w:rPr>
            <w:rFonts w:ascii="Verdana" w:hAnsi="Verdana" w:cs="Verdana"/>
            <w:sz w:val="16"/>
            <w:szCs w:val="16"/>
          </w:rPr>
          <w:t xml:space="preserve"> </w:t>
        </w:r>
        <w:r>
          <w:rPr>
            <w:rFonts w:ascii="Verdana" w:hAnsi="Verdana" w:cs="Verdana"/>
            <w:color w:val="0066FF"/>
            <w:sz w:val="16"/>
            <w:szCs w:val="16"/>
            <w:u w:val="single"/>
          </w:rPr>
          <w:t>section 2.2.4</w:t>
        </w:r>
      </w:hyperlink>
      <w:r>
        <w:rPr>
          <w:rFonts w:ascii="Verdana" w:hAnsi="Verdana" w:cs="Verdana"/>
          <w:sz w:val="16"/>
          <w:szCs w:val="16"/>
          <w:u w:val="single"/>
        </w:rPr>
        <w:t xml:space="preserve"> </w:t>
      </w:r>
      <w:r>
        <w:rPr>
          <w:rFonts w:ascii="Verdana" w:hAnsi="Verdana" w:cs="Verdana"/>
          <w:sz w:val="16"/>
          <w:szCs w:val="16"/>
        </w:rPr>
        <w:t>9)</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The rtc element</w:t>
        </w:r>
      </w:hyperlink>
      <w:r>
        <w:rPr>
          <w:rFonts w:ascii="Verdana" w:hAnsi="Verdana" w:cs="Verdana"/>
          <w:color w:val="0066FF"/>
          <w:sz w:val="16"/>
          <w:szCs w:val="16"/>
        </w:rPr>
        <w:t xml:space="preserve"> </w:t>
      </w:r>
      <w:r>
        <w:rPr>
          <w:rFonts w:ascii="Verdana" w:hAnsi="Verdana" w:cs="Verdana"/>
          <w:sz w:val="16"/>
          <w:szCs w:val="16"/>
        </w:rPr>
        <w:t>7</w:t>
      </w: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The ruby element</w:t>
        </w:r>
      </w:hyperlink>
      <w:r>
        <w:rPr>
          <w:rFonts w:ascii="Verdana" w:hAnsi="Verdana" w:cs="Verdana"/>
          <w:color w:val="0066FF"/>
          <w:sz w:val="16"/>
          <w:szCs w:val="16"/>
        </w:rPr>
        <w:t xml:space="preserve"> </w:t>
      </w:r>
      <w:r>
        <w:rPr>
          <w:rFonts w:ascii="Verdana" w:hAnsi="Verdana" w:cs="Verdana"/>
          <w:sz w:val="16"/>
          <w:szCs w:val="16"/>
        </w:rPr>
        <w:t>8</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w:t>
      </w:r>
    </w:p>
    <w:p w:rsidR="00000000" w:rsidRDefault="00760BA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113665</wp:posOffset>
            </wp:positionH>
            <wp:positionV relativeFrom="paragraph">
              <wp:posOffset>3507105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177B51">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177B5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[MS-RUBY] — v20120725</w:t>
      </w:r>
    </w:p>
    <w:p w:rsidR="00000000" w:rsidRDefault="00177B51">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Ruby Annotation Standards Support Document</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177B5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177B51">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77B51" w:rsidRDefault="00177B51">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177B51">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E45"/>
    <w:multiLevelType w:val="hybridMultilevel"/>
    <w:tmpl w:val="0000323B"/>
    <w:lvl w:ilvl="0" w:tplc="00002213">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443"/>
    <w:multiLevelType w:val="hybridMultilevel"/>
    <w:tmpl w:val="000066BB"/>
    <w:lvl w:ilvl="0" w:tplc="0000428B">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BFC"/>
    <w:multiLevelType w:val="hybridMultilevel"/>
    <w:tmpl w:val="00007F96"/>
    <w:lvl w:ilvl="0" w:tplc="00007FF5">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E5D"/>
    <w:multiLevelType w:val="hybridMultilevel"/>
    <w:tmpl w:val="00001AD4"/>
    <w:lvl w:ilvl="0" w:tplc="000063CB">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7A5A"/>
    <w:multiLevelType w:val="hybridMultilevel"/>
    <w:tmpl w:val="0000767D"/>
    <w:lvl w:ilvl="0" w:tplc="00004509">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5"/>
  </w:num>
  <w:num w:numId="3">
    <w:abstractNumId w:val="7"/>
  </w:num>
  <w:num w:numId="4">
    <w:abstractNumId w:val="13"/>
  </w:num>
  <w:num w:numId="5">
    <w:abstractNumId w:val="12"/>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4"/>
  </w:num>
  <w:num w:numId="14">
    <w:abstractNumId w:val="6"/>
  </w:num>
  <w:num w:numId="15">
    <w:abstractNumId w:val="18"/>
  </w:num>
  <w:num w:numId="16">
    <w:abstractNumId w:val="3"/>
  </w:num>
  <w:num w:numId="17">
    <w:abstractNumId w:val="17"/>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F4"/>
    <w:rsid w:val="00177B51"/>
    <w:rsid w:val="003467F4"/>
    <w:rsid w:val="0076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37"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18273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7" TargetMode="External"/><Relationship Id="rId17" Type="http://schemas.openxmlformats.org/officeDocument/2006/relationships/hyperlink" Target="http://go.microsoft.com/fwlink/?LinkId=182737" TargetMode="External"/><Relationship Id="rId25" Type="http://schemas.openxmlformats.org/officeDocument/2006/relationships/hyperlink" Target="http://go.microsoft.com/fwlink/?LinkId=182737"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7" TargetMode="External"/><Relationship Id="rId24" Type="http://schemas.openxmlformats.org/officeDocument/2006/relationships/hyperlink" Target="http://go.microsoft.com/fwlink/?LinkId=182737"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37" TargetMode="External"/><Relationship Id="rId28" Type="http://schemas.openxmlformats.org/officeDocument/2006/relationships/fontTable" Target="fontTable.xml"/><Relationship Id="rId10" Type="http://schemas.openxmlformats.org/officeDocument/2006/relationships/hyperlink" Target="mailto:iplg@microsoft.com" TargetMode="External"/><Relationship Id="rId19" Type="http://schemas.openxmlformats.org/officeDocument/2006/relationships/hyperlink" Target="http://go.microsoft.com/fwlink/?LinkId=182737"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2013-05-16T12:46:00Z</dcterms:created>
  <dcterms:modified xsi:type="dcterms:W3CDTF">2013-05-16T12:46:00Z</dcterms:modified>
</cp:coreProperties>
</file>