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7B7233" w14:textId="77777777" w:rsidR="00AC34DB" w:rsidRPr="00AC34DB" w:rsidRDefault="00AC34DB" w:rsidP="00AC34DB">
      <w:pPr>
        <w:keepNext/>
        <w:keepLines/>
        <w:spacing w:before="480" w:after="0" w:line="276" w:lineRule="auto"/>
        <w:outlineLvl w:val="0"/>
        <w:rPr>
          <w:rFonts w:ascii="Calibri" w:eastAsia="MS Gothic" w:hAnsi="Calibri" w:cs="Times New Roman"/>
          <w:b/>
          <w:bCs/>
          <w:color w:val="365F91"/>
          <w:kern w:val="0"/>
          <w:sz w:val="28"/>
          <w:szCs w:val="28"/>
          <w:lang w:val="es-ES"/>
          <w14:ligatures w14:val="none"/>
        </w:rPr>
      </w:pPr>
      <w:r w:rsidRPr="00AC34DB">
        <w:rPr>
          <w:rFonts w:ascii="Calibri" w:eastAsia="MS Gothic" w:hAnsi="Calibri" w:cs="Times New Roman"/>
          <w:b/>
          <w:bCs/>
          <w:color w:val="365F91"/>
          <w:kern w:val="0"/>
          <w:sz w:val="28"/>
          <w:szCs w:val="28"/>
          <w:lang w:val="es-ES"/>
          <w14:ligatures w14:val="none"/>
        </w:rPr>
        <w:t>EP13: INTEGRACIÓN DE DATOS EXTERNOS – BBDD</w:t>
      </w:r>
    </w:p>
    <w:p w14:paraId="60D90690"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b/>
          <w:bCs/>
          <w:kern w:val="0"/>
          <w:sz w:val="22"/>
          <w:szCs w:val="22"/>
          <w:lang w:val="es-ES"/>
          <w14:ligatures w14:val="none"/>
        </w:rPr>
        <w:t>ID</w:t>
      </w:r>
      <w:r w:rsidRPr="00AC34DB">
        <w:rPr>
          <w:rFonts w:ascii="Cambria" w:eastAsia="MS Mincho" w:hAnsi="Cambria" w:cs="Times New Roman"/>
          <w:kern w:val="0"/>
          <w:sz w:val="22"/>
          <w:szCs w:val="22"/>
          <w:lang w:val="es-ES"/>
          <w14:ligatures w14:val="none"/>
        </w:rPr>
        <w:br/>
        <w:t>EP13</w:t>
      </w:r>
    </w:p>
    <w:p w14:paraId="00DD9BDB"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b/>
          <w:bCs/>
          <w:kern w:val="0"/>
          <w:sz w:val="22"/>
          <w:szCs w:val="22"/>
          <w:lang w:val="es-ES"/>
          <w14:ligatures w14:val="none"/>
        </w:rPr>
        <w:t>Nombre</w:t>
      </w:r>
      <w:r w:rsidRPr="00AC34DB">
        <w:rPr>
          <w:rFonts w:ascii="Cambria" w:eastAsia="MS Mincho" w:hAnsi="Cambria" w:cs="Times New Roman"/>
          <w:kern w:val="0"/>
          <w:sz w:val="22"/>
          <w:szCs w:val="22"/>
          <w:lang w:val="es-ES"/>
          <w14:ligatures w14:val="none"/>
        </w:rPr>
        <w:br/>
        <w:t>Integración de datos externos – BBDD</w:t>
      </w:r>
    </w:p>
    <w:p w14:paraId="50B0D65B"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mbria" w:eastAsia="MS Mincho" w:hAnsi="Cambria" w:cs="Times New Roman"/>
          <w:b/>
          <w:bCs/>
          <w:kern w:val="0"/>
          <w:sz w:val="22"/>
          <w:szCs w:val="22"/>
          <w:lang w:val="es-ES"/>
          <w14:ligatures w14:val="none"/>
        </w:rPr>
        <w:t>Objetivo</w:t>
      </w:r>
    </w:p>
    <w:p w14:paraId="2B1C4AEF"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xml:space="preserve">Permitir que plataformas externas como </w:t>
      </w:r>
      <w:proofErr w:type="spellStart"/>
      <w:r w:rsidRPr="00AC34DB">
        <w:rPr>
          <w:rFonts w:ascii="Cambria" w:eastAsia="MS Mincho" w:hAnsi="Cambria" w:cs="Times New Roman"/>
          <w:kern w:val="0"/>
          <w:sz w:val="22"/>
          <w:szCs w:val="22"/>
          <w:lang w:val="es-ES"/>
          <w14:ligatures w14:val="none"/>
        </w:rPr>
        <w:t>TickMusic</w:t>
      </w:r>
      <w:proofErr w:type="spellEnd"/>
      <w:r w:rsidRPr="00AC34DB">
        <w:rPr>
          <w:rFonts w:ascii="Cambria" w:eastAsia="MS Mincho" w:hAnsi="Cambria" w:cs="Times New Roman"/>
          <w:kern w:val="0"/>
          <w:sz w:val="22"/>
          <w:szCs w:val="22"/>
          <w:lang w:val="es-ES"/>
          <w14:ligatures w14:val="none"/>
        </w:rPr>
        <w:t xml:space="preserve">, que no disponen de un sistema de exportación en JSON, puedan integrar sus eventos musicales en nuestra plataforma. </w:t>
      </w:r>
      <w:proofErr w:type="spellStart"/>
      <w:r w:rsidRPr="00AC34DB">
        <w:rPr>
          <w:rFonts w:ascii="Cambria" w:eastAsia="MS Mincho" w:hAnsi="Cambria" w:cs="Times New Roman"/>
          <w:kern w:val="0"/>
          <w:sz w:val="22"/>
          <w:szCs w:val="22"/>
          <w:lang w:val="es-ES"/>
          <w14:ligatures w14:val="none"/>
        </w:rPr>
        <w:t>TickMusic</w:t>
      </w:r>
      <w:proofErr w:type="spellEnd"/>
      <w:r w:rsidRPr="00AC34DB">
        <w:rPr>
          <w:rFonts w:ascii="Cambria" w:eastAsia="MS Mincho" w:hAnsi="Cambria" w:cs="Times New Roman"/>
          <w:kern w:val="0"/>
          <w:sz w:val="22"/>
          <w:szCs w:val="22"/>
          <w:lang w:val="es-ES"/>
          <w14:ligatures w14:val="none"/>
        </w:rPr>
        <w:t xml:space="preserve"> nos proporcionará acceso directo a su base de datos, desde la cual extraeremos la información necesaria mediante un proceso ETL. Este proceso generará ficheros CSV compatibles con el sistema de importación ya desarrollado en la ÉPICA 12.</w:t>
      </w:r>
    </w:p>
    <w:p w14:paraId="77738B03" w14:textId="77777777" w:rsidR="00AC34DB" w:rsidRPr="00AC34DB" w:rsidRDefault="00AC34DB" w:rsidP="00AC34DB">
      <w:pPr>
        <w:keepNext/>
        <w:keepLines/>
        <w:spacing w:before="200" w:after="0" w:line="276" w:lineRule="auto"/>
        <w:outlineLvl w:val="1"/>
        <w:rPr>
          <w:rFonts w:ascii="Cambria" w:eastAsia="MS Mincho" w:hAnsi="Cambria" w:cs="Times New Roman"/>
          <w:b/>
          <w:bCs/>
          <w:kern w:val="0"/>
          <w:sz w:val="22"/>
          <w:szCs w:val="22"/>
          <w:lang w:val="es-ES"/>
          <w14:ligatures w14:val="none"/>
        </w:rPr>
      </w:pPr>
      <w:r w:rsidRPr="00AC34DB">
        <w:rPr>
          <w:rFonts w:ascii="Cambria" w:eastAsia="MS Mincho" w:hAnsi="Cambria" w:cs="Times New Roman"/>
          <w:b/>
          <w:bCs/>
          <w:kern w:val="0"/>
          <w:sz w:val="22"/>
          <w:szCs w:val="22"/>
          <w:lang w:val="es-ES"/>
          <w14:ligatures w14:val="none"/>
        </w:rPr>
        <w:t>Criterio de aceptación de la épica</w:t>
      </w:r>
    </w:p>
    <w:p w14:paraId="26A8EA47"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El sistema debe ser capaz de:</w:t>
      </w:r>
      <w:r w:rsidRPr="00AC34DB">
        <w:rPr>
          <w:rFonts w:ascii="Cambria" w:eastAsia="MS Mincho" w:hAnsi="Cambria" w:cs="Times New Roman"/>
          <w:kern w:val="0"/>
          <w:sz w:val="22"/>
          <w:szCs w:val="22"/>
          <w:lang w:val="es-ES"/>
          <w14:ligatures w14:val="none"/>
        </w:rPr>
        <w:br/>
        <w:t xml:space="preserve">- Conectarse a la base de datos externa de </w:t>
      </w:r>
      <w:proofErr w:type="spellStart"/>
      <w:r w:rsidRPr="00AC34DB">
        <w:rPr>
          <w:rFonts w:ascii="Cambria" w:eastAsia="MS Mincho" w:hAnsi="Cambria" w:cs="Times New Roman"/>
          <w:kern w:val="0"/>
          <w:sz w:val="22"/>
          <w:szCs w:val="22"/>
          <w:lang w:val="es-ES"/>
          <w14:ligatures w14:val="none"/>
        </w:rPr>
        <w:t>TickMusic</w:t>
      </w:r>
      <w:proofErr w:type="spellEnd"/>
      <w:r w:rsidRPr="00AC34DB">
        <w:rPr>
          <w:rFonts w:ascii="Cambria" w:eastAsia="MS Mincho" w:hAnsi="Cambria" w:cs="Times New Roman"/>
          <w:kern w:val="0"/>
          <w:sz w:val="22"/>
          <w:szCs w:val="22"/>
          <w:lang w:val="es-ES"/>
          <w14:ligatures w14:val="none"/>
        </w:rPr>
        <w:t>.</w:t>
      </w:r>
      <w:r w:rsidRPr="00AC34DB">
        <w:rPr>
          <w:rFonts w:ascii="Cambria" w:eastAsia="MS Mincho" w:hAnsi="Cambria" w:cs="Times New Roman"/>
          <w:kern w:val="0"/>
          <w:sz w:val="22"/>
          <w:szCs w:val="22"/>
          <w:lang w:val="es-ES"/>
          <w14:ligatures w14:val="none"/>
        </w:rPr>
        <w:br/>
        <w:t>- Extraer los datos necesarios sobre eventos musicales y su estructura de asientos.</w:t>
      </w:r>
      <w:r w:rsidRPr="00AC34DB">
        <w:rPr>
          <w:rFonts w:ascii="Cambria" w:eastAsia="MS Mincho" w:hAnsi="Cambria" w:cs="Times New Roman"/>
          <w:kern w:val="0"/>
          <w:sz w:val="22"/>
          <w:szCs w:val="22"/>
          <w:lang w:val="es-ES"/>
          <w14:ligatures w14:val="none"/>
        </w:rPr>
        <w:br/>
        <w:t>- Transformar esos datos al formato CSV estándar definido en la ÉPICA 12.</w:t>
      </w:r>
      <w:r w:rsidRPr="00AC34DB">
        <w:rPr>
          <w:rFonts w:ascii="Cambria" w:eastAsia="MS Mincho" w:hAnsi="Cambria" w:cs="Times New Roman"/>
          <w:kern w:val="0"/>
          <w:sz w:val="22"/>
          <w:szCs w:val="22"/>
          <w:lang w:val="es-ES"/>
          <w14:ligatures w14:val="none"/>
        </w:rPr>
        <w:br/>
        <w:t>- Almacenar los CSV en una carpeta estructurada por proveedor.</w:t>
      </w:r>
      <w:r w:rsidRPr="00AC34DB">
        <w:rPr>
          <w:rFonts w:ascii="Cambria" w:eastAsia="MS Mincho" w:hAnsi="Cambria" w:cs="Times New Roman"/>
          <w:kern w:val="0"/>
          <w:sz w:val="22"/>
          <w:szCs w:val="22"/>
          <w:lang w:val="es-ES"/>
          <w14:ligatures w14:val="none"/>
        </w:rPr>
        <w:br/>
        <w:t>- Permitir la carga manual de estos CSV desde el panel de administración.</w:t>
      </w:r>
      <w:r w:rsidRPr="00AC34DB">
        <w:rPr>
          <w:rFonts w:ascii="Cambria" w:eastAsia="MS Mincho" w:hAnsi="Cambria" w:cs="Times New Roman"/>
          <w:kern w:val="0"/>
          <w:sz w:val="22"/>
          <w:szCs w:val="22"/>
          <w:lang w:val="es-ES"/>
          <w14:ligatures w14:val="none"/>
        </w:rPr>
        <w:br/>
        <w:t>- Registrar logs de ejecución y errores.</w:t>
      </w:r>
    </w:p>
    <w:p w14:paraId="393066C2"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10E2E676"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 xml:space="preserve">US13.1: Reunión con </w:t>
      </w:r>
      <w:proofErr w:type="spellStart"/>
      <w:r w:rsidRPr="00AC34DB">
        <w:rPr>
          <w:rFonts w:ascii="Calibri" w:eastAsia="MS Gothic" w:hAnsi="Calibri" w:cs="Times New Roman"/>
          <w:b/>
          <w:bCs/>
          <w:color w:val="4F81BD"/>
          <w:kern w:val="0"/>
          <w:sz w:val="26"/>
          <w:szCs w:val="26"/>
          <w:lang w:val="es-ES"/>
          <w14:ligatures w14:val="none"/>
        </w:rPr>
        <w:t>TickMusic</w:t>
      </w:r>
      <w:proofErr w:type="spellEnd"/>
    </w:p>
    <w:p w14:paraId="6BB0095E"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b/>
          <w:bCs/>
          <w:kern w:val="0"/>
          <w:sz w:val="22"/>
          <w:szCs w:val="22"/>
          <w:lang w:val="es-ES"/>
          <w14:ligatures w14:val="none"/>
        </w:rPr>
        <w:t>Como</w:t>
      </w:r>
      <w:r w:rsidRPr="00AC34DB">
        <w:rPr>
          <w:rFonts w:ascii="Cambria" w:eastAsia="MS Mincho" w:hAnsi="Cambria" w:cs="Times New Roman"/>
          <w:kern w:val="0"/>
          <w:sz w:val="22"/>
          <w:szCs w:val="22"/>
          <w:lang w:val="es-ES"/>
          <w14:ligatures w14:val="none"/>
        </w:rPr>
        <w:t xml:space="preserve"> desarrollador</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Quiero</w:t>
      </w:r>
      <w:r w:rsidRPr="00AC34DB">
        <w:rPr>
          <w:rFonts w:ascii="Cambria" w:eastAsia="MS Mincho" w:hAnsi="Cambria" w:cs="Times New Roman"/>
          <w:kern w:val="0"/>
          <w:sz w:val="22"/>
          <w:szCs w:val="22"/>
          <w:lang w:val="es-ES"/>
          <w14:ligatures w14:val="none"/>
        </w:rPr>
        <w:t xml:space="preserve"> reunirme con el proveedor externo </w:t>
      </w:r>
      <w:proofErr w:type="spellStart"/>
      <w:r w:rsidRPr="00AC34DB">
        <w:rPr>
          <w:rFonts w:ascii="Cambria" w:eastAsia="MS Mincho" w:hAnsi="Cambria" w:cs="Times New Roman"/>
          <w:kern w:val="0"/>
          <w:sz w:val="22"/>
          <w:szCs w:val="22"/>
          <w:lang w:val="es-ES"/>
          <w14:ligatures w14:val="none"/>
        </w:rPr>
        <w:t>TickMusic</w:t>
      </w:r>
      <w:proofErr w:type="spellEnd"/>
      <w:r w:rsidRPr="00AC34DB">
        <w:rPr>
          <w:rFonts w:ascii="Cambria" w:eastAsia="MS Mincho" w:hAnsi="Cambria" w:cs="Times New Roman"/>
          <w:kern w:val="0"/>
          <w:sz w:val="22"/>
          <w:szCs w:val="22"/>
          <w:lang w:val="es-ES"/>
          <w14:ligatures w14:val="none"/>
        </w:rPr>
        <w:t xml:space="preserve"> para entender cómo es su base de datos y su proceso ETL</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Para</w:t>
      </w:r>
      <w:r w:rsidRPr="00AC34DB">
        <w:rPr>
          <w:rFonts w:ascii="Cambria" w:eastAsia="MS Mincho" w:hAnsi="Cambria" w:cs="Times New Roman"/>
          <w:kern w:val="0"/>
          <w:sz w:val="22"/>
          <w:szCs w:val="22"/>
          <w:lang w:val="es-ES"/>
          <w14:ligatures w14:val="none"/>
        </w:rPr>
        <w:t xml:space="preserve"> poder diseñar correctamente la extracción de datos</w:t>
      </w:r>
    </w:p>
    <w:p w14:paraId="5B644672"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libri" w:eastAsia="MS Gothic" w:hAnsi="Calibri" w:cs="Times New Roman"/>
          <w:b/>
          <w:bCs/>
          <w:color w:val="4F81BD"/>
          <w:kern w:val="0"/>
          <w:sz w:val="22"/>
          <w:szCs w:val="22"/>
          <w:lang w:val="es-ES"/>
          <w14:ligatures w14:val="none"/>
        </w:rPr>
        <w:t>Criterios de aceptación:</w:t>
      </w:r>
      <w:r w:rsidRPr="00AC34DB">
        <w:rPr>
          <w:rFonts w:ascii="Cambria" w:eastAsia="MS Mincho" w:hAnsi="Cambria" w:cs="Times New Roman"/>
          <w:kern w:val="0"/>
          <w:sz w:val="22"/>
          <w:szCs w:val="22"/>
          <w:lang w:val="es-ES"/>
          <w14:ligatures w14:val="none"/>
        </w:rPr>
        <w:br/>
        <w:t xml:space="preserve">- Se ha realizado una reunión con el proveedor </w:t>
      </w:r>
      <w:proofErr w:type="spellStart"/>
      <w:r w:rsidRPr="00AC34DB">
        <w:rPr>
          <w:rFonts w:ascii="Cambria" w:eastAsia="MS Mincho" w:hAnsi="Cambria" w:cs="Times New Roman"/>
          <w:kern w:val="0"/>
          <w:sz w:val="22"/>
          <w:szCs w:val="22"/>
          <w:lang w:val="es-ES"/>
          <w14:ligatures w14:val="none"/>
        </w:rPr>
        <w:t>TickMusic</w:t>
      </w:r>
      <w:proofErr w:type="spellEnd"/>
      <w:r w:rsidRPr="00AC34DB">
        <w:rPr>
          <w:rFonts w:ascii="Cambria" w:eastAsia="MS Mincho" w:hAnsi="Cambria" w:cs="Times New Roman"/>
          <w:kern w:val="0"/>
          <w:sz w:val="22"/>
          <w:szCs w:val="22"/>
          <w:lang w:val="es-ES"/>
          <w14:ligatures w14:val="none"/>
        </w:rPr>
        <w:t>.</w:t>
      </w:r>
      <w:r w:rsidRPr="00AC34DB">
        <w:rPr>
          <w:rFonts w:ascii="Cambria" w:eastAsia="MS Mincho" w:hAnsi="Cambria" w:cs="Times New Roman"/>
          <w:kern w:val="0"/>
          <w:sz w:val="22"/>
          <w:szCs w:val="22"/>
          <w:lang w:val="es-ES"/>
          <w14:ligatures w14:val="none"/>
        </w:rPr>
        <w:br/>
        <w:t>- Se ha documentado el esquema de su base de datos.</w:t>
      </w:r>
      <w:r w:rsidRPr="00AC34DB">
        <w:rPr>
          <w:rFonts w:ascii="Cambria" w:eastAsia="MS Mincho" w:hAnsi="Cambria" w:cs="Times New Roman"/>
          <w:kern w:val="0"/>
          <w:sz w:val="22"/>
          <w:szCs w:val="22"/>
          <w:lang w:val="es-ES"/>
          <w14:ligatures w14:val="none"/>
        </w:rPr>
        <w:br/>
        <w:t>- Se ha identificado qué tablas contienen la información relevante.</w:t>
      </w:r>
      <w:r w:rsidRPr="00AC34DB">
        <w:rPr>
          <w:rFonts w:ascii="Cambria" w:eastAsia="MS Mincho" w:hAnsi="Cambria" w:cs="Times New Roman"/>
          <w:kern w:val="0"/>
          <w:sz w:val="22"/>
          <w:szCs w:val="22"/>
          <w:lang w:val="es-ES"/>
          <w14:ligatures w14:val="none"/>
        </w:rPr>
        <w:br/>
        <w:t>- Se ha definido qué campos se necesitan para generar el CSV compatible con la ÉPICA 12</w:t>
      </w:r>
    </w:p>
    <w:p w14:paraId="30EF6173"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6A7A510A"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US13.2: Investigación sobre herramientas ETL</w:t>
      </w:r>
    </w:p>
    <w:p w14:paraId="6CF96139" w14:textId="59E542C5" w:rsidR="00AC34DB" w:rsidRPr="00AC34DB" w:rsidRDefault="00AC34DB" w:rsidP="00AC34DB">
      <w:pPr>
        <w:spacing w:after="200" w:line="276" w:lineRule="auto"/>
        <w:rPr>
          <w:rFonts w:ascii="Cambria" w:eastAsia="MS Mincho" w:hAnsi="Cambria" w:cs="Times New Roman"/>
          <w:b/>
          <w:bCs/>
          <w:color w:val="C00000"/>
          <w:kern w:val="0"/>
          <w:sz w:val="22"/>
          <w:szCs w:val="22"/>
          <w:lang w:val="es-ES"/>
          <w14:ligatures w14:val="none"/>
        </w:rPr>
      </w:pPr>
      <w:r w:rsidRPr="00AC34DB">
        <w:rPr>
          <w:rFonts w:ascii="Cambria" w:eastAsia="MS Mincho" w:hAnsi="Cambria" w:cs="Times New Roman"/>
          <w:b/>
          <w:bCs/>
          <w:kern w:val="0"/>
          <w:sz w:val="22"/>
          <w:szCs w:val="22"/>
          <w:lang w:val="es-ES"/>
          <w14:ligatures w14:val="none"/>
        </w:rPr>
        <w:t>Como</w:t>
      </w:r>
      <w:r w:rsidRPr="00AC34DB">
        <w:rPr>
          <w:rFonts w:ascii="Cambria" w:eastAsia="MS Mincho" w:hAnsi="Cambria" w:cs="Times New Roman"/>
          <w:kern w:val="0"/>
          <w:sz w:val="22"/>
          <w:szCs w:val="22"/>
          <w:lang w:val="es-ES"/>
          <w14:ligatures w14:val="none"/>
        </w:rPr>
        <w:t xml:space="preserve"> desarrollador</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Quiero</w:t>
      </w:r>
      <w:r w:rsidRPr="00AC34DB">
        <w:rPr>
          <w:rFonts w:ascii="Cambria" w:eastAsia="MS Mincho" w:hAnsi="Cambria" w:cs="Times New Roman"/>
          <w:kern w:val="0"/>
          <w:sz w:val="22"/>
          <w:szCs w:val="22"/>
          <w:lang w:val="es-ES"/>
          <w14:ligatures w14:val="none"/>
        </w:rPr>
        <w:t xml:space="preserve"> investigar cómo funciona una herramienta ETL como </w:t>
      </w:r>
      <w:proofErr w:type="spellStart"/>
      <w:r w:rsidRPr="00AC34DB">
        <w:rPr>
          <w:rFonts w:ascii="Cambria" w:eastAsia="MS Mincho" w:hAnsi="Cambria" w:cs="Times New Roman"/>
          <w:kern w:val="0"/>
          <w:sz w:val="22"/>
          <w:szCs w:val="22"/>
          <w:lang w:val="es-ES"/>
          <w14:ligatures w14:val="none"/>
        </w:rPr>
        <w:t>Spoon</w:t>
      </w:r>
      <w:proofErr w:type="spellEnd"/>
      <w:r w:rsidRPr="00AC34DB">
        <w:rPr>
          <w:rFonts w:ascii="Cambria" w:eastAsia="MS Mincho" w:hAnsi="Cambria" w:cs="Times New Roman"/>
          <w:kern w:val="0"/>
          <w:sz w:val="22"/>
          <w:szCs w:val="22"/>
          <w:lang w:val="es-ES"/>
          <w14:ligatures w14:val="none"/>
        </w:rPr>
        <w:t xml:space="preserve"> (Pentaho Data </w:t>
      </w:r>
      <w:proofErr w:type="spellStart"/>
      <w:r w:rsidRPr="00AC34DB">
        <w:rPr>
          <w:rFonts w:ascii="Cambria" w:eastAsia="MS Mincho" w:hAnsi="Cambria" w:cs="Times New Roman"/>
          <w:kern w:val="0"/>
          <w:sz w:val="22"/>
          <w:szCs w:val="22"/>
          <w:lang w:val="es-ES"/>
          <w14:ligatures w14:val="none"/>
        </w:rPr>
        <w:t>Integration</w:t>
      </w:r>
      <w:proofErr w:type="spellEnd"/>
      <w:r w:rsidRPr="00AC34DB">
        <w:rPr>
          <w:rFonts w:ascii="Cambria" w:eastAsia="MS Mincho" w:hAnsi="Cambria" w:cs="Times New Roman"/>
          <w:kern w:val="0"/>
          <w:sz w:val="22"/>
          <w:szCs w:val="22"/>
          <w:lang w:val="es-ES"/>
          <w14:ligatures w14:val="none"/>
        </w:rPr>
        <w:t>)</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Para</w:t>
      </w:r>
      <w:r w:rsidRPr="00AC34DB">
        <w:rPr>
          <w:rFonts w:ascii="Cambria" w:eastAsia="MS Mincho" w:hAnsi="Cambria" w:cs="Times New Roman"/>
          <w:kern w:val="0"/>
          <w:sz w:val="22"/>
          <w:szCs w:val="22"/>
          <w:lang w:val="es-ES"/>
          <w14:ligatures w14:val="none"/>
        </w:rPr>
        <w:t xml:space="preserve"> poder generar </w:t>
      </w:r>
      <w:proofErr w:type="spellStart"/>
      <w:r w:rsidRPr="00AC34DB">
        <w:rPr>
          <w:rFonts w:ascii="Cambria" w:eastAsia="MS Mincho" w:hAnsi="Cambria" w:cs="Times New Roman"/>
          <w:kern w:val="0"/>
          <w:sz w:val="22"/>
          <w:szCs w:val="22"/>
          <w:lang w:val="es-ES"/>
          <w14:ligatures w14:val="none"/>
        </w:rPr>
        <w:t>CSVs</w:t>
      </w:r>
      <w:proofErr w:type="spellEnd"/>
      <w:r w:rsidRPr="00AC34DB">
        <w:rPr>
          <w:rFonts w:ascii="Cambria" w:eastAsia="MS Mincho" w:hAnsi="Cambria" w:cs="Times New Roman"/>
          <w:kern w:val="0"/>
          <w:sz w:val="22"/>
          <w:szCs w:val="22"/>
          <w:lang w:val="es-ES"/>
          <w14:ligatures w14:val="none"/>
        </w:rPr>
        <w:t xml:space="preserve"> compatibles con nuestro sistema de importación</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color w:val="C00000"/>
          <w:kern w:val="0"/>
          <w:sz w:val="22"/>
          <w:szCs w:val="22"/>
          <w:lang w:val="es-ES"/>
          <w14:ligatures w14:val="none"/>
        </w:rPr>
        <w:lastRenderedPageBreak/>
        <w:t>Esta tarea es individual. Al finalizar, el diseño será evaluado por todo el equipo y consensuado para continuar con el trabajo.</w:t>
      </w:r>
    </w:p>
    <w:p w14:paraId="3613B46E"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libri" w:eastAsia="MS Gothic" w:hAnsi="Calibri" w:cs="Times New Roman"/>
          <w:b/>
          <w:bCs/>
          <w:color w:val="4F81BD"/>
          <w:kern w:val="0"/>
          <w:sz w:val="22"/>
          <w:szCs w:val="22"/>
          <w:lang w:val="es-ES"/>
          <w14:ligatures w14:val="none"/>
        </w:rPr>
        <w:t>Criterios de aceptación:</w:t>
      </w:r>
      <w:r w:rsidRPr="00AC34DB">
        <w:rPr>
          <w:rFonts w:ascii="Cambria" w:eastAsia="MS Mincho" w:hAnsi="Cambria" w:cs="Times New Roman"/>
          <w:kern w:val="0"/>
          <w:sz w:val="22"/>
          <w:szCs w:val="22"/>
          <w:lang w:val="es-ES"/>
          <w14:ligatures w14:val="none"/>
        </w:rPr>
        <w:br/>
        <w:t xml:space="preserve">- Se ha investigado el funcionamiento de </w:t>
      </w:r>
      <w:proofErr w:type="spellStart"/>
      <w:r w:rsidRPr="00AC34DB">
        <w:rPr>
          <w:rFonts w:ascii="Cambria" w:eastAsia="MS Mincho" w:hAnsi="Cambria" w:cs="Times New Roman"/>
          <w:kern w:val="0"/>
          <w:sz w:val="22"/>
          <w:szCs w:val="22"/>
          <w:lang w:val="es-ES"/>
          <w14:ligatures w14:val="none"/>
        </w:rPr>
        <w:t>Spoon</w:t>
      </w:r>
      <w:proofErr w:type="spellEnd"/>
      <w:r w:rsidRPr="00AC34DB">
        <w:rPr>
          <w:rFonts w:ascii="Cambria" w:eastAsia="MS Mincho" w:hAnsi="Cambria" w:cs="Times New Roman"/>
          <w:kern w:val="0"/>
          <w:sz w:val="22"/>
          <w:szCs w:val="22"/>
          <w:lang w:val="es-ES"/>
          <w14:ligatures w14:val="none"/>
        </w:rPr>
        <w:t xml:space="preserve"> (Pentaho Data </w:t>
      </w:r>
      <w:proofErr w:type="spellStart"/>
      <w:r w:rsidRPr="00AC34DB">
        <w:rPr>
          <w:rFonts w:ascii="Cambria" w:eastAsia="MS Mincho" w:hAnsi="Cambria" w:cs="Times New Roman"/>
          <w:kern w:val="0"/>
          <w:sz w:val="22"/>
          <w:szCs w:val="22"/>
          <w:lang w:val="es-ES"/>
          <w14:ligatures w14:val="none"/>
        </w:rPr>
        <w:t>Integration</w:t>
      </w:r>
      <w:proofErr w:type="spellEnd"/>
      <w:r w:rsidRPr="00AC34DB">
        <w:rPr>
          <w:rFonts w:ascii="Cambria" w:eastAsia="MS Mincho" w:hAnsi="Cambria" w:cs="Times New Roman"/>
          <w:kern w:val="0"/>
          <w:sz w:val="22"/>
          <w:szCs w:val="22"/>
          <w:lang w:val="es-ES"/>
          <w14:ligatures w14:val="none"/>
        </w:rPr>
        <w:t>) u otra herramienta ETL.</w:t>
      </w:r>
      <w:r w:rsidRPr="00AC34DB">
        <w:rPr>
          <w:rFonts w:ascii="Cambria" w:eastAsia="MS Mincho" w:hAnsi="Cambria" w:cs="Times New Roman"/>
          <w:kern w:val="0"/>
          <w:sz w:val="22"/>
          <w:szCs w:val="22"/>
          <w:lang w:val="es-ES"/>
          <w14:ligatures w14:val="none"/>
        </w:rPr>
        <w:br/>
        <w:t>- Se ha documentado cómo conectarse a una base de datos externa y extraer datos.</w:t>
      </w:r>
      <w:r w:rsidRPr="00AC34DB">
        <w:rPr>
          <w:rFonts w:ascii="Cambria" w:eastAsia="MS Mincho" w:hAnsi="Cambria" w:cs="Times New Roman"/>
          <w:kern w:val="0"/>
          <w:sz w:val="22"/>
          <w:szCs w:val="22"/>
          <w:lang w:val="es-ES"/>
          <w14:ligatures w14:val="none"/>
        </w:rPr>
        <w:br/>
        <w:t>- Se ha generado un ejemplo de CSV con datos simulados que cumpla el formato definido en la ÉPICA 12.</w:t>
      </w:r>
      <w:r w:rsidRPr="00AC34DB">
        <w:rPr>
          <w:rFonts w:ascii="Cambria" w:eastAsia="MS Mincho" w:hAnsi="Cambria" w:cs="Times New Roman"/>
          <w:kern w:val="0"/>
          <w:sz w:val="22"/>
          <w:szCs w:val="22"/>
          <w:lang w:val="es-ES"/>
          <w14:ligatures w14:val="none"/>
        </w:rPr>
        <w:br/>
        <w:t>- Se ha compartido un resumen de ventajas y limitaciones de la herramienta elegida</w:t>
      </w:r>
    </w:p>
    <w:p w14:paraId="2CFDA904"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1A49DC1E"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US13.3: Implementación y configuración del ETL</w:t>
      </w:r>
    </w:p>
    <w:p w14:paraId="1E8E2053"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b/>
          <w:bCs/>
          <w:kern w:val="0"/>
          <w:sz w:val="22"/>
          <w:szCs w:val="22"/>
          <w:lang w:val="es-ES"/>
          <w14:ligatures w14:val="none"/>
        </w:rPr>
        <w:t>Como</w:t>
      </w:r>
      <w:r w:rsidRPr="00AC34DB">
        <w:rPr>
          <w:rFonts w:ascii="Cambria" w:eastAsia="MS Mincho" w:hAnsi="Cambria" w:cs="Times New Roman"/>
          <w:kern w:val="0"/>
          <w:sz w:val="22"/>
          <w:szCs w:val="22"/>
          <w:lang w:val="es-ES"/>
          <w14:ligatures w14:val="none"/>
        </w:rPr>
        <w:t xml:space="preserve"> desarrollador</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Quiero</w:t>
      </w:r>
      <w:r w:rsidRPr="00AC34DB">
        <w:rPr>
          <w:rFonts w:ascii="Cambria" w:eastAsia="MS Mincho" w:hAnsi="Cambria" w:cs="Times New Roman"/>
          <w:kern w:val="0"/>
          <w:sz w:val="22"/>
          <w:szCs w:val="22"/>
          <w:lang w:val="es-ES"/>
          <w14:ligatures w14:val="none"/>
        </w:rPr>
        <w:t xml:space="preserve"> implementar y configurar un proceso ETL que extraiga los datos de </w:t>
      </w:r>
      <w:proofErr w:type="spellStart"/>
      <w:r w:rsidRPr="00AC34DB">
        <w:rPr>
          <w:rFonts w:ascii="Cambria" w:eastAsia="MS Mincho" w:hAnsi="Cambria" w:cs="Times New Roman"/>
          <w:kern w:val="0"/>
          <w:sz w:val="22"/>
          <w:szCs w:val="22"/>
          <w:lang w:val="es-ES"/>
          <w14:ligatures w14:val="none"/>
        </w:rPr>
        <w:t>TickMusic</w:t>
      </w:r>
      <w:proofErr w:type="spellEnd"/>
      <w:r w:rsidRPr="00AC34DB">
        <w:rPr>
          <w:rFonts w:ascii="Cambria" w:eastAsia="MS Mincho" w:hAnsi="Cambria" w:cs="Times New Roman"/>
          <w:kern w:val="0"/>
          <w:sz w:val="22"/>
          <w:szCs w:val="22"/>
          <w:lang w:val="es-ES"/>
          <w14:ligatures w14:val="none"/>
        </w:rPr>
        <w:t xml:space="preserve"> y genere </w:t>
      </w:r>
      <w:proofErr w:type="spellStart"/>
      <w:r w:rsidRPr="00AC34DB">
        <w:rPr>
          <w:rFonts w:ascii="Cambria" w:eastAsia="MS Mincho" w:hAnsi="Cambria" w:cs="Times New Roman"/>
          <w:kern w:val="0"/>
          <w:sz w:val="22"/>
          <w:szCs w:val="22"/>
          <w:lang w:val="es-ES"/>
          <w14:ligatures w14:val="none"/>
        </w:rPr>
        <w:t>CSVs</w:t>
      </w:r>
      <w:proofErr w:type="spellEnd"/>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Para</w:t>
      </w:r>
      <w:r w:rsidRPr="00AC34DB">
        <w:rPr>
          <w:rFonts w:ascii="Cambria" w:eastAsia="MS Mincho" w:hAnsi="Cambria" w:cs="Times New Roman"/>
          <w:kern w:val="0"/>
          <w:sz w:val="22"/>
          <w:szCs w:val="22"/>
          <w:lang w:val="es-ES"/>
          <w14:ligatures w14:val="none"/>
        </w:rPr>
        <w:t xml:space="preserve"> poder integrarlos en nuestra plataforma de forma automatizada</w:t>
      </w:r>
    </w:p>
    <w:p w14:paraId="4D7AD72F"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libri" w:eastAsia="MS Gothic" w:hAnsi="Calibri" w:cs="Times New Roman"/>
          <w:b/>
          <w:bCs/>
          <w:color w:val="4F81BD"/>
          <w:kern w:val="0"/>
          <w:sz w:val="22"/>
          <w:szCs w:val="22"/>
          <w:lang w:val="es-ES"/>
          <w14:ligatures w14:val="none"/>
        </w:rPr>
        <w:t>Criterios de aceptación:</w:t>
      </w:r>
      <w:r w:rsidRPr="00AC34DB">
        <w:rPr>
          <w:rFonts w:ascii="Cambria" w:eastAsia="MS Mincho" w:hAnsi="Cambria" w:cs="Times New Roman"/>
          <w:kern w:val="0"/>
          <w:sz w:val="22"/>
          <w:szCs w:val="22"/>
          <w:lang w:val="es-ES"/>
          <w14:ligatures w14:val="none"/>
        </w:rPr>
        <w:br/>
        <w:t xml:space="preserve">- Se ha configurado una conexión funcional a la base de datos de </w:t>
      </w:r>
      <w:proofErr w:type="spellStart"/>
      <w:r w:rsidRPr="00AC34DB">
        <w:rPr>
          <w:rFonts w:ascii="Cambria" w:eastAsia="MS Mincho" w:hAnsi="Cambria" w:cs="Times New Roman"/>
          <w:kern w:val="0"/>
          <w:sz w:val="22"/>
          <w:szCs w:val="22"/>
          <w:lang w:val="es-ES"/>
          <w14:ligatures w14:val="none"/>
        </w:rPr>
        <w:t>TickMusic</w:t>
      </w:r>
      <w:proofErr w:type="spellEnd"/>
      <w:r w:rsidRPr="00AC34DB">
        <w:rPr>
          <w:rFonts w:ascii="Cambria" w:eastAsia="MS Mincho" w:hAnsi="Cambria" w:cs="Times New Roman"/>
          <w:kern w:val="0"/>
          <w:sz w:val="22"/>
          <w:szCs w:val="22"/>
          <w:lang w:val="es-ES"/>
          <w14:ligatures w14:val="none"/>
        </w:rPr>
        <w:t>.</w:t>
      </w:r>
      <w:r w:rsidRPr="00AC34DB">
        <w:rPr>
          <w:rFonts w:ascii="Cambria" w:eastAsia="MS Mincho" w:hAnsi="Cambria" w:cs="Times New Roman"/>
          <w:kern w:val="0"/>
          <w:sz w:val="22"/>
          <w:szCs w:val="22"/>
          <w:lang w:val="es-ES"/>
          <w14:ligatures w14:val="none"/>
        </w:rPr>
        <w:br/>
        <w:t>- Se ha implementado un proceso ETL que extrae los datos necesarios y genera un CSV válido.</w:t>
      </w:r>
      <w:r w:rsidRPr="00AC34DB">
        <w:rPr>
          <w:rFonts w:ascii="Cambria" w:eastAsia="MS Mincho" w:hAnsi="Cambria" w:cs="Times New Roman"/>
          <w:kern w:val="0"/>
          <w:sz w:val="22"/>
          <w:szCs w:val="22"/>
          <w:lang w:val="es-ES"/>
          <w14:ligatures w14:val="none"/>
        </w:rPr>
        <w:br/>
        <w:t>- El CSV se guarda en una carpeta estructurada por proveedor.</w:t>
      </w:r>
      <w:r w:rsidRPr="00AC34DB">
        <w:rPr>
          <w:rFonts w:ascii="Cambria" w:eastAsia="MS Mincho" w:hAnsi="Cambria" w:cs="Times New Roman"/>
          <w:kern w:val="0"/>
          <w:sz w:val="22"/>
          <w:szCs w:val="22"/>
          <w:lang w:val="es-ES"/>
          <w14:ligatures w14:val="none"/>
        </w:rPr>
        <w:br/>
        <w:t>- Se ha probado el proceso con datos reales o simulados.</w:t>
      </w:r>
      <w:r w:rsidRPr="00AC34DB">
        <w:rPr>
          <w:rFonts w:ascii="Cambria" w:eastAsia="MS Mincho" w:hAnsi="Cambria" w:cs="Times New Roman"/>
          <w:kern w:val="0"/>
          <w:sz w:val="22"/>
          <w:szCs w:val="22"/>
          <w:lang w:val="es-ES"/>
          <w14:ligatures w14:val="none"/>
        </w:rPr>
        <w:br/>
        <w:t xml:space="preserve">- Se ha generado un log del proceso de extracción y transformación. </w:t>
      </w:r>
    </w:p>
    <w:p w14:paraId="7C9E0767"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558EF8BF"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US13.4: Carga manual desde el panel de control</w:t>
      </w:r>
    </w:p>
    <w:p w14:paraId="68E99AD0"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b/>
          <w:bCs/>
          <w:kern w:val="0"/>
          <w:sz w:val="22"/>
          <w:szCs w:val="22"/>
          <w:lang w:val="es-ES"/>
          <w14:ligatures w14:val="none"/>
        </w:rPr>
        <w:t>Como</w:t>
      </w:r>
      <w:r w:rsidRPr="00AC34DB">
        <w:rPr>
          <w:rFonts w:ascii="Cambria" w:eastAsia="MS Mincho" w:hAnsi="Cambria" w:cs="Times New Roman"/>
          <w:kern w:val="0"/>
          <w:sz w:val="22"/>
          <w:szCs w:val="22"/>
          <w:lang w:val="es-ES"/>
          <w14:ligatures w14:val="none"/>
        </w:rPr>
        <w:t xml:space="preserve"> administrador</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Quiero</w:t>
      </w:r>
      <w:r w:rsidRPr="00AC34DB">
        <w:rPr>
          <w:rFonts w:ascii="Cambria" w:eastAsia="MS Mincho" w:hAnsi="Cambria" w:cs="Times New Roman"/>
          <w:kern w:val="0"/>
          <w:sz w:val="22"/>
          <w:szCs w:val="22"/>
          <w:lang w:val="es-ES"/>
          <w14:ligatures w14:val="none"/>
        </w:rPr>
        <w:t xml:space="preserve"> poder seleccionar un CSV desde el panel de control y cargarlo en el sistema</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Para</w:t>
      </w:r>
      <w:r w:rsidRPr="00AC34DB">
        <w:rPr>
          <w:rFonts w:ascii="Cambria" w:eastAsia="MS Mincho" w:hAnsi="Cambria" w:cs="Times New Roman"/>
          <w:kern w:val="0"/>
          <w:sz w:val="22"/>
          <w:szCs w:val="22"/>
          <w:lang w:val="es-ES"/>
          <w14:ligatures w14:val="none"/>
        </w:rPr>
        <w:t xml:space="preserve"> aprovechar el mecanismo de importación ya implementado en la ÉPICA 12</w:t>
      </w:r>
    </w:p>
    <w:p w14:paraId="64E51F30"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libri" w:eastAsia="MS Gothic" w:hAnsi="Calibri" w:cs="Times New Roman"/>
          <w:b/>
          <w:bCs/>
          <w:color w:val="4F81BD"/>
          <w:kern w:val="0"/>
          <w:sz w:val="22"/>
          <w:szCs w:val="22"/>
          <w:lang w:val="es-ES"/>
          <w14:ligatures w14:val="none"/>
        </w:rPr>
        <w:t>Criterios de aceptación:</w:t>
      </w:r>
      <w:r w:rsidRPr="00AC34DB">
        <w:rPr>
          <w:rFonts w:ascii="Cambria" w:eastAsia="MS Mincho" w:hAnsi="Cambria" w:cs="Times New Roman"/>
          <w:kern w:val="0"/>
          <w:sz w:val="22"/>
          <w:szCs w:val="22"/>
          <w:lang w:val="es-ES"/>
          <w14:ligatures w14:val="none"/>
        </w:rPr>
        <w:br/>
        <w:t>- El panel de control permite seleccionar un fichero CSV y cargarlo en el sistema.</w:t>
      </w:r>
      <w:r w:rsidRPr="00AC34DB">
        <w:rPr>
          <w:rFonts w:ascii="Cambria" w:eastAsia="MS Mincho" w:hAnsi="Cambria" w:cs="Times New Roman"/>
          <w:kern w:val="0"/>
          <w:sz w:val="22"/>
          <w:szCs w:val="22"/>
          <w:lang w:val="es-ES"/>
          <w14:ligatures w14:val="none"/>
        </w:rPr>
        <w:br/>
        <w:t>- El fichero se mueve automáticamente a la carpeta de trabajo correspondiente al proveedor.</w:t>
      </w:r>
      <w:r w:rsidRPr="00AC34DB">
        <w:rPr>
          <w:rFonts w:ascii="Cambria" w:eastAsia="MS Mincho" w:hAnsi="Cambria" w:cs="Times New Roman"/>
          <w:kern w:val="0"/>
          <w:sz w:val="22"/>
          <w:szCs w:val="22"/>
          <w:lang w:val="es-ES"/>
          <w14:ligatures w14:val="none"/>
        </w:rPr>
        <w:br/>
        <w:t>- Se reutiliza el mecanismo de carga de la ÉPICA 12.</w:t>
      </w:r>
      <w:r w:rsidRPr="00AC34DB">
        <w:rPr>
          <w:rFonts w:ascii="Cambria" w:eastAsia="MS Mincho" w:hAnsi="Cambria" w:cs="Times New Roman"/>
          <w:kern w:val="0"/>
          <w:sz w:val="22"/>
          <w:szCs w:val="22"/>
          <w:lang w:val="es-ES"/>
          <w14:ligatures w14:val="none"/>
        </w:rPr>
        <w:br/>
        <w:t>- Se registra la importación en una tabla de control con su estado (éxito o error).</w:t>
      </w:r>
      <w:r w:rsidRPr="00AC34DB">
        <w:rPr>
          <w:rFonts w:ascii="Cambria" w:eastAsia="MS Mincho" w:hAnsi="Cambria" w:cs="Times New Roman"/>
          <w:kern w:val="0"/>
          <w:sz w:val="22"/>
          <w:szCs w:val="22"/>
          <w:lang w:val="es-ES"/>
          <w14:ligatures w14:val="none"/>
        </w:rPr>
        <w:br/>
        <w:t>- Se muestra un mensaje de confirmación o error al usuario.</w:t>
      </w:r>
    </w:p>
    <w:p w14:paraId="44EA576B"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6D287BAF"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US13.5: Documentación técnica</w:t>
      </w:r>
    </w:p>
    <w:p w14:paraId="451DE448"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b/>
          <w:bCs/>
          <w:kern w:val="0"/>
          <w:sz w:val="22"/>
          <w:szCs w:val="22"/>
          <w:lang w:val="es-ES"/>
          <w14:ligatures w14:val="none"/>
        </w:rPr>
        <w:t>Como</w:t>
      </w:r>
      <w:r w:rsidRPr="00AC34DB">
        <w:rPr>
          <w:rFonts w:ascii="Cambria" w:eastAsia="MS Mincho" w:hAnsi="Cambria" w:cs="Times New Roman"/>
          <w:kern w:val="0"/>
          <w:sz w:val="22"/>
          <w:szCs w:val="22"/>
          <w:lang w:val="es-ES"/>
          <w14:ligatures w14:val="none"/>
        </w:rPr>
        <w:t xml:space="preserve"> desarrollador</w:t>
      </w:r>
      <w:r w:rsidRPr="00AC34DB">
        <w:rPr>
          <w:rFonts w:ascii="Cambria" w:eastAsia="MS Mincho" w:hAnsi="Cambria" w:cs="Times New Roman"/>
          <w:kern w:val="0"/>
          <w:sz w:val="22"/>
          <w:szCs w:val="22"/>
          <w:lang w:val="es-ES"/>
          <w14:ligatures w14:val="none"/>
        </w:rPr>
        <w:br/>
      </w:r>
      <w:proofErr w:type="gramStart"/>
      <w:r w:rsidRPr="00AC34DB">
        <w:rPr>
          <w:rFonts w:ascii="Cambria" w:eastAsia="MS Mincho" w:hAnsi="Cambria" w:cs="Times New Roman"/>
          <w:b/>
          <w:bCs/>
          <w:kern w:val="0"/>
          <w:sz w:val="22"/>
          <w:szCs w:val="22"/>
          <w:lang w:val="es-ES"/>
          <w14:ligatures w14:val="none"/>
        </w:rPr>
        <w:t>Quiero</w:t>
      </w:r>
      <w:r w:rsidRPr="00AC34DB">
        <w:rPr>
          <w:rFonts w:ascii="Cambria" w:eastAsia="MS Mincho" w:hAnsi="Cambria" w:cs="Times New Roman"/>
          <w:kern w:val="0"/>
          <w:sz w:val="22"/>
          <w:szCs w:val="22"/>
          <w:lang w:val="es-ES"/>
          <w14:ligatures w14:val="none"/>
        </w:rPr>
        <w:t xml:space="preserve">  generar</w:t>
      </w:r>
      <w:proofErr w:type="gramEnd"/>
      <w:r w:rsidRPr="00AC34DB">
        <w:rPr>
          <w:rFonts w:ascii="Cambria" w:eastAsia="MS Mincho" w:hAnsi="Cambria" w:cs="Times New Roman"/>
          <w:kern w:val="0"/>
          <w:sz w:val="22"/>
          <w:szCs w:val="22"/>
          <w:lang w:val="es-ES"/>
          <w14:ligatures w14:val="none"/>
        </w:rPr>
        <w:t xml:space="preserve"> la documentación técnica del análisis y diseño implementado</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lastRenderedPageBreak/>
        <w:t>Para</w:t>
      </w:r>
      <w:r w:rsidRPr="00AC34DB">
        <w:rPr>
          <w:rFonts w:ascii="Cambria" w:eastAsia="MS Mincho" w:hAnsi="Cambria" w:cs="Times New Roman"/>
          <w:kern w:val="0"/>
          <w:sz w:val="22"/>
          <w:szCs w:val="22"/>
          <w:lang w:val="es-ES"/>
          <w14:ligatures w14:val="none"/>
        </w:rPr>
        <w:t xml:space="preserve"> dejar constancia de las decisiones tomadas y facilitar el mantenimiento y evolución del sistema.</w:t>
      </w:r>
    </w:p>
    <w:p w14:paraId="26CB73CD" w14:textId="77777777" w:rsidR="00AC34DB" w:rsidRPr="00AC34DB" w:rsidRDefault="00AC34DB" w:rsidP="00AC34DB">
      <w:pPr>
        <w:keepNext/>
        <w:keepLines/>
        <w:spacing w:before="200" w:after="0" w:line="276" w:lineRule="auto"/>
        <w:outlineLvl w:val="2"/>
        <w:rPr>
          <w:rFonts w:ascii="Cambria" w:eastAsia="MS Mincho" w:hAnsi="Cambria" w:cs="Times New Roman"/>
          <w:kern w:val="0"/>
          <w:sz w:val="22"/>
          <w:szCs w:val="22"/>
          <w:lang w:val="es-ES"/>
          <w14:ligatures w14:val="none"/>
        </w:rPr>
      </w:pPr>
      <w:r w:rsidRPr="00AC34DB">
        <w:rPr>
          <w:rFonts w:ascii="Calibri" w:eastAsia="MS Gothic" w:hAnsi="Calibri" w:cs="Times New Roman"/>
          <w:b/>
          <w:bCs/>
          <w:color w:val="4F81BD"/>
          <w:kern w:val="0"/>
          <w:sz w:val="22"/>
          <w:szCs w:val="22"/>
          <w:lang w:val="es-ES"/>
          <w14:ligatures w14:val="none"/>
        </w:rPr>
        <w:t>Criterios de aceptación:</w:t>
      </w:r>
      <w:r w:rsidRPr="00AC34DB">
        <w:rPr>
          <w:rFonts w:ascii="Calibri" w:eastAsia="MS Gothic" w:hAnsi="Calibri" w:cs="Times New Roman"/>
          <w:b/>
          <w:bCs/>
          <w:color w:val="4F81BD"/>
          <w:kern w:val="0"/>
          <w:sz w:val="22"/>
          <w:szCs w:val="22"/>
          <w:lang w:val="es-ES"/>
          <w14:ligatures w14:val="none"/>
        </w:rPr>
        <w:br/>
      </w:r>
      <w:r w:rsidRPr="00AC34DB">
        <w:rPr>
          <w:rFonts w:ascii="Cambria" w:eastAsia="MS Mincho" w:hAnsi="Cambria" w:cs="Times New Roman"/>
          <w:kern w:val="0"/>
          <w:sz w:val="22"/>
          <w:szCs w:val="22"/>
          <w:lang w:val="es-ES"/>
          <w14:ligatures w14:val="none"/>
        </w:rPr>
        <w:t xml:space="preserve">- Debe aportarse un documento de análisis con la siguiente información: </w:t>
      </w:r>
    </w:p>
    <w:p w14:paraId="66264A8C" w14:textId="77777777" w:rsidR="00AC34DB" w:rsidRPr="00AC34DB" w:rsidRDefault="00AC34DB" w:rsidP="00AC34DB">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Una descripción del análisis funcional realizado para la funcionalidad desarrollada.</w:t>
      </w:r>
    </w:p>
    <w:p w14:paraId="6606DD36" w14:textId="77777777" w:rsidR="00AC34DB" w:rsidRPr="00AC34DB" w:rsidRDefault="00AC34DB" w:rsidP="00AC34DB">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El diseño técnico implementado (diagrama de clases, estructura de paquetes, tecnologías utilizadas, diseño de BBDD).</w:t>
      </w:r>
    </w:p>
    <w:p w14:paraId="3061403A" w14:textId="77777777" w:rsidR="00AC34DB" w:rsidRPr="00AC34DB" w:rsidRDefault="00AC34DB" w:rsidP="00AC34DB">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Una justificación razonada de las decisiones de diseño adoptadas.</w:t>
      </w:r>
    </w:p>
    <w:p w14:paraId="1DE9C238" w14:textId="77777777" w:rsidR="00AC34DB" w:rsidRPr="00AC34DB" w:rsidRDefault="00AC34DB" w:rsidP="00AC34DB">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xml:space="preserve">Se utilizará la plantilla </w:t>
      </w:r>
      <w:r w:rsidRPr="00AC34DB">
        <w:rPr>
          <w:rFonts w:ascii="Cambria" w:eastAsia="MS Mincho" w:hAnsi="Cambria" w:cs="Times New Roman"/>
          <w:b/>
          <w:bCs/>
          <w:kern w:val="0"/>
          <w:sz w:val="22"/>
          <w:szCs w:val="22"/>
          <w:lang w:val="es-ES"/>
          <w14:ligatures w14:val="none"/>
        </w:rPr>
        <w:t>Documento Análisis - Historia XX.docx</w:t>
      </w:r>
      <w:r w:rsidRPr="00AC34DB">
        <w:rPr>
          <w:rFonts w:ascii="Cambria" w:eastAsia="MS Mincho" w:hAnsi="Cambria" w:cs="Times New Roman"/>
          <w:kern w:val="0"/>
          <w:sz w:val="22"/>
          <w:szCs w:val="22"/>
          <w:lang w:val="es-ES"/>
          <w14:ligatures w14:val="none"/>
        </w:rPr>
        <w:t>.</w:t>
      </w:r>
    </w:p>
    <w:p w14:paraId="2BCCAD52" w14:textId="281E31A6" w:rsidR="00AC34DB" w:rsidRPr="00AC34DB" w:rsidRDefault="00AC34DB" w:rsidP="00AC34DB">
      <w:pPr>
        <w:keepNext/>
        <w:keepLines/>
        <w:numPr>
          <w:ilvl w:val="0"/>
          <w:numId w:val="1"/>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xml:space="preserve">Este documento debe subirse a </w:t>
      </w:r>
      <w:proofErr w:type="spellStart"/>
      <w:r w:rsidR="004349D4">
        <w:rPr>
          <w:rFonts w:ascii="Cambria" w:eastAsia="MS Mincho" w:hAnsi="Cambria" w:cs="Times New Roman"/>
          <w:kern w:val="0"/>
          <w:sz w:val="22"/>
          <w:szCs w:val="22"/>
          <w:lang w:val="es-ES"/>
          <w14:ligatures w14:val="none"/>
        </w:rPr>
        <w:t>Teams</w:t>
      </w:r>
      <w:proofErr w:type="spellEnd"/>
      <w:r w:rsidRPr="00AC34DB">
        <w:rPr>
          <w:rFonts w:ascii="Cambria" w:eastAsia="MS Mincho" w:hAnsi="Cambria" w:cs="Times New Roman"/>
          <w:kern w:val="0"/>
          <w:sz w:val="22"/>
          <w:szCs w:val="22"/>
          <w:lang w:val="es-ES"/>
          <w14:ligatures w14:val="none"/>
        </w:rPr>
        <w:t>.</w:t>
      </w:r>
    </w:p>
    <w:p w14:paraId="6621E77F" w14:textId="77777777" w:rsidR="00AC34DB" w:rsidRPr="00AC34DB" w:rsidRDefault="00AC34DB" w:rsidP="00AC34DB">
      <w:pPr>
        <w:keepNext/>
        <w:keepLines/>
        <w:spacing w:before="200" w:after="0" w:line="276" w:lineRule="auto"/>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Debe aportarse un documento de pruebas de regresión con la siguiente información:</w:t>
      </w:r>
    </w:p>
    <w:p w14:paraId="3DBAE2A1" w14:textId="77777777" w:rsidR="00AC34DB" w:rsidRPr="00AC34DB" w:rsidRDefault="00AC34DB" w:rsidP="00AC34DB">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xml:space="preserve">Este documento indicará las pruebas de regresión que servirán para verificar la corrección del funcionamiento cuando vayamos a PRO. </w:t>
      </w:r>
    </w:p>
    <w:p w14:paraId="45951F1E" w14:textId="77777777" w:rsidR="00AC34DB" w:rsidRPr="00AC34DB" w:rsidRDefault="00AC34DB" w:rsidP="00AC34DB">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Se deben marcar un subconjunto de ellas para ejecutarse tras el despliegue.</w:t>
      </w:r>
    </w:p>
    <w:p w14:paraId="04D79992" w14:textId="77777777" w:rsidR="00AC34DB" w:rsidRPr="00AC34DB" w:rsidRDefault="00AC34DB" w:rsidP="00AC34DB">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xml:space="preserve">Se utilizará la plantilla </w:t>
      </w:r>
      <w:r w:rsidRPr="00AC34DB">
        <w:rPr>
          <w:rFonts w:ascii="Cambria" w:eastAsia="MS Mincho" w:hAnsi="Cambria" w:cs="Times New Roman"/>
          <w:b/>
          <w:bCs/>
          <w:kern w:val="0"/>
          <w:sz w:val="22"/>
          <w:szCs w:val="22"/>
          <w:lang w:val="es-ES"/>
          <w14:ligatures w14:val="none"/>
        </w:rPr>
        <w:t>Pruebas Regresión - Historia XX.xlsx</w:t>
      </w:r>
      <w:r w:rsidRPr="00AC34DB">
        <w:rPr>
          <w:rFonts w:ascii="Cambria" w:eastAsia="MS Mincho" w:hAnsi="Cambria" w:cs="Times New Roman"/>
          <w:kern w:val="0"/>
          <w:sz w:val="22"/>
          <w:szCs w:val="22"/>
          <w:lang w:val="es-ES"/>
          <w14:ligatures w14:val="none"/>
        </w:rPr>
        <w:t>.</w:t>
      </w:r>
    </w:p>
    <w:p w14:paraId="5E2B1715" w14:textId="1D8CF2C9" w:rsidR="00AC34DB" w:rsidRPr="00AC34DB" w:rsidRDefault="00AC34DB" w:rsidP="00AC34DB">
      <w:pPr>
        <w:keepNext/>
        <w:keepLines/>
        <w:numPr>
          <w:ilvl w:val="0"/>
          <w:numId w:val="2"/>
        </w:numPr>
        <w:spacing w:before="200" w:after="0" w:line="276" w:lineRule="auto"/>
        <w:contextualSpacing/>
        <w:outlineLvl w:val="2"/>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xml:space="preserve">Este documento debe subirse a </w:t>
      </w:r>
      <w:proofErr w:type="spellStart"/>
      <w:r w:rsidR="004349D4">
        <w:rPr>
          <w:rFonts w:ascii="Cambria" w:eastAsia="MS Mincho" w:hAnsi="Cambria" w:cs="Times New Roman"/>
          <w:kern w:val="0"/>
          <w:sz w:val="22"/>
          <w:szCs w:val="22"/>
          <w:lang w:val="es-ES"/>
          <w14:ligatures w14:val="none"/>
        </w:rPr>
        <w:t>Teams</w:t>
      </w:r>
      <w:proofErr w:type="spellEnd"/>
      <w:r w:rsidRPr="00AC34DB">
        <w:rPr>
          <w:rFonts w:ascii="Cambria" w:eastAsia="MS Mincho" w:hAnsi="Cambria" w:cs="Times New Roman"/>
          <w:kern w:val="0"/>
          <w:sz w:val="22"/>
          <w:szCs w:val="22"/>
          <w:lang w:val="es-ES"/>
          <w14:ligatures w14:val="none"/>
        </w:rPr>
        <w:t>.</w:t>
      </w:r>
    </w:p>
    <w:p w14:paraId="36215E71"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3930D869"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21EB194D"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US13.6: Manual de usuario</w:t>
      </w:r>
    </w:p>
    <w:p w14:paraId="53365AB1"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b/>
          <w:bCs/>
          <w:kern w:val="0"/>
          <w:sz w:val="22"/>
          <w:szCs w:val="22"/>
          <w:lang w:val="es-ES"/>
          <w14:ligatures w14:val="none"/>
        </w:rPr>
        <w:t>Como</w:t>
      </w:r>
      <w:r w:rsidRPr="00AC34DB">
        <w:rPr>
          <w:rFonts w:ascii="Cambria" w:eastAsia="MS Mincho" w:hAnsi="Cambria" w:cs="Times New Roman"/>
          <w:kern w:val="0"/>
          <w:sz w:val="22"/>
          <w:szCs w:val="22"/>
          <w:lang w:val="es-ES"/>
          <w14:ligatures w14:val="none"/>
        </w:rPr>
        <w:t xml:space="preserve"> desarrollador</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Quiero</w:t>
      </w:r>
      <w:r w:rsidRPr="00AC34DB">
        <w:rPr>
          <w:rFonts w:ascii="Cambria" w:eastAsia="MS Mincho" w:hAnsi="Cambria" w:cs="Times New Roman"/>
          <w:kern w:val="0"/>
          <w:sz w:val="22"/>
          <w:szCs w:val="22"/>
          <w:lang w:val="es-ES"/>
          <w14:ligatures w14:val="none"/>
        </w:rPr>
        <w:t xml:space="preserve"> documentar el uso del módulo de integración por BBDD</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b/>
          <w:bCs/>
          <w:kern w:val="0"/>
          <w:sz w:val="22"/>
          <w:szCs w:val="22"/>
          <w:lang w:val="es-ES"/>
          <w14:ligatures w14:val="none"/>
        </w:rPr>
        <w:t>Para</w:t>
      </w:r>
      <w:r w:rsidRPr="00AC34DB">
        <w:rPr>
          <w:rFonts w:ascii="Cambria" w:eastAsia="MS Mincho" w:hAnsi="Cambria" w:cs="Times New Roman"/>
          <w:kern w:val="0"/>
          <w:sz w:val="22"/>
          <w:szCs w:val="22"/>
          <w:lang w:val="es-ES"/>
          <w14:ligatures w14:val="none"/>
        </w:rPr>
        <w:t xml:space="preserve"> que los administradores comprendan cómo utilizarlo correctamente</w:t>
      </w:r>
    </w:p>
    <w:p w14:paraId="67420939"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libri" w:eastAsia="MS Gothic" w:hAnsi="Calibri" w:cs="Times New Roman"/>
          <w:b/>
          <w:bCs/>
          <w:color w:val="4F81BD"/>
          <w:kern w:val="0"/>
          <w:sz w:val="22"/>
          <w:szCs w:val="22"/>
          <w:lang w:val="es-ES"/>
          <w14:ligatures w14:val="none"/>
        </w:rPr>
        <w:t>Criterios de aceptación:</w:t>
      </w:r>
      <w:r w:rsidRPr="00AC34DB">
        <w:rPr>
          <w:rFonts w:ascii="Cambria" w:eastAsia="MS Mincho" w:hAnsi="Cambria" w:cs="Times New Roman"/>
          <w:kern w:val="0"/>
          <w:sz w:val="22"/>
          <w:szCs w:val="22"/>
          <w:lang w:val="es-ES"/>
          <w14:ligatures w14:val="none"/>
        </w:rPr>
        <w:br/>
        <w:t>- Incluir capturas de pantalla y explicaciones claras.</w:t>
      </w:r>
      <w:r w:rsidRPr="00AC34DB">
        <w:rPr>
          <w:rFonts w:ascii="Cambria" w:eastAsia="MS Mincho" w:hAnsi="Cambria" w:cs="Times New Roman"/>
          <w:kern w:val="0"/>
          <w:sz w:val="22"/>
          <w:szCs w:val="22"/>
          <w:lang w:val="es-ES"/>
          <w14:ligatures w14:val="none"/>
        </w:rPr>
        <w:br/>
        <w:t>- Cubrir tanto la experiencia del usuario como la gestión administrativa.</w:t>
      </w:r>
    </w:p>
    <w:p w14:paraId="6B68B023"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2A3A2627"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 xml:space="preserve">Esquema simulado de la base de datos de </w:t>
      </w:r>
      <w:proofErr w:type="spellStart"/>
      <w:r w:rsidRPr="00AC34DB">
        <w:rPr>
          <w:rFonts w:ascii="Calibri" w:eastAsia="MS Gothic" w:hAnsi="Calibri" w:cs="Times New Roman"/>
          <w:b/>
          <w:bCs/>
          <w:color w:val="4F81BD"/>
          <w:kern w:val="0"/>
          <w:sz w:val="26"/>
          <w:szCs w:val="26"/>
          <w:lang w:val="es-ES"/>
          <w14:ligatures w14:val="none"/>
        </w:rPr>
        <w:t>TickMusic</w:t>
      </w:r>
      <w:proofErr w:type="spellEnd"/>
    </w:p>
    <w:p w14:paraId="13D66E54"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xml:space="preserve">Tabla </w:t>
      </w:r>
      <w:proofErr w:type="spellStart"/>
      <w:r w:rsidRPr="00AC34DB">
        <w:rPr>
          <w:rFonts w:ascii="Cambria" w:eastAsia="MS Mincho" w:hAnsi="Cambria" w:cs="Times New Roman"/>
          <w:kern w:val="0"/>
          <w:sz w:val="22"/>
          <w:szCs w:val="22"/>
          <w:lang w:val="es-ES"/>
          <w14:ligatures w14:val="none"/>
        </w:rPr>
        <w:t>tick_eventos</w:t>
      </w:r>
      <w:proofErr w:type="spellEnd"/>
      <w:r w:rsidRPr="00AC34DB">
        <w:rPr>
          <w:rFonts w:ascii="Cambria" w:eastAsia="MS Mincho" w:hAnsi="Cambria" w:cs="Times New Roman"/>
          <w:kern w:val="0"/>
          <w:sz w:val="22"/>
          <w:szCs w:val="22"/>
          <w:lang w:val="es-ES"/>
          <w14:ligatures w14:val="none"/>
        </w:rPr>
        <w:t>:</w:t>
      </w:r>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id_evento</w:t>
      </w:r>
      <w:proofErr w:type="spellEnd"/>
      <w:r w:rsidRPr="00AC34DB">
        <w:rPr>
          <w:rFonts w:ascii="Cambria" w:eastAsia="MS Mincho" w:hAnsi="Cambria" w:cs="Times New Roman"/>
          <w:kern w:val="0"/>
          <w:sz w:val="22"/>
          <w:szCs w:val="22"/>
          <w:lang w:val="es-ES"/>
          <w14:ligatures w14:val="none"/>
        </w:rPr>
        <w:t xml:space="preserve"> (PK)</w:t>
      </w:r>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nombre_evento</w:t>
      </w:r>
      <w:proofErr w:type="spellEnd"/>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descripcion</w:t>
      </w:r>
      <w:proofErr w:type="spellEnd"/>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fecha_hora</w:t>
      </w:r>
      <w:proofErr w:type="spellEnd"/>
      <w:r w:rsidRPr="00AC34DB">
        <w:rPr>
          <w:rFonts w:ascii="Cambria" w:eastAsia="MS Mincho" w:hAnsi="Cambria" w:cs="Times New Roman"/>
          <w:kern w:val="0"/>
          <w:sz w:val="22"/>
          <w:szCs w:val="22"/>
          <w:lang w:val="es-ES"/>
          <w14:ligatures w14:val="none"/>
        </w:rPr>
        <w:br/>
        <w:t>- ciudad</w:t>
      </w:r>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grupo_musical</w:t>
      </w:r>
      <w:proofErr w:type="spellEnd"/>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kern w:val="0"/>
          <w:sz w:val="22"/>
          <w:szCs w:val="22"/>
          <w:lang w:val="es-ES"/>
          <w14:ligatures w14:val="none"/>
        </w:rPr>
        <w:br/>
        <w:t xml:space="preserve">Tabla </w:t>
      </w:r>
      <w:proofErr w:type="spellStart"/>
      <w:r w:rsidRPr="00AC34DB">
        <w:rPr>
          <w:rFonts w:ascii="Cambria" w:eastAsia="MS Mincho" w:hAnsi="Cambria" w:cs="Times New Roman"/>
          <w:kern w:val="0"/>
          <w:sz w:val="22"/>
          <w:szCs w:val="22"/>
          <w:lang w:val="es-ES"/>
          <w14:ligatures w14:val="none"/>
        </w:rPr>
        <w:t>tick_tipos_asiento</w:t>
      </w:r>
      <w:proofErr w:type="spellEnd"/>
      <w:r w:rsidRPr="00AC34DB">
        <w:rPr>
          <w:rFonts w:ascii="Cambria" w:eastAsia="MS Mincho" w:hAnsi="Cambria" w:cs="Times New Roman"/>
          <w:kern w:val="0"/>
          <w:sz w:val="22"/>
          <w:szCs w:val="22"/>
          <w:lang w:val="es-ES"/>
          <w14:ligatures w14:val="none"/>
        </w:rPr>
        <w:t>:</w:t>
      </w:r>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id_tipo_asiento</w:t>
      </w:r>
      <w:proofErr w:type="spellEnd"/>
      <w:r w:rsidRPr="00AC34DB">
        <w:rPr>
          <w:rFonts w:ascii="Cambria" w:eastAsia="MS Mincho" w:hAnsi="Cambria" w:cs="Times New Roman"/>
          <w:kern w:val="0"/>
          <w:sz w:val="22"/>
          <w:szCs w:val="22"/>
          <w:lang w:val="es-ES"/>
          <w14:ligatures w14:val="none"/>
        </w:rPr>
        <w:t xml:space="preserve"> (PK)</w:t>
      </w:r>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id_evento</w:t>
      </w:r>
      <w:proofErr w:type="spellEnd"/>
      <w:r w:rsidRPr="00AC34DB">
        <w:rPr>
          <w:rFonts w:ascii="Cambria" w:eastAsia="MS Mincho" w:hAnsi="Cambria" w:cs="Times New Roman"/>
          <w:kern w:val="0"/>
          <w:sz w:val="22"/>
          <w:szCs w:val="22"/>
          <w:lang w:val="es-ES"/>
          <w14:ligatures w14:val="none"/>
        </w:rPr>
        <w:t xml:space="preserve"> (FK → </w:t>
      </w:r>
      <w:proofErr w:type="spellStart"/>
      <w:r w:rsidRPr="00AC34DB">
        <w:rPr>
          <w:rFonts w:ascii="Cambria" w:eastAsia="MS Mincho" w:hAnsi="Cambria" w:cs="Times New Roman"/>
          <w:kern w:val="0"/>
          <w:sz w:val="22"/>
          <w:szCs w:val="22"/>
          <w:lang w:val="es-ES"/>
          <w14:ligatures w14:val="none"/>
        </w:rPr>
        <w:t>tick_eventos</w:t>
      </w:r>
      <w:proofErr w:type="spellEnd"/>
      <w:r w:rsidRPr="00AC34DB">
        <w:rPr>
          <w:rFonts w:ascii="Cambria" w:eastAsia="MS Mincho" w:hAnsi="Cambria" w:cs="Times New Roman"/>
          <w:kern w:val="0"/>
          <w:sz w:val="22"/>
          <w:szCs w:val="22"/>
          <w:lang w:val="es-ES"/>
          <w14:ligatures w14:val="none"/>
        </w:rPr>
        <w:t>)</w:t>
      </w:r>
      <w:r w:rsidRPr="00AC34DB">
        <w:rPr>
          <w:rFonts w:ascii="Cambria" w:eastAsia="MS Mincho" w:hAnsi="Cambria" w:cs="Times New Roman"/>
          <w:kern w:val="0"/>
          <w:sz w:val="22"/>
          <w:szCs w:val="22"/>
          <w:lang w:val="es-ES"/>
          <w14:ligatures w14:val="none"/>
        </w:rPr>
        <w:br/>
      </w:r>
      <w:r w:rsidRPr="00AC34DB">
        <w:rPr>
          <w:rFonts w:ascii="Cambria" w:eastAsia="MS Mincho" w:hAnsi="Cambria" w:cs="Times New Roman"/>
          <w:kern w:val="0"/>
          <w:sz w:val="22"/>
          <w:szCs w:val="22"/>
          <w:lang w:val="es-ES"/>
          <w14:ligatures w14:val="none"/>
        </w:rPr>
        <w:lastRenderedPageBreak/>
        <w:t>- tipo (General, VIP, etc.)</w:t>
      </w:r>
      <w:r w:rsidRPr="00AC34DB">
        <w:rPr>
          <w:rFonts w:ascii="Cambria" w:eastAsia="MS Mincho" w:hAnsi="Cambria" w:cs="Times New Roman"/>
          <w:kern w:val="0"/>
          <w:sz w:val="22"/>
          <w:szCs w:val="22"/>
          <w:lang w:val="es-ES"/>
          <w14:ligatures w14:val="none"/>
        </w:rPr>
        <w:br/>
        <w:t>- precio</w:t>
      </w:r>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num_filas</w:t>
      </w:r>
      <w:proofErr w:type="spellEnd"/>
      <w:r w:rsidRPr="00AC34DB">
        <w:rPr>
          <w:rFonts w:ascii="Cambria" w:eastAsia="MS Mincho" w:hAnsi="Cambria" w:cs="Times New Roman"/>
          <w:kern w:val="0"/>
          <w:sz w:val="22"/>
          <w:szCs w:val="22"/>
          <w:lang w:val="es-ES"/>
          <w14:ligatures w14:val="none"/>
        </w:rPr>
        <w:br/>
        <w:t xml:space="preserve">- </w:t>
      </w:r>
      <w:proofErr w:type="spellStart"/>
      <w:r w:rsidRPr="00AC34DB">
        <w:rPr>
          <w:rFonts w:ascii="Cambria" w:eastAsia="MS Mincho" w:hAnsi="Cambria" w:cs="Times New Roman"/>
          <w:kern w:val="0"/>
          <w:sz w:val="22"/>
          <w:szCs w:val="22"/>
          <w:lang w:val="es-ES"/>
          <w14:ligatures w14:val="none"/>
        </w:rPr>
        <w:t>asientos_por_fila</w:t>
      </w:r>
      <w:proofErr w:type="spellEnd"/>
    </w:p>
    <w:p w14:paraId="24533CEC"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2854EA40"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5CAB5BC9"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Dependencias generales de la épica</w:t>
      </w:r>
    </w:p>
    <w:p w14:paraId="34ED1340"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EP1: Configuración del entorno</w:t>
      </w:r>
      <w:r w:rsidRPr="00AC34DB">
        <w:rPr>
          <w:rFonts w:ascii="Cambria" w:eastAsia="MS Mincho" w:hAnsi="Cambria" w:cs="Times New Roman"/>
          <w:kern w:val="0"/>
          <w:sz w:val="22"/>
          <w:szCs w:val="22"/>
          <w:lang w:val="es-ES"/>
          <w14:ligatures w14:val="none"/>
        </w:rPr>
        <w:br/>
        <w:t xml:space="preserve">- EP12: El proceso de carga de </w:t>
      </w:r>
      <w:proofErr w:type="spellStart"/>
      <w:r w:rsidRPr="00AC34DB">
        <w:rPr>
          <w:rFonts w:ascii="Cambria" w:eastAsia="MS Mincho" w:hAnsi="Cambria" w:cs="Times New Roman"/>
          <w:kern w:val="0"/>
          <w:sz w:val="22"/>
          <w:szCs w:val="22"/>
          <w:lang w:val="es-ES"/>
          <w14:ligatures w14:val="none"/>
        </w:rPr>
        <w:t>CSVs</w:t>
      </w:r>
      <w:proofErr w:type="spellEnd"/>
      <w:r w:rsidRPr="00AC34DB">
        <w:rPr>
          <w:rFonts w:ascii="Cambria" w:eastAsia="MS Mincho" w:hAnsi="Cambria" w:cs="Times New Roman"/>
          <w:kern w:val="0"/>
          <w:sz w:val="22"/>
          <w:szCs w:val="22"/>
          <w:lang w:val="es-ES"/>
          <w14:ligatures w14:val="none"/>
        </w:rPr>
        <w:t xml:space="preserve"> depende del mecanismo de importación ya implementado</w:t>
      </w:r>
      <w:r w:rsidRPr="00AC34DB">
        <w:rPr>
          <w:rFonts w:ascii="Cambria" w:eastAsia="MS Mincho" w:hAnsi="Cambria" w:cs="Times New Roman"/>
          <w:kern w:val="0"/>
          <w:sz w:val="22"/>
          <w:szCs w:val="22"/>
          <w:lang w:val="es-ES"/>
          <w14:ligatures w14:val="none"/>
        </w:rPr>
        <w:br/>
        <w:t>- EP5: La estructura de eventos y asientos debe respetar el modelo de datos definido</w:t>
      </w:r>
      <w:r w:rsidRPr="00AC34DB">
        <w:rPr>
          <w:rFonts w:ascii="Cambria" w:eastAsia="MS Mincho" w:hAnsi="Cambria" w:cs="Times New Roman"/>
          <w:kern w:val="0"/>
          <w:sz w:val="22"/>
          <w:szCs w:val="22"/>
          <w:lang w:val="es-ES"/>
          <w14:ligatures w14:val="none"/>
        </w:rPr>
        <w:br/>
        <w:t xml:space="preserve">- EP7: El panel de administración debe estar operativo para permitir la carga manual de </w:t>
      </w:r>
      <w:proofErr w:type="spellStart"/>
      <w:r w:rsidRPr="00AC34DB">
        <w:rPr>
          <w:rFonts w:ascii="Cambria" w:eastAsia="MS Mincho" w:hAnsi="Cambria" w:cs="Times New Roman"/>
          <w:kern w:val="0"/>
          <w:sz w:val="22"/>
          <w:szCs w:val="22"/>
          <w:lang w:val="es-ES"/>
          <w14:ligatures w14:val="none"/>
        </w:rPr>
        <w:t>CSVs</w:t>
      </w:r>
      <w:proofErr w:type="spellEnd"/>
      <w:r w:rsidRPr="00AC34DB">
        <w:rPr>
          <w:rFonts w:ascii="Cambria" w:eastAsia="MS Mincho" w:hAnsi="Cambria" w:cs="Times New Roman"/>
          <w:kern w:val="0"/>
          <w:sz w:val="22"/>
          <w:szCs w:val="22"/>
          <w:lang w:val="es-ES"/>
          <w14:ligatures w14:val="none"/>
        </w:rPr>
        <w:br/>
        <w:t>- EP3: El sistema de autenticación debe estar activo para restringir el acceso a la carga de datos</w:t>
      </w:r>
    </w:p>
    <w:p w14:paraId="060840F1"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p>
    <w:p w14:paraId="05B003FE" w14:textId="77777777" w:rsidR="00AC34DB" w:rsidRPr="00AC34DB" w:rsidRDefault="00AC34DB" w:rsidP="00AC34DB">
      <w:pPr>
        <w:keepNext/>
        <w:keepLines/>
        <w:spacing w:before="200" w:after="0" w:line="276" w:lineRule="auto"/>
        <w:outlineLvl w:val="1"/>
        <w:rPr>
          <w:rFonts w:ascii="Calibri" w:eastAsia="MS Gothic" w:hAnsi="Calibri" w:cs="Times New Roman"/>
          <w:b/>
          <w:bCs/>
          <w:color w:val="4F81BD"/>
          <w:kern w:val="0"/>
          <w:sz w:val="26"/>
          <w:szCs w:val="26"/>
          <w:lang w:val="es-ES"/>
          <w14:ligatures w14:val="none"/>
        </w:rPr>
      </w:pPr>
      <w:r w:rsidRPr="00AC34DB">
        <w:rPr>
          <w:rFonts w:ascii="Calibri" w:eastAsia="MS Gothic" w:hAnsi="Calibri" w:cs="Times New Roman"/>
          <w:b/>
          <w:bCs/>
          <w:color w:val="4F81BD"/>
          <w:kern w:val="0"/>
          <w:sz w:val="26"/>
          <w:szCs w:val="26"/>
          <w:lang w:val="es-ES"/>
          <w14:ligatures w14:val="none"/>
        </w:rPr>
        <w:t>Posibles mejoras</w:t>
      </w:r>
    </w:p>
    <w:p w14:paraId="4C95E1B8" w14:textId="77777777" w:rsidR="00AC34DB" w:rsidRPr="00AC34DB" w:rsidRDefault="00AC34DB" w:rsidP="00AC34DB">
      <w:pPr>
        <w:spacing w:after="200" w:line="276" w:lineRule="auto"/>
        <w:rPr>
          <w:rFonts w:ascii="Cambria" w:eastAsia="MS Mincho" w:hAnsi="Cambria" w:cs="Times New Roman"/>
          <w:kern w:val="0"/>
          <w:sz w:val="22"/>
          <w:szCs w:val="22"/>
          <w:lang w:val="es-ES"/>
          <w14:ligatures w14:val="none"/>
        </w:rPr>
      </w:pPr>
      <w:r w:rsidRPr="00AC34DB">
        <w:rPr>
          <w:rFonts w:ascii="Cambria" w:eastAsia="MS Mincho" w:hAnsi="Cambria" w:cs="Times New Roman"/>
          <w:kern w:val="0"/>
          <w:sz w:val="22"/>
          <w:szCs w:val="22"/>
          <w:lang w:val="es-ES"/>
          <w14:ligatures w14:val="none"/>
        </w:rPr>
        <w:t>- Automatización completa del proceso ETL con ejecución programada (cron)</w:t>
      </w:r>
      <w:r w:rsidRPr="00AC34DB">
        <w:rPr>
          <w:rFonts w:ascii="Cambria" w:eastAsia="MS Mincho" w:hAnsi="Cambria" w:cs="Times New Roman"/>
          <w:kern w:val="0"/>
          <w:sz w:val="22"/>
          <w:szCs w:val="22"/>
          <w:lang w:val="es-ES"/>
          <w14:ligatures w14:val="none"/>
        </w:rPr>
        <w:br/>
        <w:t>- Validación previa del CSV antes de su carga</w:t>
      </w:r>
      <w:r w:rsidRPr="00AC34DB">
        <w:rPr>
          <w:rFonts w:ascii="Cambria" w:eastAsia="MS Mincho" w:hAnsi="Cambria" w:cs="Times New Roman"/>
          <w:kern w:val="0"/>
          <w:sz w:val="22"/>
          <w:szCs w:val="22"/>
          <w:lang w:val="es-ES"/>
          <w14:ligatures w14:val="none"/>
        </w:rPr>
        <w:br/>
        <w:t>- Soporte para múltiples proveedores con esquemas distintos</w:t>
      </w:r>
      <w:r w:rsidRPr="00AC34DB">
        <w:rPr>
          <w:rFonts w:ascii="Cambria" w:eastAsia="MS Mincho" w:hAnsi="Cambria" w:cs="Times New Roman"/>
          <w:kern w:val="0"/>
          <w:sz w:val="22"/>
          <w:szCs w:val="22"/>
          <w:lang w:val="es-ES"/>
          <w14:ligatures w14:val="none"/>
        </w:rPr>
        <w:br/>
      </w:r>
    </w:p>
    <w:p w14:paraId="02CE5EBB" w14:textId="77777777" w:rsidR="007B0CE6" w:rsidRPr="00AC34DB" w:rsidRDefault="007B0CE6">
      <w:pPr>
        <w:rPr>
          <w:lang w:val="es-ES"/>
        </w:rPr>
      </w:pPr>
    </w:p>
    <w:sectPr w:rsidR="007B0CE6" w:rsidRPr="00AC34D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126F4B"/>
    <w:multiLevelType w:val="hybridMultilevel"/>
    <w:tmpl w:val="DB74AD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 w15:restartNumberingAfterBreak="0">
    <w:nsid w:val="51543CB5"/>
    <w:multiLevelType w:val="hybridMultilevel"/>
    <w:tmpl w:val="66DA54F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num w:numId="1" w16cid:durableId="1257593117">
    <w:abstractNumId w:val="0"/>
  </w:num>
  <w:num w:numId="2" w16cid:durableId="122802710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34DB"/>
    <w:rsid w:val="0005412C"/>
    <w:rsid w:val="000962B3"/>
    <w:rsid w:val="001C6D09"/>
    <w:rsid w:val="002A2BE6"/>
    <w:rsid w:val="004349D4"/>
    <w:rsid w:val="00480EB3"/>
    <w:rsid w:val="007B0CE6"/>
    <w:rsid w:val="009E49DD"/>
    <w:rsid w:val="00AC34DB"/>
    <w:rsid w:val="00ED7F9D"/>
    <w:rsid w:val="00F15E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0333BB"/>
  <w15:chartTrackingRefBased/>
  <w15:docId w15:val="{195A1E3D-96D2-449E-8DCA-75C69E9B8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34D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C34D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C34D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C34D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34D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34D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34D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34D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34D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34D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C34D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C34D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C34D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34D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34D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34D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34D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34DB"/>
    <w:rPr>
      <w:rFonts w:eastAsiaTheme="majorEastAsia" w:cstheme="majorBidi"/>
      <w:color w:val="272727" w:themeColor="text1" w:themeTint="D8"/>
    </w:rPr>
  </w:style>
  <w:style w:type="paragraph" w:styleId="Title">
    <w:name w:val="Title"/>
    <w:basedOn w:val="Normal"/>
    <w:next w:val="Normal"/>
    <w:link w:val="TitleChar"/>
    <w:uiPriority w:val="10"/>
    <w:qFormat/>
    <w:rsid w:val="00AC34D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34D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34D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34D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34DB"/>
    <w:pPr>
      <w:spacing w:before="160"/>
      <w:jc w:val="center"/>
    </w:pPr>
    <w:rPr>
      <w:i/>
      <w:iCs/>
      <w:color w:val="404040" w:themeColor="text1" w:themeTint="BF"/>
    </w:rPr>
  </w:style>
  <w:style w:type="character" w:customStyle="1" w:styleId="QuoteChar">
    <w:name w:val="Quote Char"/>
    <w:basedOn w:val="DefaultParagraphFont"/>
    <w:link w:val="Quote"/>
    <w:uiPriority w:val="29"/>
    <w:rsid w:val="00AC34DB"/>
    <w:rPr>
      <w:i/>
      <w:iCs/>
      <w:color w:val="404040" w:themeColor="text1" w:themeTint="BF"/>
    </w:rPr>
  </w:style>
  <w:style w:type="paragraph" w:styleId="ListParagraph">
    <w:name w:val="List Paragraph"/>
    <w:basedOn w:val="Normal"/>
    <w:uiPriority w:val="34"/>
    <w:qFormat/>
    <w:rsid w:val="00AC34DB"/>
    <w:pPr>
      <w:ind w:left="720"/>
      <w:contextualSpacing/>
    </w:pPr>
  </w:style>
  <w:style w:type="character" w:styleId="IntenseEmphasis">
    <w:name w:val="Intense Emphasis"/>
    <w:basedOn w:val="DefaultParagraphFont"/>
    <w:uiPriority w:val="21"/>
    <w:qFormat/>
    <w:rsid w:val="00AC34DB"/>
    <w:rPr>
      <w:i/>
      <w:iCs/>
      <w:color w:val="0F4761" w:themeColor="accent1" w:themeShade="BF"/>
    </w:rPr>
  </w:style>
  <w:style w:type="paragraph" w:styleId="IntenseQuote">
    <w:name w:val="Intense Quote"/>
    <w:basedOn w:val="Normal"/>
    <w:next w:val="Normal"/>
    <w:link w:val="IntenseQuoteChar"/>
    <w:uiPriority w:val="30"/>
    <w:qFormat/>
    <w:rsid w:val="00AC34D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34DB"/>
    <w:rPr>
      <w:i/>
      <w:iCs/>
      <w:color w:val="0F4761" w:themeColor="accent1" w:themeShade="BF"/>
    </w:rPr>
  </w:style>
  <w:style w:type="character" w:styleId="IntenseReference">
    <w:name w:val="Intense Reference"/>
    <w:basedOn w:val="DefaultParagraphFont"/>
    <w:uiPriority w:val="32"/>
    <w:qFormat/>
    <w:rsid w:val="00AC34DB"/>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5882962">
      <w:bodyDiv w:val="1"/>
      <w:marLeft w:val="0"/>
      <w:marRight w:val="0"/>
      <w:marTop w:val="0"/>
      <w:marBottom w:val="0"/>
      <w:divBdr>
        <w:top w:val="none" w:sz="0" w:space="0" w:color="auto"/>
        <w:left w:val="none" w:sz="0" w:space="0" w:color="auto"/>
        <w:bottom w:val="none" w:sz="0" w:space="0" w:color="auto"/>
        <w:right w:val="none" w:sz="0" w:space="0" w:color="auto"/>
      </w:divBdr>
    </w:div>
    <w:div w:id="461845754">
      <w:bodyDiv w:val="1"/>
      <w:marLeft w:val="0"/>
      <w:marRight w:val="0"/>
      <w:marTop w:val="0"/>
      <w:marBottom w:val="0"/>
      <w:divBdr>
        <w:top w:val="none" w:sz="0" w:space="0" w:color="auto"/>
        <w:left w:val="none" w:sz="0" w:space="0" w:color="auto"/>
        <w:bottom w:val="none" w:sz="0" w:space="0" w:color="auto"/>
        <w:right w:val="none" w:sz="0" w:space="0" w:color="auto"/>
      </w:divBdr>
    </w:div>
    <w:div w:id="18531061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7ac5372a-2267-4b86-bc2b-e340827d3162" xsi:nil="true"/>
    <lcf76f155ced4ddcb4097134ff3c332f xmlns="12823d32-95f8-4648-b9dd-d6e779c5188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ADA7B3217E65D42B9D4EEC09F0871A8" ma:contentTypeVersion="13" ma:contentTypeDescription="Create a new document." ma:contentTypeScope="" ma:versionID="2536d795c820a2e7daf5f53e0733b727">
  <xsd:schema xmlns:xsd="http://www.w3.org/2001/XMLSchema" xmlns:xs="http://www.w3.org/2001/XMLSchema" xmlns:p="http://schemas.microsoft.com/office/2006/metadata/properties" xmlns:ns2="12823d32-95f8-4648-b9dd-d6e779c51888" xmlns:ns3="7ac5372a-2267-4b86-bc2b-e340827d3162" targetNamespace="http://schemas.microsoft.com/office/2006/metadata/properties" ma:root="true" ma:fieldsID="f5f6a92680c5f45048ef3e197dc375b3" ns2:_="" ns3:_="">
    <xsd:import namespace="12823d32-95f8-4648-b9dd-d6e779c51888"/>
    <xsd:import namespace="7ac5372a-2267-4b86-bc2b-e340827d3162"/>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823d32-95f8-4648-b9dd-d6e779c5188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d165d17-9b79-46c3-82b9-c927e733c42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ac5372a-2267-4b86-bc2b-e340827d3162"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8e3333af-7a47-46e4-b28f-212d91825765}" ma:internalName="TaxCatchAll" ma:showField="CatchAllData" ma:web="7ac5372a-2267-4b86-bc2b-e340827d316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28923D9-B1FA-4F26-9386-1D18C2B8437B}">
  <ds:schemaRefs>
    <ds:schemaRef ds:uri="http://schemas.microsoft.com/sharepoint/v3/contenttype/forms"/>
  </ds:schemaRefs>
</ds:datastoreItem>
</file>

<file path=customXml/itemProps2.xml><?xml version="1.0" encoding="utf-8"?>
<ds:datastoreItem xmlns:ds="http://schemas.openxmlformats.org/officeDocument/2006/customXml" ds:itemID="{7FE85FBF-C45E-46FE-AAE8-5C58B64CA329}">
  <ds:schemaRefs>
    <ds:schemaRef ds:uri="http://schemas.microsoft.com/office/2006/metadata/properties"/>
    <ds:schemaRef ds:uri="http://schemas.microsoft.com/office/infopath/2007/PartnerControls"/>
    <ds:schemaRef ds:uri="7ac5372a-2267-4b86-bc2b-e340827d3162"/>
    <ds:schemaRef ds:uri="12823d32-95f8-4648-b9dd-d6e779c51888"/>
  </ds:schemaRefs>
</ds:datastoreItem>
</file>

<file path=customXml/itemProps3.xml><?xml version="1.0" encoding="utf-8"?>
<ds:datastoreItem xmlns:ds="http://schemas.openxmlformats.org/officeDocument/2006/customXml" ds:itemID="{CDDF2536-D4DF-4EA1-9857-B6ECC43B085A}"/>
</file>

<file path=docProps/app.xml><?xml version="1.0" encoding="utf-8"?>
<Properties xmlns="http://schemas.openxmlformats.org/officeDocument/2006/extended-properties" xmlns:vt="http://schemas.openxmlformats.org/officeDocument/2006/docPropsVTypes">
  <Template>Normal.dotm</Template>
  <TotalTime>8</TotalTime>
  <Pages>4</Pages>
  <Words>910</Words>
  <Characters>4896</Characters>
  <Application>Microsoft Office Word</Application>
  <DocSecurity>0</DocSecurity>
  <Lines>126</Lines>
  <Paragraphs>41</Paragraphs>
  <ScaleCrop>false</ScaleCrop>
  <Company/>
  <LinksUpToDate>false</LinksUpToDate>
  <CharactersWithSpaces>5782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Sanz, Alberto</dc:creator>
  <cp:keywords/>
  <dc:description/>
  <cp:lastModifiedBy>Sanz, Alberto</cp:lastModifiedBy>
  <cp:revision>6</cp:revision>
  <dcterms:created xsi:type="dcterms:W3CDTF">2025-07-28T12:07:00Z</dcterms:created>
  <dcterms:modified xsi:type="dcterms:W3CDTF">2025-11-20T13:16:00Z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0x010100EADA7B3217E65D42B9D4EEC09F0871A8</vt:lpwstr>
  </property>
  <property fmtid="{D5CDD505-2E9C-101B-9397-08002B2CF9AE}" pid="3" name="MediaServiceImageTags">
    <vt:lpwstr/>
  </property>
  <property fmtid="{D5CDD505-2E9C-101B-9397-08002B2CF9AE}" pid="4" name="docLang">
    <vt:lpwstr>es</vt:lpwstr>
  </property>
</Properties>
</file>