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A06F78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A06F78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Akhter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5D6A6A22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</w:t>
          </w:r>
          <w:r w:rsidR="006E511A">
            <w:t>from an external source.</w:t>
          </w:r>
        </w:p>
        <w:p w14:paraId="2BB26FA9" w14:textId="39EA6923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</w:t>
          </w:r>
          <w:r w:rsidR="007B3307">
            <w:t xml:space="preserve">visual feedback to user. </w:t>
          </w:r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428E610" w14:textId="2058A7DE" w:rsidR="007B3307" w:rsidRDefault="007B3307" w:rsidP="006D5E32">
          <w:pPr>
            <w:pStyle w:val="ListParagraph"/>
            <w:numPr>
              <w:ilvl w:val="0"/>
              <w:numId w:val="13"/>
            </w:numPr>
          </w:pPr>
          <w:r>
            <w:t>Basic operation must be easy, intuitive or interactive.</w:t>
          </w:r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642219FE" w:rsidR="00320843" w:rsidRDefault="004236C7" w:rsidP="00543CE0">
      <w:pPr>
        <w:pStyle w:val="ListParagraph"/>
        <w:numPr>
          <w:ilvl w:val="0"/>
          <w:numId w:val="13"/>
        </w:numPr>
      </w:pPr>
      <w:r>
        <w:t xml:space="preserve">Have </w:t>
      </w:r>
      <w:r w:rsidR="00543CE0">
        <w:t>a back up battery</w:t>
      </w:r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lastRenderedPageBreak/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14:paraId="39901443" w14:textId="77777777" w:rsidTr="00A06F78">
        <w:tc>
          <w:tcPr>
            <w:tcW w:w="2448" w:type="dxa"/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 w:rsidTr="00A06F78">
        <w:tc>
          <w:tcPr>
            <w:tcW w:w="2448" w:type="dxa"/>
          </w:tcPr>
          <w:p w14:paraId="6766188E" w14:textId="1886D6E2" w:rsidR="00ED784A" w:rsidRPr="00862A5D" w:rsidRDefault="00990602" w:rsidP="00ED784A">
            <w:pPr>
              <w:jc w:val="center"/>
            </w:pPr>
            <w:r>
              <w:t>3</w:t>
            </w:r>
            <w:r w:rsidR="00A06F78">
              <w:t>, 7</w:t>
            </w:r>
          </w:p>
        </w:tc>
        <w:tc>
          <w:tcPr>
            <w:tcW w:w="2520" w:type="dxa"/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 w:rsidTr="00A06F78">
        <w:tc>
          <w:tcPr>
            <w:tcW w:w="2448" w:type="dxa"/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 w:rsidTr="00A06F78">
        <w:tc>
          <w:tcPr>
            <w:tcW w:w="2448" w:type="dxa"/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 w:rsidTr="00A06F78">
        <w:tc>
          <w:tcPr>
            <w:tcW w:w="2448" w:type="dxa"/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6E511A" w14:paraId="19E9CBC7" w14:textId="77777777" w:rsidTr="00A06F78">
        <w:tc>
          <w:tcPr>
            <w:tcW w:w="2448" w:type="dxa"/>
          </w:tcPr>
          <w:p w14:paraId="61E00F0F" w14:textId="5F1BD3A8" w:rsidR="006E511A" w:rsidRPr="00862A5D" w:rsidRDefault="00A06F78" w:rsidP="00ED784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175B0752" w14:textId="77777777" w:rsidR="006E511A" w:rsidRPr="00DD30D5" w:rsidRDefault="006E511A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Will not cause the user harm</w:t>
            </w:r>
          </w:p>
          <w:p w14:paraId="23541888" w14:textId="5A3FF4D1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C3DCCE1" w14:textId="1A34A57D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People won’t want to use something that hurts them</w:t>
            </w:r>
          </w:p>
        </w:tc>
      </w:tr>
      <w:tr w:rsidR="006E511A" w14:paraId="0AFF590F" w14:textId="77777777" w:rsidTr="00A06F78">
        <w:tc>
          <w:tcPr>
            <w:tcW w:w="2448" w:type="dxa"/>
          </w:tcPr>
          <w:p w14:paraId="393B4478" w14:textId="43EEF9C0" w:rsidR="006E511A" w:rsidRPr="00862A5D" w:rsidRDefault="00A06F78" w:rsidP="00ED784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5058635C" w14:textId="77777777" w:rsidR="006E511A" w:rsidRDefault="006E511A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have at least 25% surface mount components</w:t>
            </w:r>
          </w:p>
          <w:p w14:paraId="760454FC" w14:textId="77777777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F3D3AA4" w14:textId="6F3B5497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 requirement for practicum</w:t>
            </w:r>
          </w:p>
        </w:tc>
      </w:tr>
      <w:tr w:rsidR="006E511A" w14:paraId="2864EB1E" w14:textId="77777777" w:rsidTr="00A06F78">
        <w:tc>
          <w:tcPr>
            <w:tcW w:w="2448" w:type="dxa"/>
          </w:tcPr>
          <w:p w14:paraId="01083FC3" w14:textId="311684C1" w:rsidR="006E511A" w:rsidRPr="00862A5D" w:rsidRDefault="00A06F78" w:rsidP="00ED784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367E5B7B" w14:textId="77777777" w:rsidR="006E511A" w:rsidRDefault="006E511A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fit on a 2-layer PCB with solder mask and top side silk screen</w:t>
            </w:r>
          </w:p>
          <w:p w14:paraId="1946E8E1" w14:textId="436FFBB8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060B0A1" w14:textId="22937CB2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This is a</w:t>
            </w:r>
            <w:r w:rsidRPr="00DD30D5">
              <w:rPr>
                <w:i/>
                <w:sz w:val="20"/>
                <w:szCs w:val="20"/>
              </w:rPr>
              <w:t xml:space="preserve"> requirement for practicum</w:t>
            </w:r>
          </w:p>
        </w:tc>
      </w:tr>
      <w:tr w:rsidR="006E511A" w14:paraId="6CD7E79A" w14:textId="77777777" w:rsidTr="00A06F78">
        <w:tc>
          <w:tcPr>
            <w:tcW w:w="2448" w:type="dxa"/>
          </w:tcPr>
          <w:p w14:paraId="429C98CB" w14:textId="519E243F" w:rsidR="006E511A" w:rsidRPr="00862A5D" w:rsidRDefault="00A06F78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6250573D" w14:textId="77777777" w:rsidR="006E511A" w:rsidRDefault="006E511A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Is operable by any person old enough to handle a video game controller</w:t>
            </w:r>
          </w:p>
          <w:p w14:paraId="35F1846D" w14:textId="20FAFBAB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72168D" w14:textId="691B890E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interface is a simple NES controller, that most people already know how to use</w:t>
            </w:r>
          </w:p>
        </w:tc>
      </w:tr>
      <w:tr w:rsidR="006E511A" w14:paraId="334ECAD3" w14:textId="77777777" w:rsidTr="00A06F78">
        <w:tc>
          <w:tcPr>
            <w:tcW w:w="2448" w:type="dxa"/>
          </w:tcPr>
          <w:p w14:paraId="31DCEA9E" w14:textId="3AE15463" w:rsidR="006E511A" w:rsidRPr="00862A5D" w:rsidRDefault="00A06F78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8B7798A" w14:textId="32D46080" w:rsidR="006E511A" w:rsidRPr="00DD30D5" w:rsidRDefault="006E511A" w:rsidP="00ED784A">
            <w:pPr>
              <w:rPr>
                <w:sz w:val="20"/>
                <w:szCs w:val="20"/>
              </w:rPr>
            </w:pPr>
            <w:bookmarkStart w:id="0" w:name="_GoBack"/>
            <w:r w:rsidRPr="00DD30D5">
              <w:rPr>
                <w:sz w:val="20"/>
                <w:szCs w:val="20"/>
              </w:rPr>
              <w:t>The average user should be able to learn how to use the product with ease</w:t>
            </w:r>
            <w:bookmarkEnd w:id="0"/>
          </w:p>
        </w:tc>
        <w:tc>
          <w:tcPr>
            <w:tcW w:w="4608" w:type="dxa"/>
          </w:tcPr>
          <w:p w14:paraId="71BE79AD" w14:textId="75998ABB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simplicity of the user interface will allow the user to intuitively know how to operate the lock box.</w:t>
            </w:r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6F78" w:rsidRPr="00A06F78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6E511A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06F78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CE417A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570F7-6865-5B48-8F4F-CA538CFD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Jeff Alcoke</cp:lastModifiedBy>
  <cp:revision>33</cp:revision>
  <cp:lastPrinted>2014-10-25T00:54:00Z</cp:lastPrinted>
  <dcterms:created xsi:type="dcterms:W3CDTF">2014-10-23T23:22:00Z</dcterms:created>
  <dcterms:modified xsi:type="dcterms:W3CDTF">2014-10-27T17:31:00Z</dcterms:modified>
</cp:coreProperties>
</file>