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505F" w:rsidRDefault="00143AA4" w:rsidP="00632F00">
      <w:pPr>
        <w:pStyle w:val="Heading1"/>
      </w:pPr>
      <w:bookmarkStart w:id="0" w:name="_GoBack"/>
      <w:bookmarkEnd w:id="0"/>
      <w:r>
        <w:t>Preliminary</w:t>
      </w:r>
      <w:r w:rsidR="0072628C">
        <w:t xml:space="preserve"> Project Report</w:t>
      </w:r>
      <w:r w:rsidR="00B114DF">
        <w:t xml:space="preserve"> (BSA Binding)</w:t>
      </w:r>
    </w:p>
    <w:p w:rsidR="009E71E8" w:rsidRDefault="00143AA4" w:rsidP="00B16095">
      <w:pPr>
        <w:rPr>
          <w:rFonts w:ascii="Trebuchet MS" w:hAnsi="Trebuchet MS"/>
          <w:b/>
          <w:sz w:val="28"/>
          <w:szCs w:val="28"/>
        </w:rPr>
      </w:pPr>
      <w:r>
        <w:rPr>
          <w:rFonts w:ascii="Trebuchet MS" w:hAnsi="Trebuchet MS"/>
          <w:b/>
          <w:sz w:val="28"/>
          <w:szCs w:val="28"/>
        </w:rPr>
        <w:t>Client</w:t>
      </w:r>
      <w:r w:rsidR="00185DBE">
        <w:rPr>
          <w:rFonts w:ascii="Trebuchet MS" w:hAnsi="Trebuchet MS"/>
          <w:b/>
          <w:sz w:val="28"/>
          <w:szCs w:val="28"/>
        </w:rPr>
        <w:t xml:space="preserve">: </w:t>
      </w:r>
      <w:r>
        <w:rPr>
          <w:rFonts w:ascii="Trebuchet MS" w:hAnsi="Trebuchet MS"/>
          <w:b/>
          <w:sz w:val="28"/>
          <w:szCs w:val="28"/>
        </w:rPr>
        <w:t>University of Iowa (Paloma Giangrande)</w:t>
      </w:r>
    </w:p>
    <w:p w:rsidR="0072628C" w:rsidRDefault="00143AA4" w:rsidP="00B16095">
      <w:pPr>
        <w:rPr>
          <w:rFonts w:ascii="Trebuchet MS" w:hAnsi="Trebuchet MS"/>
          <w:sz w:val="28"/>
          <w:szCs w:val="28"/>
        </w:rPr>
      </w:pPr>
      <w:r>
        <w:rPr>
          <w:rFonts w:ascii="Trebuchet MS" w:hAnsi="Trebuchet MS"/>
          <w:sz w:val="28"/>
          <w:szCs w:val="28"/>
        </w:rPr>
        <w:t xml:space="preserve">November </w:t>
      </w:r>
      <w:r w:rsidR="00B114DF">
        <w:rPr>
          <w:rFonts w:ascii="Trebuchet MS" w:hAnsi="Trebuchet MS"/>
          <w:sz w:val="28"/>
          <w:szCs w:val="28"/>
        </w:rPr>
        <w:t>30</w:t>
      </w:r>
      <w:r>
        <w:rPr>
          <w:rFonts w:ascii="Trebuchet MS" w:hAnsi="Trebuchet MS"/>
          <w:sz w:val="28"/>
          <w:szCs w:val="28"/>
        </w:rPr>
        <w:t>, 2016</w:t>
      </w:r>
    </w:p>
    <w:p w:rsidR="0072628C" w:rsidRDefault="0072628C" w:rsidP="00B16095">
      <w:pPr>
        <w:rPr>
          <w:rFonts w:ascii="Trebuchet MS" w:hAnsi="Trebuchet MS"/>
          <w:sz w:val="28"/>
          <w:szCs w:val="28"/>
        </w:rPr>
      </w:pPr>
    </w:p>
    <w:p w:rsidR="0072628C" w:rsidRDefault="0072628C" w:rsidP="00B16095">
      <w:pPr>
        <w:rPr>
          <w:rFonts w:ascii="Trebuchet MS" w:hAnsi="Trebuchet MS"/>
          <w:sz w:val="28"/>
          <w:szCs w:val="28"/>
        </w:rPr>
      </w:pPr>
      <w:r>
        <w:rPr>
          <w:rFonts w:ascii="Trebuchet MS" w:hAnsi="Trebuchet MS"/>
          <w:sz w:val="28"/>
          <w:szCs w:val="28"/>
        </w:rPr>
        <w:t>Aaron Martin</w:t>
      </w:r>
    </w:p>
    <w:p w:rsidR="0072628C" w:rsidRDefault="0072628C" w:rsidP="00B16095">
      <w:pPr>
        <w:rPr>
          <w:rFonts w:ascii="Trebuchet MS" w:hAnsi="Trebuchet MS"/>
          <w:sz w:val="28"/>
          <w:szCs w:val="28"/>
        </w:rPr>
      </w:pPr>
    </w:p>
    <w:p w:rsidR="00152396" w:rsidRDefault="0074716E" w:rsidP="00B16095">
      <w:pPr>
        <w:rPr>
          <w:rFonts w:ascii="Trebuchet MS" w:hAnsi="Trebuchet MS"/>
        </w:rPr>
      </w:pPr>
      <w:r>
        <w:rPr>
          <w:rFonts w:ascii="Trebuchet MS" w:hAnsi="Trebuchet MS"/>
          <w:sz w:val="28"/>
          <w:szCs w:val="28"/>
        </w:rPr>
        <w:t>Introduction</w:t>
      </w:r>
    </w:p>
    <w:p w:rsidR="0074716E" w:rsidRPr="00A8367B" w:rsidRDefault="00A645CF" w:rsidP="00B16095">
      <w:pPr>
        <w:rPr>
          <w:rFonts w:ascii="Trebuchet MS" w:hAnsi="Trebuchet MS"/>
        </w:rPr>
      </w:pPr>
      <w:r>
        <w:rPr>
          <w:rFonts w:ascii="Trebuchet MS" w:hAnsi="Trebuchet MS"/>
        </w:rPr>
        <w:t xml:space="preserve">The project objective was to </w:t>
      </w:r>
      <w:r w:rsidR="0073699F">
        <w:rPr>
          <w:rFonts w:ascii="Trebuchet MS" w:hAnsi="Trebuchet MS"/>
        </w:rPr>
        <w:t>provide accompanying data for that which was reported previously in SensiQ Technologies Report PPR 16110901, “RNA Aptamers Binding Histone”.  The purpose of this project was to determine if significant binding of aptamers to serum albumin was likely to occur, and if so to determine</w:t>
      </w:r>
      <w:r>
        <w:rPr>
          <w:rFonts w:ascii="Trebuchet MS" w:hAnsi="Trebuchet MS"/>
        </w:rPr>
        <w:t xml:space="preserve"> kinetic rate and equilibrium dissociation constants for RNA aptamers binding immobilized </w:t>
      </w:r>
      <w:r w:rsidR="0073699F">
        <w:rPr>
          <w:rFonts w:ascii="Trebuchet MS" w:hAnsi="Trebuchet MS"/>
        </w:rPr>
        <w:t xml:space="preserve">bovine serum albumin (BSA).  </w:t>
      </w:r>
      <w:r w:rsidR="00A8367B">
        <w:rPr>
          <w:rFonts w:ascii="Trebuchet MS" w:hAnsi="Trebuchet MS"/>
        </w:rPr>
        <w:t xml:space="preserve">SensíQ Pioneer </w:t>
      </w:r>
      <w:r w:rsidR="00A8367B">
        <w:rPr>
          <w:rFonts w:ascii="Trebuchet MS" w:hAnsi="Trebuchet MS"/>
          <w:i/>
        </w:rPr>
        <w:t>FE</w:t>
      </w:r>
      <w:r w:rsidR="00A8367B">
        <w:rPr>
          <w:rFonts w:ascii="Trebuchet MS" w:hAnsi="Trebuchet MS"/>
        </w:rPr>
        <w:t xml:space="preserve"> was used to capture </w:t>
      </w:r>
      <w:r w:rsidR="0073699F">
        <w:rPr>
          <w:rFonts w:ascii="Trebuchet MS" w:hAnsi="Trebuchet MS"/>
        </w:rPr>
        <w:t xml:space="preserve">BSA at density comparable to immobilized histones previously reported, and </w:t>
      </w:r>
      <w:r w:rsidR="00A8367B">
        <w:rPr>
          <w:rFonts w:ascii="Trebuchet MS" w:hAnsi="Trebuchet MS"/>
        </w:rPr>
        <w:t xml:space="preserve">test binding of three specific aptamers and one negative control aptamer. </w:t>
      </w:r>
      <w:r w:rsidR="0073699F">
        <w:rPr>
          <w:rFonts w:ascii="Trebuchet MS" w:hAnsi="Trebuchet MS"/>
        </w:rPr>
        <w:t>Assay procedures were the same as previously reported.</w:t>
      </w:r>
    </w:p>
    <w:p w:rsidR="00143AA4" w:rsidRDefault="00143AA4" w:rsidP="00B16095">
      <w:pPr>
        <w:rPr>
          <w:rFonts w:ascii="Trebuchet MS" w:hAnsi="Trebuchet MS"/>
        </w:rPr>
      </w:pPr>
    </w:p>
    <w:p w:rsidR="0074716E" w:rsidRDefault="00537A37" w:rsidP="00B16095">
      <w:pPr>
        <w:rPr>
          <w:rFonts w:ascii="Trebuchet MS" w:hAnsi="Trebuchet MS"/>
          <w:sz w:val="28"/>
          <w:szCs w:val="28"/>
        </w:rPr>
      </w:pPr>
      <w:r>
        <w:rPr>
          <w:rFonts w:ascii="Trebuchet MS" w:hAnsi="Trebuchet MS"/>
          <w:sz w:val="28"/>
          <w:szCs w:val="28"/>
        </w:rPr>
        <w:t>Methods</w:t>
      </w:r>
    </w:p>
    <w:p w:rsidR="00EB253A" w:rsidRDefault="00EB253A" w:rsidP="00B16095">
      <w:pPr>
        <w:rPr>
          <w:rFonts w:ascii="Trebuchet MS" w:hAnsi="Trebuchet MS"/>
        </w:rPr>
      </w:pPr>
    </w:p>
    <w:p w:rsidR="00C420B9" w:rsidRPr="00C420B9" w:rsidRDefault="00C420B9" w:rsidP="00B16095">
      <w:pPr>
        <w:rPr>
          <w:rFonts w:ascii="Trebuchet MS" w:hAnsi="Trebuchet MS"/>
        </w:rPr>
      </w:pPr>
      <w:r>
        <w:rPr>
          <w:rFonts w:ascii="Trebuchet MS" w:hAnsi="Trebuchet MS"/>
        </w:rPr>
        <w:t xml:space="preserve">SensíQ Pioneer </w:t>
      </w:r>
      <w:r>
        <w:rPr>
          <w:rFonts w:ascii="Trebuchet MS" w:hAnsi="Trebuchet MS"/>
          <w:i/>
        </w:rPr>
        <w:t xml:space="preserve">FE </w:t>
      </w:r>
      <w:r>
        <w:rPr>
          <w:rFonts w:ascii="Trebuchet MS" w:hAnsi="Trebuchet MS"/>
        </w:rPr>
        <w:t>was used for SPR analysis with an assay buffer containing 10 mM HEPES pH 7.4, 150 mM NaCl, and 2 mM CaCl</w:t>
      </w:r>
      <w:r>
        <w:rPr>
          <w:rFonts w:ascii="Trebuchet MS" w:hAnsi="Trebuchet MS"/>
          <w:vertAlign w:val="subscript"/>
        </w:rPr>
        <w:t>2</w:t>
      </w:r>
      <w:r>
        <w:rPr>
          <w:rFonts w:ascii="Trebuchet MS" w:hAnsi="Trebuchet MS"/>
        </w:rPr>
        <w:t xml:space="preserve">. </w:t>
      </w:r>
    </w:p>
    <w:p w:rsidR="00C420B9" w:rsidRPr="00EB253A" w:rsidRDefault="00C420B9" w:rsidP="00B16095">
      <w:pPr>
        <w:rPr>
          <w:rFonts w:ascii="Trebuchet MS" w:hAnsi="Trebuchet MS"/>
        </w:rPr>
      </w:pPr>
    </w:p>
    <w:p w:rsidR="00EB253A" w:rsidRPr="00EB253A" w:rsidRDefault="00EB253A" w:rsidP="00B16095">
      <w:pPr>
        <w:rPr>
          <w:rFonts w:ascii="Trebuchet MS" w:hAnsi="Trebuchet MS"/>
          <w:u w:val="single"/>
        </w:rPr>
      </w:pPr>
      <w:r>
        <w:rPr>
          <w:rFonts w:ascii="Trebuchet MS" w:hAnsi="Trebuchet MS"/>
          <w:u w:val="single"/>
        </w:rPr>
        <w:t xml:space="preserve">Immobilization of </w:t>
      </w:r>
      <w:r w:rsidR="00605AA4">
        <w:rPr>
          <w:rFonts w:ascii="Trebuchet MS" w:hAnsi="Trebuchet MS"/>
          <w:u w:val="single"/>
        </w:rPr>
        <w:t>Histone Proteins</w:t>
      </w:r>
    </w:p>
    <w:p w:rsidR="009E71E8" w:rsidRDefault="0073699F" w:rsidP="00B16095">
      <w:pPr>
        <w:rPr>
          <w:rFonts w:ascii="Trebuchet MS" w:hAnsi="Trebuchet MS"/>
        </w:rPr>
      </w:pPr>
      <w:r>
        <w:rPr>
          <w:rFonts w:ascii="Trebuchet MS" w:hAnsi="Trebuchet MS"/>
        </w:rPr>
        <w:t xml:space="preserve">Bovine serum albumin (Sigma cat. # </w:t>
      </w:r>
      <w:r w:rsidR="00871185" w:rsidRPr="00871185">
        <w:rPr>
          <w:rFonts w:ascii="Trebuchet MS" w:hAnsi="Trebuchet MS"/>
        </w:rPr>
        <w:t>A3059</w:t>
      </w:r>
      <w:r>
        <w:rPr>
          <w:rFonts w:ascii="Trebuchet MS" w:hAnsi="Trebuchet MS"/>
        </w:rPr>
        <w:t xml:space="preserve">) was immobilized on a high-capacity COOHV sensor </w:t>
      </w:r>
      <w:r w:rsidR="007C43F9">
        <w:rPr>
          <w:rFonts w:ascii="Trebuchet MS" w:hAnsi="Trebuchet MS"/>
        </w:rPr>
        <w:t>at pH 4.5 in 10 mM sodium acetate buffer with 0.01% Tween-20 to</w:t>
      </w:r>
      <w:r w:rsidR="00605AA4">
        <w:rPr>
          <w:rFonts w:ascii="Trebuchet MS" w:hAnsi="Trebuchet MS"/>
        </w:rPr>
        <w:t xml:space="preserve"> prevent non-specific binding to the vial and sensor surface </w:t>
      </w:r>
      <w:r w:rsidR="007C43F9">
        <w:rPr>
          <w:rFonts w:ascii="Trebuchet MS" w:hAnsi="Trebuchet MS"/>
        </w:rPr>
        <w:t>during immobilization.</w:t>
      </w:r>
      <w:r w:rsidR="00670409">
        <w:rPr>
          <w:rFonts w:ascii="Trebuchet MS" w:hAnsi="Trebuchet MS"/>
        </w:rPr>
        <w:t xml:space="preserve"> </w:t>
      </w:r>
      <w:r w:rsidR="007C43F9">
        <w:rPr>
          <w:rFonts w:ascii="Trebuchet MS" w:hAnsi="Trebuchet MS"/>
        </w:rPr>
        <w:t xml:space="preserve"> </w:t>
      </w:r>
      <w:r w:rsidR="00670409">
        <w:rPr>
          <w:rFonts w:ascii="Trebuchet MS" w:hAnsi="Trebuchet MS"/>
        </w:rPr>
        <w:t>The proteins were immobilized following a standard amine coupling procedure where a mixture of EDC and NHS was injected to activate the surface carboxyl groups</w:t>
      </w:r>
      <w:r w:rsidR="007C43F9">
        <w:rPr>
          <w:rFonts w:ascii="Trebuchet MS" w:hAnsi="Trebuchet MS"/>
        </w:rPr>
        <w:t>,</w:t>
      </w:r>
      <w:r w:rsidR="00670409">
        <w:rPr>
          <w:rFonts w:ascii="Trebuchet MS" w:hAnsi="Trebuchet MS"/>
        </w:rPr>
        <w:t xml:space="preserve"> and </w:t>
      </w:r>
      <w:r w:rsidR="007C43F9">
        <w:rPr>
          <w:rFonts w:ascii="Trebuchet MS" w:hAnsi="Trebuchet MS"/>
        </w:rPr>
        <w:t>BSA</w:t>
      </w:r>
      <w:r w:rsidR="00670409">
        <w:rPr>
          <w:rFonts w:ascii="Trebuchet MS" w:hAnsi="Trebuchet MS"/>
        </w:rPr>
        <w:t xml:space="preserve"> was injected to react with and be coupled to the sensor surface. </w:t>
      </w:r>
      <w:r w:rsidR="007C43F9">
        <w:rPr>
          <w:rFonts w:ascii="Trebuchet MS" w:hAnsi="Trebuchet MS"/>
        </w:rPr>
        <w:t>During BSA coupling immobilized protein density on the sensor surface was monitored by pausing injections to reach a surface density of BSA similar to that attained previously with histone proteins.  Following BSA injection 1M TRIS</w:t>
      </w:r>
      <w:r w:rsidR="00670409">
        <w:rPr>
          <w:rFonts w:ascii="Trebuchet MS" w:hAnsi="Trebuchet MS"/>
        </w:rPr>
        <w:t xml:space="preserve"> pH 8 was injected last to deactivate remaining active carboxyl groups.</w:t>
      </w:r>
      <w:r w:rsidR="007C43F9">
        <w:rPr>
          <w:rFonts w:ascii="Trebuchet MS" w:hAnsi="Trebuchet MS"/>
        </w:rPr>
        <w:t xml:space="preserve">  Both test and reference channels were activated and treated with 1M TRIS, while BSA was injected only over the test channel during protein immobilization/coupling.  Approximately </w:t>
      </w:r>
      <w:r w:rsidR="00B114DF">
        <w:rPr>
          <w:rFonts w:ascii="Trebuchet MS" w:hAnsi="Trebuchet MS"/>
        </w:rPr>
        <w:t>4300 response units (RU) of BSA was immobilized on the test channel (Figure 1).</w:t>
      </w:r>
    </w:p>
    <w:p w:rsidR="00670409" w:rsidRDefault="00B114DF" w:rsidP="00670409">
      <w:pPr>
        <w:keepNext/>
      </w:pPr>
      <w:r>
        <w:rPr>
          <w:noProof/>
        </w:rPr>
        <w:lastRenderedPageBreak/>
        <w:drawing>
          <wp:inline distT="0" distB="0" distL="0" distR="0" wp14:anchorId="48387D09">
            <wp:extent cx="5944235" cy="3298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4235" cy="3298190"/>
                    </a:xfrm>
                    <a:prstGeom prst="rect">
                      <a:avLst/>
                    </a:prstGeom>
                    <a:noFill/>
                  </pic:spPr>
                </pic:pic>
              </a:graphicData>
            </a:graphic>
          </wp:inline>
        </w:drawing>
      </w:r>
    </w:p>
    <w:p w:rsidR="00670409" w:rsidRDefault="00670409" w:rsidP="00670409">
      <w:pPr>
        <w:pStyle w:val="Caption"/>
      </w:pPr>
      <w:r w:rsidRPr="00985A49">
        <w:t xml:space="preserve">Figure </w:t>
      </w:r>
      <w:fldSimple w:instr=" SEQ Figure \* ARABIC ">
        <w:r w:rsidR="000221E9" w:rsidRPr="00985A49">
          <w:rPr>
            <w:noProof/>
          </w:rPr>
          <w:t>1</w:t>
        </w:r>
      </w:fldSimple>
      <w:r w:rsidRPr="00985A49">
        <w:t xml:space="preserve"> – Immobilization of </w:t>
      </w:r>
      <w:r w:rsidR="007F7F2B">
        <w:t>b</w:t>
      </w:r>
      <w:r w:rsidR="00985A49">
        <w:t xml:space="preserve">ovine </w:t>
      </w:r>
      <w:r w:rsidR="007F7F2B">
        <w:t>s</w:t>
      </w:r>
      <w:r w:rsidR="00985A49">
        <w:t xml:space="preserve">erum </w:t>
      </w:r>
      <w:r w:rsidR="007F7F2B">
        <w:t>a</w:t>
      </w:r>
      <w:r w:rsidR="00985A49">
        <w:t>lbumin</w:t>
      </w:r>
      <w:r w:rsidR="007F7F2B">
        <w:t xml:space="preserve"> (BSA)</w:t>
      </w:r>
      <w:r w:rsidRPr="00985A49">
        <w:t xml:space="preserve">. </w:t>
      </w:r>
      <w:r w:rsidR="007F7F2B">
        <w:t xml:space="preserve">Reference and test channels are represented by green and blue curves, respectively.  An additional channel (red) was completely untreated and used as a baseline for immobilization procedure.  </w:t>
      </w:r>
      <w:r w:rsidRPr="00985A49">
        <w:t>Injections are shown in highlighted</w:t>
      </w:r>
      <w:r w:rsidR="007F7F2B">
        <w:t xml:space="preserve"> areas</w:t>
      </w:r>
      <w:r w:rsidRPr="00985A49">
        <w:t xml:space="preserve">. </w:t>
      </w:r>
      <w:r w:rsidR="007F7F2B">
        <w:t xml:space="preserve">(A) </w:t>
      </w:r>
      <w:r w:rsidRPr="00985A49">
        <w:t>Activation with EDC/NHS</w:t>
      </w:r>
      <w:r w:rsidR="007F7F2B">
        <w:t>; (B) immobilization of BSA, pausing occasionally to control immobilized protein density on sensor surface; (C) Injection of 1M TRIS to remove remaining active groups.</w:t>
      </w:r>
    </w:p>
    <w:p w:rsidR="00991C7B" w:rsidRDefault="00991C7B" w:rsidP="00991C7B">
      <w:pPr>
        <w:keepNext/>
      </w:pPr>
    </w:p>
    <w:p w:rsidR="00A348A1" w:rsidRDefault="00A348A1" w:rsidP="00B16095">
      <w:pPr>
        <w:rPr>
          <w:rFonts w:ascii="Trebuchet MS" w:hAnsi="Trebuchet MS"/>
        </w:rPr>
      </w:pPr>
      <w:r>
        <w:rPr>
          <w:rFonts w:ascii="Trebuchet MS" w:hAnsi="Trebuchet MS"/>
          <w:u w:val="single"/>
        </w:rPr>
        <w:t>Kinetic Assay</w:t>
      </w:r>
    </w:p>
    <w:p w:rsidR="00A348A1" w:rsidRPr="00CF0742" w:rsidRDefault="000A0D52" w:rsidP="00B16095">
      <w:pPr>
        <w:rPr>
          <w:rFonts w:ascii="Trebuchet MS" w:hAnsi="Trebuchet MS"/>
          <w:i/>
        </w:rPr>
      </w:pPr>
      <w:r>
        <w:rPr>
          <w:rFonts w:ascii="Trebuchet MS" w:hAnsi="Trebuchet MS"/>
        </w:rPr>
        <w:t xml:space="preserve">A dilution series was prepared for each aptamer in buffer to make: 100, 50, 25, 12.5, and 10 nM. </w:t>
      </w:r>
      <w:r w:rsidR="00CF0742">
        <w:rPr>
          <w:rFonts w:ascii="Trebuchet MS" w:hAnsi="Trebuchet MS"/>
        </w:rPr>
        <w:t xml:space="preserve">Each sample was injected over all three flow channels for 4 min at a flow rate of 30 µL/min and dissociation was monitored for 10 min. The sensor surface was regenerated after each analyte cycle by injecting 1M NaCl for 1 min. Data were processed by subtracting the reference channel signal and buffer blank responses (double referencing method). </w:t>
      </w:r>
    </w:p>
    <w:p w:rsidR="00A348A1" w:rsidRDefault="00A348A1" w:rsidP="00B16095">
      <w:pPr>
        <w:rPr>
          <w:rFonts w:ascii="Trebuchet MS" w:hAnsi="Trebuchet MS"/>
        </w:rPr>
      </w:pPr>
    </w:p>
    <w:p w:rsidR="00B114DF" w:rsidRDefault="00B114DF">
      <w:pPr>
        <w:rPr>
          <w:rFonts w:ascii="Trebuchet MS" w:hAnsi="Trebuchet MS"/>
          <w:sz w:val="28"/>
          <w:szCs w:val="28"/>
        </w:rPr>
      </w:pPr>
    </w:p>
    <w:p w:rsidR="00B114DF" w:rsidRDefault="001617C5" w:rsidP="00B16095">
      <w:pPr>
        <w:rPr>
          <w:rFonts w:ascii="Trebuchet MS" w:hAnsi="Trebuchet MS"/>
        </w:rPr>
      </w:pPr>
      <w:r>
        <w:rPr>
          <w:rFonts w:ascii="Trebuchet MS" w:hAnsi="Trebuchet MS"/>
          <w:sz w:val="28"/>
          <w:szCs w:val="28"/>
        </w:rPr>
        <w:t>Experimental Results &amp; Discussion</w:t>
      </w:r>
    </w:p>
    <w:p w:rsidR="00B114DF" w:rsidRDefault="00B114DF" w:rsidP="00B16095">
      <w:pPr>
        <w:rPr>
          <w:rFonts w:ascii="Trebuchet MS" w:hAnsi="Trebuchet MS"/>
        </w:rPr>
      </w:pPr>
    </w:p>
    <w:p w:rsidR="00B114DF" w:rsidRDefault="00B114DF" w:rsidP="00B16095">
      <w:pPr>
        <w:rPr>
          <w:rFonts w:ascii="Trebuchet MS" w:hAnsi="Trebuchet MS"/>
        </w:rPr>
      </w:pPr>
      <w:r>
        <w:rPr>
          <w:rFonts w:ascii="Trebuchet MS" w:hAnsi="Trebuchet MS"/>
        </w:rPr>
        <w:t>The experimental results indicated no significant binding of aptamers to immobilized BSA. Although there was a very low level of nonspecific binding in the reference channel (&lt;5 RU)</w:t>
      </w:r>
      <w:r w:rsidR="00AA4590">
        <w:rPr>
          <w:rFonts w:ascii="Trebuchet MS" w:hAnsi="Trebuchet MS"/>
        </w:rPr>
        <w:t xml:space="preserve"> a similar response was observed in the test channel.  Following proper referencing the next response was &lt;2 RU.  Sensorgram characteristics were similar in reference and test channels </w:t>
      </w:r>
      <w:r w:rsidR="00732916">
        <w:rPr>
          <w:rFonts w:ascii="Trebuchet MS" w:hAnsi="Trebuchet MS"/>
        </w:rPr>
        <w:t>for</w:t>
      </w:r>
      <w:r w:rsidR="00AA4590">
        <w:rPr>
          <w:rFonts w:ascii="Trebuchet MS" w:hAnsi="Trebuchet MS"/>
        </w:rPr>
        <w:t xml:space="preserve"> aptamer analyte and buffer-only control injections, indicating observed response characteristics in scaled response plots in Figure 2 were primarily a function of bulk sample refractive index differences and not </w:t>
      </w:r>
      <w:r w:rsidR="00AA4590">
        <w:rPr>
          <w:rFonts w:ascii="Trebuchet MS" w:hAnsi="Trebuchet MS"/>
        </w:rPr>
        <w:lastRenderedPageBreak/>
        <w:t xml:space="preserve">associated with a specific analyte-target interaction.  This was supported by a small (&lt;2 RU) difference </w:t>
      </w:r>
      <w:r w:rsidR="00732916">
        <w:rPr>
          <w:rFonts w:ascii="Trebuchet MS" w:hAnsi="Trebuchet MS"/>
        </w:rPr>
        <w:t>in maximum response (R</w:t>
      </w:r>
      <w:r w:rsidR="00732916" w:rsidRPr="00732916">
        <w:rPr>
          <w:rFonts w:ascii="Trebuchet MS" w:hAnsi="Trebuchet MS"/>
          <w:vertAlign w:val="subscript"/>
        </w:rPr>
        <w:t>max</w:t>
      </w:r>
      <w:r w:rsidR="00732916">
        <w:rPr>
          <w:rFonts w:ascii="Trebuchet MS" w:hAnsi="Trebuchet MS"/>
        </w:rPr>
        <w:t xml:space="preserve">) </w:t>
      </w:r>
      <w:r w:rsidR="00AA4590">
        <w:rPr>
          <w:rFonts w:ascii="Trebuchet MS" w:hAnsi="Trebuchet MS"/>
        </w:rPr>
        <w:t xml:space="preserve">between 10 nM and 100 nM analyte concentrations.  </w:t>
      </w:r>
      <w:r w:rsidR="00732916">
        <w:rPr>
          <w:rFonts w:ascii="Trebuchet MS" w:hAnsi="Trebuchet MS"/>
        </w:rPr>
        <w:t>Therefore,</w:t>
      </w:r>
      <w:r w:rsidR="00AA4590">
        <w:rPr>
          <w:rFonts w:ascii="Trebuchet MS" w:hAnsi="Trebuchet MS"/>
        </w:rPr>
        <w:t xml:space="preserve"> it is concluded that aptamers tested do not actively bind immobilized BSA under the assay conditions or at analyte concentrations </w:t>
      </w:r>
      <w:r w:rsidR="00732916">
        <w:rPr>
          <w:rFonts w:ascii="Trebuchet MS" w:hAnsi="Trebuchet MS"/>
        </w:rPr>
        <w:t xml:space="preserve">tested.  Since no binding was observed further kinetic analysis was not performed.  The results shown in Figure 2 are scaled relative to lowest histone response (H4) previously reported for each aptamer in the previous report.  For reference and comparison purposes, response plots and kinetic and binding data from the </w:t>
      </w:r>
      <w:r w:rsidR="00492C44">
        <w:rPr>
          <w:rFonts w:ascii="Trebuchet MS" w:hAnsi="Trebuchet MS"/>
        </w:rPr>
        <w:t>previous</w:t>
      </w:r>
      <w:r w:rsidR="00732916">
        <w:rPr>
          <w:rFonts w:ascii="Trebuchet MS" w:hAnsi="Trebuchet MS"/>
        </w:rPr>
        <w:t xml:space="preserve"> study are appended to this report.</w:t>
      </w:r>
    </w:p>
    <w:p w:rsidR="00732916" w:rsidRDefault="00732916" w:rsidP="00B16095">
      <w:pPr>
        <w:rPr>
          <w:rFonts w:ascii="Trebuchet MS" w:hAnsi="Trebuchet MS"/>
        </w:rPr>
      </w:pPr>
    </w:p>
    <w:p w:rsidR="00732916" w:rsidRDefault="00985A49">
      <w:pPr>
        <w:rPr>
          <w:rFonts w:ascii="Trebuchet MS" w:hAnsi="Trebuchet MS"/>
        </w:rPr>
      </w:pPr>
      <w:r>
        <w:rPr>
          <w:rFonts w:ascii="Trebuchet MS" w:hAnsi="Trebuchet MS"/>
          <w:noProof/>
        </w:rPr>
        <mc:AlternateContent>
          <mc:Choice Requires="wps">
            <w:drawing>
              <wp:anchor distT="0" distB="0" distL="114300" distR="114300" simplePos="0" relativeHeight="251659264" behindDoc="0" locked="0" layoutInCell="1" allowOverlap="1">
                <wp:simplePos x="0" y="0"/>
                <wp:positionH relativeFrom="column">
                  <wp:posOffset>-368710</wp:posOffset>
                </wp:positionH>
                <wp:positionV relativeFrom="paragraph">
                  <wp:posOffset>169853</wp:posOffset>
                </wp:positionV>
                <wp:extent cx="6658897" cy="4490884"/>
                <wp:effectExtent l="0" t="0" r="8890" b="5080"/>
                <wp:wrapNone/>
                <wp:docPr id="12" name="Text Box 12"/>
                <wp:cNvGraphicFramePr/>
                <a:graphic xmlns:a="http://schemas.openxmlformats.org/drawingml/2006/main">
                  <a:graphicData uri="http://schemas.microsoft.com/office/word/2010/wordprocessingShape">
                    <wps:wsp>
                      <wps:cNvSpPr txBox="1"/>
                      <wps:spPr>
                        <a:xfrm>
                          <a:off x="0" y="0"/>
                          <a:ext cx="6658897" cy="4490884"/>
                        </a:xfrm>
                        <a:prstGeom prst="rect">
                          <a:avLst/>
                        </a:prstGeom>
                        <a:solidFill>
                          <a:schemeClr val="lt1"/>
                        </a:solidFill>
                        <a:ln w="6350">
                          <a:noFill/>
                        </a:ln>
                      </wps:spPr>
                      <wps:txbx>
                        <w:txbxContent>
                          <w:p w:rsidR="00985A49" w:rsidRDefault="00985A49">
                            <w:r w:rsidRPr="00985A49">
                              <w:rPr>
                                <w:noProof/>
                              </w:rPr>
                              <w:drawing>
                                <wp:inline distT="0" distB="0" distL="0" distR="0">
                                  <wp:extent cx="6491764" cy="3923071"/>
                                  <wp:effectExtent l="0" t="0" r="444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00263" cy="3928207"/>
                                          </a:xfrm>
                                          <a:prstGeom prst="rect">
                                            <a:avLst/>
                                          </a:prstGeom>
                                          <a:noFill/>
                                          <a:ln>
                                            <a:noFill/>
                                          </a:ln>
                                        </pic:spPr>
                                      </pic:pic>
                                    </a:graphicData>
                                  </a:graphic>
                                </wp:inline>
                              </w:drawing>
                            </w:r>
                          </w:p>
                          <w:p w:rsidR="00985A49" w:rsidRPr="00985A49" w:rsidRDefault="00985A49">
                            <w:pPr>
                              <w:rPr>
                                <w:i/>
                                <w:color w:val="0070C0"/>
                                <w:sz w:val="18"/>
                                <w:szCs w:val="18"/>
                              </w:rPr>
                            </w:pPr>
                            <w:r w:rsidRPr="00985A49">
                              <w:rPr>
                                <w:i/>
                                <w:color w:val="0070C0"/>
                                <w:sz w:val="18"/>
                                <w:szCs w:val="18"/>
                              </w:rPr>
                              <w:t xml:space="preserve">Figure 2.  Response plots from RNA aptamer injection over immobilized BSA.  Plots are individually scaled to match scale of lowest-response histone (H4) plots previously reported.  Color coding in plots is used to distinguish differing analyte concentration </w:t>
                            </w:r>
                            <w:r>
                              <w:rPr>
                                <w:i/>
                                <w:color w:val="0070C0"/>
                                <w:sz w:val="18"/>
                                <w:szCs w:val="18"/>
                              </w:rPr>
                              <w:t xml:space="preserve">ranging </w:t>
                            </w:r>
                            <w:r w:rsidRPr="00985A49">
                              <w:rPr>
                                <w:i/>
                                <w:color w:val="0070C0"/>
                                <w:sz w:val="18"/>
                                <w:szCs w:val="18"/>
                              </w:rPr>
                              <w:t>from 10nM to 100nM.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2" o:spid="_x0000_s1026" type="#_x0000_t202" style="position:absolute;margin-left:-29.05pt;margin-top:13.35pt;width:524.3pt;height:35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" fillcolor="white [3201]" stroked="f" strokeweight=".5pt">
                <v:textbox>
                  <w:txbxContent>
                    <w:p w:rsidR="00985A49" w:rsidRDefault="00985A49">
                      <w:r w:rsidRPr="00985A49">
                        <w:drawing>
                          <wp:inline distT="0" distB="0" distL="0" distR="0">
                            <wp:extent cx="6491764" cy="3923071"/>
                            <wp:effectExtent l="0" t="0" r="444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0263" cy="3928207"/>
                                    </a:xfrm>
                                    <a:prstGeom prst="rect">
                                      <a:avLst/>
                                    </a:prstGeom>
                                    <a:noFill/>
                                    <a:ln>
                                      <a:noFill/>
                                    </a:ln>
                                  </pic:spPr>
                                </pic:pic>
                              </a:graphicData>
                            </a:graphic>
                          </wp:inline>
                        </w:drawing>
                      </w:r>
                    </w:p>
                    <w:p w:rsidR="00985A49" w:rsidRPr="00985A49" w:rsidRDefault="00985A49">
                      <w:pPr>
                        <w:rPr>
                          <w:i/>
                          <w:color w:val="0070C0"/>
                          <w:sz w:val="18"/>
                          <w:szCs w:val="18"/>
                        </w:rPr>
                      </w:pPr>
                      <w:r w:rsidRPr="00985A49">
                        <w:rPr>
                          <w:i/>
                          <w:color w:val="0070C0"/>
                          <w:sz w:val="18"/>
                          <w:szCs w:val="18"/>
                        </w:rPr>
                        <w:t xml:space="preserve">Figure 2.  Response plots from RNA aptamer injection over immobilized BSA.  Plots are individually scaled to match scale of lowest-response histone (H4) plots previously reported.  Color coding in plots is used to distinguish differing analyte concentration </w:t>
                      </w:r>
                      <w:r>
                        <w:rPr>
                          <w:i/>
                          <w:color w:val="0070C0"/>
                          <w:sz w:val="18"/>
                          <w:szCs w:val="18"/>
                        </w:rPr>
                        <w:t xml:space="preserve">ranging </w:t>
                      </w:r>
                      <w:r w:rsidRPr="00985A49">
                        <w:rPr>
                          <w:i/>
                          <w:color w:val="0070C0"/>
                          <w:sz w:val="18"/>
                          <w:szCs w:val="18"/>
                        </w:rPr>
                        <w:t>from 10nM to 100nM.</w:t>
                      </w:r>
                    </w:p>
                  </w:txbxContent>
                </v:textbox>
              </v:shape>
            </w:pict>
          </mc:Fallback>
        </mc:AlternateContent>
      </w:r>
      <w:r w:rsidR="00732916">
        <w:rPr>
          <w:rFonts w:ascii="Trebuchet MS" w:hAnsi="Trebuchet MS"/>
        </w:rPr>
        <w:br w:type="page"/>
      </w:r>
    </w:p>
    <w:p w:rsidR="00732916" w:rsidRPr="00B114DF" w:rsidRDefault="00732916" w:rsidP="00B16095">
      <w:pPr>
        <w:rPr>
          <w:rFonts w:ascii="Trebuchet MS" w:hAnsi="Trebuchet MS"/>
        </w:rPr>
      </w:pPr>
      <w:r w:rsidRPr="00732916">
        <w:rPr>
          <w:rFonts w:ascii="Trebuchet MS" w:hAnsi="Trebuchet MS"/>
          <w:u w:val="single"/>
        </w:rPr>
        <w:lastRenderedPageBreak/>
        <w:t>APPENDIX</w:t>
      </w:r>
      <w:r>
        <w:rPr>
          <w:rFonts w:ascii="Trebuchet MS" w:hAnsi="Trebuchet MS"/>
        </w:rPr>
        <w:t xml:space="preserve"> – Data excerpted from SensiQ Report PPR 16110901</w:t>
      </w:r>
    </w:p>
    <w:p w:rsidR="00B114DF" w:rsidRDefault="00B114DF" w:rsidP="00B16095">
      <w:pPr>
        <w:rPr>
          <w:rFonts w:ascii="Trebuchet MS" w:hAnsi="Trebuchet MS"/>
        </w:rPr>
      </w:pPr>
    </w:p>
    <w:p w:rsidR="00732916" w:rsidRDefault="00732916" w:rsidP="00B16095">
      <w:pPr>
        <w:rPr>
          <w:rFonts w:ascii="Trebuchet MS" w:hAnsi="Trebuchet MS"/>
        </w:rPr>
      </w:pPr>
    </w:p>
    <w:p w:rsidR="000221E9" w:rsidRDefault="00CF0742" w:rsidP="000221E9">
      <w:pPr>
        <w:keepNext/>
      </w:pPr>
      <w:r>
        <w:rPr>
          <w:noProof/>
        </w:rPr>
        <w:drawing>
          <wp:inline distT="0" distB="0" distL="0" distR="0" wp14:anchorId="1E8EB67B" wp14:editId="63FB52AA">
            <wp:extent cx="2743200" cy="1645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43200" cy="1645920"/>
                    </a:xfrm>
                    <a:prstGeom prst="rect">
                      <a:avLst/>
                    </a:prstGeom>
                  </pic:spPr>
                </pic:pic>
              </a:graphicData>
            </a:graphic>
          </wp:inline>
        </w:drawing>
      </w:r>
      <w:r>
        <w:rPr>
          <w:noProof/>
        </w:rPr>
        <w:drawing>
          <wp:inline distT="0" distB="0" distL="0" distR="0" wp14:anchorId="3B9F36A0" wp14:editId="65FF5D0F">
            <wp:extent cx="2743200" cy="1645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3200" cy="1645920"/>
                    </a:xfrm>
                    <a:prstGeom prst="rect">
                      <a:avLst/>
                    </a:prstGeom>
                  </pic:spPr>
                </pic:pic>
              </a:graphicData>
            </a:graphic>
          </wp:inline>
        </w:drawing>
      </w:r>
    </w:p>
    <w:p w:rsidR="00266319" w:rsidRDefault="000221E9" w:rsidP="000221E9">
      <w:pPr>
        <w:pStyle w:val="Caption"/>
      </w:pPr>
      <w:r>
        <w:t xml:space="preserve">Figure </w:t>
      </w:r>
      <w:fldSimple w:instr=" SEQ Figure \* ARABIC ">
        <w:r>
          <w:rPr>
            <w:noProof/>
          </w:rPr>
          <w:t>3</w:t>
        </w:r>
      </w:fldSimple>
      <w:r w:rsidR="002301F0">
        <w:t xml:space="preserve"> – Kinetic analysis of KU5 binding calf thymus Histone (left) and H4 Histone (right).</w:t>
      </w:r>
    </w:p>
    <w:p w:rsidR="000221E9" w:rsidRDefault="000221E9" w:rsidP="000221E9">
      <w:pPr>
        <w:keepNext/>
      </w:pPr>
      <w:r>
        <w:rPr>
          <w:noProof/>
        </w:rPr>
        <w:drawing>
          <wp:inline distT="0" distB="0" distL="0" distR="0" wp14:anchorId="55D00266" wp14:editId="487A4A1F">
            <wp:extent cx="2743200" cy="1645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3200" cy="1645920"/>
                    </a:xfrm>
                    <a:prstGeom prst="rect">
                      <a:avLst/>
                    </a:prstGeom>
                  </pic:spPr>
                </pic:pic>
              </a:graphicData>
            </a:graphic>
          </wp:inline>
        </w:drawing>
      </w:r>
      <w:r>
        <w:rPr>
          <w:noProof/>
        </w:rPr>
        <w:drawing>
          <wp:inline distT="0" distB="0" distL="0" distR="0" wp14:anchorId="2E00D1AF" wp14:editId="6F5710C6">
            <wp:extent cx="2743200" cy="1645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3200" cy="1645920"/>
                    </a:xfrm>
                    <a:prstGeom prst="rect">
                      <a:avLst/>
                    </a:prstGeom>
                  </pic:spPr>
                </pic:pic>
              </a:graphicData>
            </a:graphic>
          </wp:inline>
        </w:drawing>
      </w:r>
    </w:p>
    <w:p w:rsidR="000221E9" w:rsidRDefault="000221E9" w:rsidP="000221E9">
      <w:pPr>
        <w:pStyle w:val="Caption"/>
      </w:pPr>
      <w:r>
        <w:t xml:space="preserve">Figure </w:t>
      </w:r>
      <w:fldSimple w:instr=" SEQ Figure \* ARABIC ">
        <w:r>
          <w:rPr>
            <w:noProof/>
          </w:rPr>
          <w:t>4</w:t>
        </w:r>
      </w:fldSimple>
      <w:r w:rsidR="002301F0">
        <w:t xml:space="preserve"> – Kinetic analysis of KU7 binding calf thymus Histone (left) and H4 Histone (right).</w:t>
      </w:r>
    </w:p>
    <w:p w:rsidR="000221E9" w:rsidRDefault="000221E9" w:rsidP="000221E9">
      <w:pPr>
        <w:keepNext/>
      </w:pPr>
      <w:r>
        <w:rPr>
          <w:noProof/>
        </w:rPr>
        <w:drawing>
          <wp:inline distT="0" distB="0" distL="0" distR="0" wp14:anchorId="0073072A" wp14:editId="1E950B51">
            <wp:extent cx="2743200" cy="1645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3200" cy="1645920"/>
                    </a:xfrm>
                    <a:prstGeom prst="rect">
                      <a:avLst/>
                    </a:prstGeom>
                  </pic:spPr>
                </pic:pic>
              </a:graphicData>
            </a:graphic>
          </wp:inline>
        </w:drawing>
      </w:r>
      <w:r>
        <w:rPr>
          <w:noProof/>
        </w:rPr>
        <w:drawing>
          <wp:inline distT="0" distB="0" distL="0" distR="0" wp14:anchorId="206DD91D" wp14:editId="63AB5ED6">
            <wp:extent cx="2743200" cy="1645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3200" cy="1645920"/>
                    </a:xfrm>
                    <a:prstGeom prst="rect">
                      <a:avLst/>
                    </a:prstGeom>
                  </pic:spPr>
                </pic:pic>
              </a:graphicData>
            </a:graphic>
          </wp:inline>
        </w:drawing>
      </w:r>
    </w:p>
    <w:p w:rsidR="000221E9" w:rsidRDefault="000221E9" w:rsidP="000221E9">
      <w:pPr>
        <w:pStyle w:val="Caption"/>
      </w:pPr>
      <w:r>
        <w:t xml:space="preserve">Figure </w:t>
      </w:r>
      <w:fldSimple w:instr=" SEQ Figure \* ARABIC ">
        <w:r>
          <w:rPr>
            <w:noProof/>
          </w:rPr>
          <w:t>5</w:t>
        </w:r>
      </w:fldSimple>
      <w:r w:rsidR="002301F0">
        <w:t xml:space="preserve"> – Kinetic analysis of KU9 binding calf thymus Histone (left) and H4 Histone (right).</w:t>
      </w:r>
    </w:p>
    <w:p w:rsidR="000221E9" w:rsidRDefault="000221E9" w:rsidP="000221E9">
      <w:pPr>
        <w:keepNext/>
      </w:pPr>
      <w:r>
        <w:rPr>
          <w:noProof/>
        </w:rPr>
        <w:lastRenderedPageBreak/>
        <w:drawing>
          <wp:inline distT="0" distB="0" distL="0" distR="0" wp14:anchorId="273E697A" wp14:editId="20612BE3">
            <wp:extent cx="2743200" cy="1645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43200" cy="1645920"/>
                    </a:xfrm>
                    <a:prstGeom prst="rect">
                      <a:avLst/>
                    </a:prstGeom>
                  </pic:spPr>
                </pic:pic>
              </a:graphicData>
            </a:graphic>
          </wp:inline>
        </w:drawing>
      </w:r>
      <w:r>
        <w:rPr>
          <w:noProof/>
        </w:rPr>
        <w:drawing>
          <wp:inline distT="0" distB="0" distL="0" distR="0" wp14:anchorId="4ADD70A4" wp14:editId="2C3720DE">
            <wp:extent cx="2743200" cy="1645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3200" cy="1645920"/>
                    </a:xfrm>
                    <a:prstGeom prst="rect">
                      <a:avLst/>
                    </a:prstGeom>
                  </pic:spPr>
                </pic:pic>
              </a:graphicData>
            </a:graphic>
          </wp:inline>
        </w:drawing>
      </w:r>
    </w:p>
    <w:p w:rsidR="000221E9" w:rsidRPr="000221E9" w:rsidRDefault="000221E9" w:rsidP="000221E9">
      <w:pPr>
        <w:pStyle w:val="Caption"/>
      </w:pPr>
      <w:r>
        <w:t xml:space="preserve">Figure </w:t>
      </w:r>
      <w:fldSimple w:instr=" SEQ Figure \* ARABIC ">
        <w:r>
          <w:rPr>
            <w:noProof/>
          </w:rPr>
          <w:t>6</w:t>
        </w:r>
      </w:fldSimple>
      <w:r w:rsidR="002301F0">
        <w:t xml:space="preserve"> – Kinetic analysis of NSC binding calf thymus Histone (left) and H4 Histone (right).</w:t>
      </w:r>
    </w:p>
    <w:p w:rsidR="000221E9" w:rsidRDefault="00F32954" w:rsidP="00B16095">
      <w:pPr>
        <w:rPr>
          <w:rFonts w:ascii="Trebuchet MS" w:hAnsi="Trebuchet MS"/>
        </w:rPr>
      </w:pPr>
      <w:r>
        <w:rPr>
          <w:rFonts w:ascii="Trebuchet MS" w:hAnsi="Trebuchet MS"/>
        </w:rPr>
        <w:t>Figures 3 – 6 show the binding responses of each aptamer binding the two Histone proteins. Color coding was used to illustrate the different analyte concentrations.</w:t>
      </w:r>
    </w:p>
    <w:p w:rsidR="004E6EF5" w:rsidRDefault="004E6EF5" w:rsidP="00B16095">
      <w:pPr>
        <w:rPr>
          <w:rFonts w:ascii="Trebuchet MS" w:hAnsi="Trebuchet MS"/>
        </w:rPr>
      </w:pPr>
    </w:p>
    <w:tbl>
      <w:tblPr>
        <w:tblW w:w="9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0"/>
        <w:gridCol w:w="2613"/>
        <w:gridCol w:w="1566"/>
        <w:gridCol w:w="2307"/>
        <w:gridCol w:w="1526"/>
      </w:tblGrid>
      <w:tr w:rsidR="0071145B" w:rsidRPr="0071145B" w:rsidTr="0071145B">
        <w:trPr>
          <w:trHeight w:val="283"/>
        </w:trPr>
        <w:tc>
          <w:tcPr>
            <w:tcW w:w="0" w:type="auto"/>
            <w:gridSpan w:val="5"/>
          </w:tcPr>
          <w:p w:rsidR="00B90CCA" w:rsidRPr="0071145B" w:rsidRDefault="00B90CCA" w:rsidP="009E71E8">
            <w:pPr>
              <w:rPr>
                <w:rFonts w:ascii="Trebuchet MS" w:hAnsi="Trebuchet MS"/>
                <w:b/>
              </w:rPr>
            </w:pPr>
            <w:r w:rsidRPr="0071145B">
              <w:rPr>
                <w:rFonts w:ascii="Trebuchet MS" w:hAnsi="Trebuchet MS"/>
                <w:b/>
              </w:rPr>
              <w:t xml:space="preserve">Table 1 – </w:t>
            </w:r>
            <w:r w:rsidR="00614094">
              <w:rPr>
                <w:rFonts w:ascii="Trebuchet MS" w:hAnsi="Trebuchet MS"/>
                <w:b/>
              </w:rPr>
              <w:t>Kinetic rate constants for RNA aptamers binding Histone proteins</w:t>
            </w:r>
          </w:p>
        </w:tc>
      </w:tr>
      <w:tr w:rsidR="0071145B" w:rsidRPr="0071145B" w:rsidTr="0071145B">
        <w:trPr>
          <w:trHeight w:val="260"/>
        </w:trPr>
        <w:tc>
          <w:tcPr>
            <w:tcW w:w="0" w:type="auto"/>
          </w:tcPr>
          <w:p w:rsidR="00B90CCA" w:rsidRPr="0071145B" w:rsidRDefault="00B90CCA" w:rsidP="00B16095">
            <w:pPr>
              <w:rPr>
                <w:rFonts w:ascii="Trebuchet MS" w:hAnsi="Trebuchet MS"/>
                <w:b/>
              </w:rPr>
            </w:pPr>
            <w:r w:rsidRPr="0071145B">
              <w:rPr>
                <w:rFonts w:ascii="Trebuchet MS" w:hAnsi="Trebuchet MS"/>
                <w:b/>
              </w:rPr>
              <w:t>Analyte</w:t>
            </w:r>
          </w:p>
        </w:tc>
        <w:tc>
          <w:tcPr>
            <w:tcW w:w="0" w:type="auto"/>
          </w:tcPr>
          <w:p w:rsidR="00B90CCA" w:rsidRPr="0071145B" w:rsidRDefault="00B90CCA" w:rsidP="00B16095">
            <w:pPr>
              <w:rPr>
                <w:rFonts w:ascii="Trebuchet MS" w:hAnsi="Trebuchet MS"/>
                <w:b/>
              </w:rPr>
            </w:pPr>
            <w:r w:rsidRPr="0071145B">
              <w:rPr>
                <w:rFonts w:ascii="Trebuchet MS" w:hAnsi="Trebuchet MS"/>
                <w:b/>
              </w:rPr>
              <w:t>Ligand</w:t>
            </w:r>
          </w:p>
        </w:tc>
        <w:tc>
          <w:tcPr>
            <w:tcW w:w="0" w:type="auto"/>
          </w:tcPr>
          <w:p w:rsidR="00B90CCA" w:rsidRPr="0071145B" w:rsidRDefault="00B90CCA" w:rsidP="0071145B">
            <w:pPr>
              <w:jc w:val="center"/>
              <w:rPr>
                <w:rFonts w:ascii="Trebuchet MS" w:hAnsi="Trebuchet MS"/>
                <w:b/>
              </w:rPr>
            </w:pPr>
            <w:r w:rsidRPr="0071145B">
              <w:rPr>
                <w:rFonts w:ascii="Trebuchet MS" w:hAnsi="Trebuchet MS"/>
                <w:b/>
              </w:rPr>
              <w:t>k</w:t>
            </w:r>
            <w:r w:rsidRPr="0071145B">
              <w:rPr>
                <w:rFonts w:ascii="Trebuchet MS" w:hAnsi="Trebuchet MS"/>
                <w:b/>
                <w:i/>
                <w:vertAlign w:val="subscript"/>
              </w:rPr>
              <w:t>a</w:t>
            </w:r>
            <w:r w:rsidRPr="0071145B">
              <w:rPr>
                <w:rFonts w:ascii="Trebuchet MS" w:hAnsi="Trebuchet MS"/>
                <w:b/>
              </w:rPr>
              <w:t xml:space="preserve"> (M</w:t>
            </w:r>
            <w:r w:rsidRPr="0071145B">
              <w:rPr>
                <w:rFonts w:ascii="Trebuchet MS" w:hAnsi="Trebuchet MS"/>
                <w:b/>
                <w:vertAlign w:val="superscript"/>
              </w:rPr>
              <w:t>-1</w:t>
            </w:r>
            <w:r w:rsidRPr="0071145B">
              <w:rPr>
                <w:rFonts w:ascii="Trebuchet MS" w:hAnsi="Trebuchet MS"/>
                <w:b/>
              </w:rPr>
              <w:t>s</w:t>
            </w:r>
            <w:r w:rsidRPr="0071145B">
              <w:rPr>
                <w:rFonts w:ascii="Trebuchet MS" w:hAnsi="Trebuchet MS"/>
                <w:b/>
                <w:vertAlign w:val="superscript"/>
              </w:rPr>
              <w:t>-1</w:t>
            </w:r>
            <w:r w:rsidRPr="0071145B">
              <w:rPr>
                <w:rFonts w:ascii="Trebuchet MS" w:hAnsi="Trebuchet MS"/>
                <w:b/>
              </w:rPr>
              <w:t>)</w:t>
            </w:r>
          </w:p>
        </w:tc>
        <w:tc>
          <w:tcPr>
            <w:tcW w:w="2307" w:type="dxa"/>
          </w:tcPr>
          <w:p w:rsidR="00B90CCA" w:rsidRPr="0071145B" w:rsidRDefault="00836107" w:rsidP="0071145B">
            <w:pPr>
              <w:jc w:val="center"/>
              <w:rPr>
                <w:rFonts w:ascii="Trebuchet MS" w:hAnsi="Trebuchet MS"/>
                <w:b/>
              </w:rPr>
            </w:pPr>
            <w:r w:rsidRPr="0071145B">
              <w:rPr>
                <w:rFonts w:ascii="Trebuchet MS" w:hAnsi="Trebuchet MS"/>
                <w:b/>
              </w:rPr>
              <w:t>k</w:t>
            </w:r>
            <w:r w:rsidRPr="0071145B">
              <w:rPr>
                <w:rFonts w:ascii="Trebuchet MS" w:hAnsi="Trebuchet MS"/>
                <w:b/>
                <w:i/>
                <w:vertAlign w:val="subscript"/>
              </w:rPr>
              <w:t>d</w:t>
            </w:r>
            <w:r w:rsidR="00B90CCA" w:rsidRPr="0071145B">
              <w:rPr>
                <w:rFonts w:ascii="Trebuchet MS" w:hAnsi="Trebuchet MS"/>
                <w:b/>
              </w:rPr>
              <w:t xml:space="preserve"> (s</w:t>
            </w:r>
            <w:r w:rsidR="00B90CCA" w:rsidRPr="0071145B">
              <w:rPr>
                <w:rFonts w:ascii="Trebuchet MS" w:hAnsi="Trebuchet MS"/>
                <w:b/>
                <w:vertAlign w:val="superscript"/>
              </w:rPr>
              <w:t>-1</w:t>
            </w:r>
            <w:r w:rsidR="00B90CCA" w:rsidRPr="0071145B">
              <w:rPr>
                <w:rFonts w:ascii="Trebuchet MS" w:hAnsi="Trebuchet MS"/>
                <w:b/>
              </w:rPr>
              <w:t>)</w:t>
            </w:r>
          </w:p>
        </w:tc>
        <w:tc>
          <w:tcPr>
            <w:tcW w:w="1526" w:type="dxa"/>
          </w:tcPr>
          <w:p w:rsidR="00B90CCA" w:rsidRPr="0071145B" w:rsidRDefault="00836107" w:rsidP="0071145B">
            <w:pPr>
              <w:jc w:val="center"/>
              <w:rPr>
                <w:rFonts w:ascii="Trebuchet MS" w:hAnsi="Trebuchet MS"/>
                <w:b/>
              </w:rPr>
            </w:pPr>
            <w:r w:rsidRPr="0071145B">
              <w:rPr>
                <w:rFonts w:ascii="Trebuchet MS" w:hAnsi="Trebuchet MS"/>
                <w:b/>
              </w:rPr>
              <w:t>K</w:t>
            </w:r>
            <w:r w:rsidRPr="0071145B">
              <w:rPr>
                <w:rFonts w:ascii="Trebuchet MS" w:hAnsi="Trebuchet MS"/>
                <w:b/>
                <w:i/>
                <w:vertAlign w:val="subscript"/>
              </w:rPr>
              <w:t>D</w:t>
            </w:r>
          </w:p>
        </w:tc>
      </w:tr>
      <w:tr w:rsidR="004A32B7" w:rsidRPr="0071145B" w:rsidTr="003E52DA">
        <w:trPr>
          <w:trHeight w:val="283"/>
        </w:trPr>
        <w:tc>
          <w:tcPr>
            <w:tcW w:w="0" w:type="auto"/>
          </w:tcPr>
          <w:p w:rsidR="004A32B7" w:rsidRPr="0071145B" w:rsidRDefault="004A32B7" w:rsidP="00150278">
            <w:pPr>
              <w:jc w:val="center"/>
              <w:rPr>
                <w:rFonts w:ascii="Trebuchet MS" w:hAnsi="Trebuchet MS"/>
              </w:rPr>
            </w:pPr>
            <w:r>
              <w:rPr>
                <w:rFonts w:ascii="Trebuchet MS" w:hAnsi="Trebuchet MS"/>
              </w:rPr>
              <w:t>KU5</w:t>
            </w:r>
          </w:p>
        </w:tc>
        <w:tc>
          <w:tcPr>
            <w:tcW w:w="0" w:type="auto"/>
            <w:vMerge w:val="restart"/>
          </w:tcPr>
          <w:p w:rsidR="004A32B7" w:rsidRPr="0071145B" w:rsidRDefault="004A32B7" w:rsidP="00150278">
            <w:pPr>
              <w:jc w:val="center"/>
              <w:rPr>
                <w:rFonts w:ascii="Trebuchet MS" w:hAnsi="Trebuchet MS"/>
              </w:rPr>
            </w:pPr>
            <w:r>
              <w:rPr>
                <w:rFonts w:ascii="Trebuchet MS" w:hAnsi="Trebuchet MS"/>
              </w:rPr>
              <w:t>Calf thymus Histone</w:t>
            </w:r>
          </w:p>
        </w:tc>
        <w:tc>
          <w:tcPr>
            <w:tcW w:w="0" w:type="auto"/>
            <w:vAlign w:val="bottom"/>
          </w:tcPr>
          <w:p w:rsidR="004A32B7" w:rsidRPr="00150278" w:rsidRDefault="004A32B7" w:rsidP="00150278">
            <w:pPr>
              <w:jc w:val="center"/>
              <w:rPr>
                <w:rFonts w:ascii="Trebuchet MS" w:hAnsi="Trebuchet MS"/>
                <w:color w:val="000000"/>
                <w:sz w:val="22"/>
                <w:szCs w:val="22"/>
              </w:rPr>
            </w:pPr>
            <w:r w:rsidRPr="00150278">
              <w:rPr>
                <w:rFonts w:ascii="Trebuchet MS" w:hAnsi="Trebuchet MS"/>
                <w:color w:val="000000"/>
                <w:sz w:val="22"/>
                <w:szCs w:val="22"/>
              </w:rPr>
              <w:t>1.18±0.02e6</w:t>
            </w:r>
          </w:p>
        </w:tc>
        <w:tc>
          <w:tcPr>
            <w:tcW w:w="0" w:type="auto"/>
            <w:vAlign w:val="bottom"/>
          </w:tcPr>
          <w:p w:rsidR="004A32B7" w:rsidRPr="00150278" w:rsidRDefault="004A32B7" w:rsidP="00150278">
            <w:pPr>
              <w:jc w:val="center"/>
              <w:rPr>
                <w:rFonts w:ascii="Trebuchet MS" w:hAnsi="Trebuchet MS"/>
                <w:color w:val="000000"/>
                <w:sz w:val="22"/>
                <w:szCs w:val="22"/>
              </w:rPr>
            </w:pPr>
            <w:r w:rsidRPr="00150278">
              <w:rPr>
                <w:rFonts w:ascii="Trebuchet MS" w:hAnsi="Trebuchet MS"/>
                <w:color w:val="000000"/>
                <w:sz w:val="22"/>
                <w:szCs w:val="22"/>
              </w:rPr>
              <w:t>7.83±0.04e-4</w:t>
            </w:r>
          </w:p>
        </w:tc>
        <w:tc>
          <w:tcPr>
            <w:tcW w:w="0" w:type="auto"/>
            <w:vAlign w:val="bottom"/>
          </w:tcPr>
          <w:p w:rsidR="004A32B7" w:rsidRPr="00150278" w:rsidRDefault="004A32B7" w:rsidP="00150278">
            <w:pPr>
              <w:jc w:val="center"/>
              <w:rPr>
                <w:rFonts w:ascii="Trebuchet MS" w:hAnsi="Trebuchet MS"/>
                <w:color w:val="000000"/>
                <w:sz w:val="22"/>
                <w:szCs w:val="22"/>
              </w:rPr>
            </w:pPr>
            <w:r w:rsidRPr="00150278">
              <w:rPr>
                <w:rFonts w:ascii="Trebuchet MS" w:hAnsi="Trebuchet MS"/>
                <w:color w:val="000000"/>
                <w:sz w:val="22"/>
                <w:szCs w:val="22"/>
              </w:rPr>
              <w:t>663±9pM</w:t>
            </w:r>
          </w:p>
        </w:tc>
      </w:tr>
      <w:tr w:rsidR="004A32B7" w:rsidRPr="0071145B" w:rsidTr="003E52DA">
        <w:trPr>
          <w:trHeight w:val="283"/>
        </w:trPr>
        <w:tc>
          <w:tcPr>
            <w:tcW w:w="0" w:type="auto"/>
          </w:tcPr>
          <w:p w:rsidR="004A32B7" w:rsidRPr="0071145B" w:rsidRDefault="004A32B7" w:rsidP="00150278">
            <w:pPr>
              <w:jc w:val="center"/>
              <w:rPr>
                <w:rFonts w:ascii="Trebuchet MS" w:hAnsi="Trebuchet MS"/>
              </w:rPr>
            </w:pPr>
            <w:r>
              <w:rPr>
                <w:rFonts w:ascii="Trebuchet MS" w:hAnsi="Trebuchet MS"/>
              </w:rPr>
              <w:t>KU7</w:t>
            </w:r>
          </w:p>
        </w:tc>
        <w:tc>
          <w:tcPr>
            <w:tcW w:w="0" w:type="auto"/>
            <w:vMerge/>
          </w:tcPr>
          <w:p w:rsidR="004A32B7" w:rsidRPr="0071145B" w:rsidRDefault="004A32B7" w:rsidP="00150278">
            <w:pPr>
              <w:jc w:val="center"/>
              <w:rPr>
                <w:rFonts w:ascii="Trebuchet MS" w:hAnsi="Trebuchet MS"/>
              </w:rPr>
            </w:pPr>
          </w:p>
        </w:tc>
        <w:tc>
          <w:tcPr>
            <w:tcW w:w="0" w:type="auto"/>
            <w:vAlign w:val="bottom"/>
          </w:tcPr>
          <w:p w:rsidR="004A32B7" w:rsidRPr="00150278" w:rsidRDefault="004A32B7" w:rsidP="00150278">
            <w:pPr>
              <w:jc w:val="center"/>
              <w:rPr>
                <w:rFonts w:ascii="Trebuchet MS" w:hAnsi="Trebuchet MS"/>
                <w:color w:val="000000"/>
                <w:sz w:val="22"/>
                <w:szCs w:val="22"/>
              </w:rPr>
            </w:pPr>
            <w:r w:rsidRPr="00150278">
              <w:rPr>
                <w:rFonts w:ascii="Trebuchet MS" w:hAnsi="Trebuchet MS"/>
                <w:color w:val="000000"/>
                <w:sz w:val="22"/>
                <w:szCs w:val="22"/>
              </w:rPr>
              <w:t>1.62±0.03e5</w:t>
            </w:r>
          </w:p>
        </w:tc>
        <w:tc>
          <w:tcPr>
            <w:tcW w:w="0" w:type="auto"/>
            <w:vAlign w:val="bottom"/>
          </w:tcPr>
          <w:p w:rsidR="004A32B7" w:rsidRPr="00150278" w:rsidRDefault="004A32B7" w:rsidP="00150278">
            <w:pPr>
              <w:jc w:val="center"/>
              <w:rPr>
                <w:rFonts w:ascii="Trebuchet MS" w:hAnsi="Trebuchet MS"/>
                <w:color w:val="000000"/>
                <w:sz w:val="22"/>
                <w:szCs w:val="22"/>
              </w:rPr>
            </w:pPr>
            <w:r w:rsidRPr="00150278">
              <w:rPr>
                <w:rFonts w:ascii="Trebuchet MS" w:hAnsi="Trebuchet MS"/>
                <w:color w:val="000000"/>
                <w:sz w:val="22"/>
                <w:szCs w:val="22"/>
              </w:rPr>
              <w:t>9.15±0.06e-4</w:t>
            </w:r>
          </w:p>
        </w:tc>
        <w:tc>
          <w:tcPr>
            <w:tcW w:w="0" w:type="auto"/>
            <w:vAlign w:val="bottom"/>
          </w:tcPr>
          <w:p w:rsidR="004A32B7" w:rsidRPr="00150278" w:rsidRDefault="004A32B7" w:rsidP="00150278">
            <w:pPr>
              <w:jc w:val="center"/>
              <w:rPr>
                <w:rFonts w:ascii="Trebuchet MS" w:hAnsi="Trebuchet MS"/>
                <w:color w:val="000000"/>
                <w:sz w:val="22"/>
                <w:szCs w:val="22"/>
              </w:rPr>
            </w:pPr>
            <w:r w:rsidRPr="00150278">
              <w:rPr>
                <w:rFonts w:ascii="Trebuchet MS" w:hAnsi="Trebuchet MS"/>
                <w:color w:val="000000"/>
                <w:sz w:val="22"/>
                <w:szCs w:val="22"/>
              </w:rPr>
              <w:t>5.6±0.1nM</w:t>
            </w:r>
          </w:p>
        </w:tc>
      </w:tr>
      <w:tr w:rsidR="004A32B7" w:rsidRPr="0071145B" w:rsidTr="003E52DA">
        <w:trPr>
          <w:trHeight w:val="283"/>
        </w:trPr>
        <w:tc>
          <w:tcPr>
            <w:tcW w:w="0" w:type="auto"/>
          </w:tcPr>
          <w:p w:rsidR="004A32B7" w:rsidRPr="0071145B" w:rsidRDefault="004A32B7" w:rsidP="00150278">
            <w:pPr>
              <w:jc w:val="center"/>
              <w:rPr>
                <w:rFonts w:ascii="Trebuchet MS" w:hAnsi="Trebuchet MS"/>
              </w:rPr>
            </w:pPr>
            <w:r>
              <w:rPr>
                <w:rFonts w:ascii="Trebuchet MS" w:hAnsi="Trebuchet MS"/>
              </w:rPr>
              <w:t>KU9</w:t>
            </w:r>
          </w:p>
        </w:tc>
        <w:tc>
          <w:tcPr>
            <w:tcW w:w="0" w:type="auto"/>
            <w:vMerge/>
          </w:tcPr>
          <w:p w:rsidR="004A32B7" w:rsidRPr="0071145B" w:rsidRDefault="004A32B7" w:rsidP="00150278">
            <w:pPr>
              <w:jc w:val="center"/>
              <w:rPr>
                <w:rFonts w:ascii="Trebuchet MS" w:hAnsi="Trebuchet MS"/>
              </w:rPr>
            </w:pPr>
          </w:p>
        </w:tc>
        <w:tc>
          <w:tcPr>
            <w:tcW w:w="0" w:type="auto"/>
            <w:vAlign w:val="bottom"/>
          </w:tcPr>
          <w:p w:rsidR="004A32B7" w:rsidRPr="00150278" w:rsidRDefault="004A32B7" w:rsidP="00150278">
            <w:pPr>
              <w:jc w:val="center"/>
              <w:rPr>
                <w:rFonts w:ascii="Trebuchet MS" w:hAnsi="Trebuchet MS"/>
                <w:color w:val="000000"/>
                <w:sz w:val="22"/>
                <w:szCs w:val="22"/>
              </w:rPr>
            </w:pPr>
            <w:r w:rsidRPr="00150278">
              <w:rPr>
                <w:rFonts w:ascii="Trebuchet MS" w:hAnsi="Trebuchet MS"/>
                <w:color w:val="000000"/>
                <w:sz w:val="22"/>
                <w:szCs w:val="22"/>
              </w:rPr>
              <w:t>9.2±0.1e5</w:t>
            </w:r>
          </w:p>
        </w:tc>
        <w:tc>
          <w:tcPr>
            <w:tcW w:w="0" w:type="auto"/>
            <w:vAlign w:val="bottom"/>
          </w:tcPr>
          <w:p w:rsidR="004A32B7" w:rsidRPr="00150278" w:rsidRDefault="004A32B7" w:rsidP="00150278">
            <w:pPr>
              <w:jc w:val="center"/>
              <w:rPr>
                <w:rFonts w:ascii="Trebuchet MS" w:hAnsi="Trebuchet MS"/>
                <w:color w:val="000000"/>
                <w:sz w:val="22"/>
                <w:szCs w:val="22"/>
              </w:rPr>
            </w:pPr>
            <w:r w:rsidRPr="00150278">
              <w:rPr>
                <w:rFonts w:ascii="Trebuchet MS" w:hAnsi="Trebuchet MS"/>
                <w:color w:val="000000"/>
                <w:sz w:val="22"/>
                <w:szCs w:val="22"/>
              </w:rPr>
              <w:t>1.111±0.009e-3</w:t>
            </w:r>
          </w:p>
        </w:tc>
        <w:tc>
          <w:tcPr>
            <w:tcW w:w="0" w:type="auto"/>
            <w:vAlign w:val="bottom"/>
          </w:tcPr>
          <w:p w:rsidR="004A32B7" w:rsidRPr="00150278" w:rsidRDefault="004A32B7" w:rsidP="00150278">
            <w:pPr>
              <w:jc w:val="center"/>
              <w:rPr>
                <w:rFonts w:ascii="Trebuchet MS" w:hAnsi="Trebuchet MS"/>
                <w:color w:val="000000"/>
                <w:sz w:val="22"/>
                <w:szCs w:val="22"/>
              </w:rPr>
            </w:pPr>
            <w:r w:rsidRPr="00150278">
              <w:rPr>
                <w:rFonts w:ascii="Trebuchet MS" w:hAnsi="Trebuchet MS"/>
                <w:color w:val="000000"/>
                <w:sz w:val="22"/>
                <w:szCs w:val="22"/>
              </w:rPr>
              <w:t>1.21±0.02nM</w:t>
            </w:r>
          </w:p>
        </w:tc>
      </w:tr>
      <w:tr w:rsidR="004A32B7" w:rsidRPr="0071145B" w:rsidTr="003E52DA">
        <w:trPr>
          <w:trHeight w:val="298"/>
        </w:trPr>
        <w:tc>
          <w:tcPr>
            <w:tcW w:w="0" w:type="auto"/>
          </w:tcPr>
          <w:p w:rsidR="004A32B7" w:rsidRPr="0071145B" w:rsidRDefault="004A32B7" w:rsidP="00150278">
            <w:pPr>
              <w:jc w:val="center"/>
              <w:rPr>
                <w:rFonts w:ascii="Trebuchet MS" w:hAnsi="Trebuchet MS"/>
              </w:rPr>
            </w:pPr>
            <w:r>
              <w:rPr>
                <w:rFonts w:ascii="Trebuchet MS" w:hAnsi="Trebuchet MS"/>
              </w:rPr>
              <w:t>NSC</w:t>
            </w:r>
          </w:p>
        </w:tc>
        <w:tc>
          <w:tcPr>
            <w:tcW w:w="0" w:type="auto"/>
            <w:vMerge/>
          </w:tcPr>
          <w:p w:rsidR="004A32B7" w:rsidRPr="0071145B" w:rsidRDefault="004A32B7" w:rsidP="00150278">
            <w:pPr>
              <w:jc w:val="center"/>
              <w:rPr>
                <w:rFonts w:ascii="Trebuchet MS" w:hAnsi="Trebuchet MS"/>
              </w:rPr>
            </w:pPr>
          </w:p>
        </w:tc>
        <w:tc>
          <w:tcPr>
            <w:tcW w:w="0" w:type="auto"/>
            <w:vAlign w:val="bottom"/>
          </w:tcPr>
          <w:p w:rsidR="004A32B7" w:rsidRPr="00150278" w:rsidRDefault="004A32B7" w:rsidP="00150278">
            <w:pPr>
              <w:jc w:val="center"/>
              <w:rPr>
                <w:rFonts w:ascii="Trebuchet MS" w:hAnsi="Trebuchet MS"/>
                <w:color w:val="000000"/>
                <w:sz w:val="22"/>
                <w:szCs w:val="22"/>
              </w:rPr>
            </w:pPr>
            <w:r w:rsidRPr="00150278">
              <w:rPr>
                <w:rFonts w:ascii="Trebuchet MS" w:hAnsi="Trebuchet MS"/>
                <w:color w:val="000000"/>
                <w:sz w:val="22"/>
                <w:szCs w:val="22"/>
              </w:rPr>
              <w:t>7.6±0.1e5</w:t>
            </w:r>
          </w:p>
        </w:tc>
        <w:tc>
          <w:tcPr>
            <w:tcW w:w="0" w:type="auto"/>
            <w:vAlign w:val="bottom"/>
          </w:tcPr>
          <w:p w:rsidR="004A32B7" w:rsidRPr="00150278" w:rsidRDefault="004A32B7" w:rsidP="00150278">
            <w:pPr>
              <w:jc w:val="center"/>
              <w:rPr>
                <w:rFonts w:ascii="Trebuchet MS" w:hAnsi="Trebuchet MS"/>
                <w:color w:val="000000"/>
                <w:sz w:val="22"/>
                <w:szCs w:val="22"/>
              </w:rPr>
            </w:pPr>
            <w:r w:rsidRPr="00150278">
              <w:rPr>
                <w:rFonts w:ascii="Trebuchet MS" w:hAnsi="Trebuchet MS"/>
                <w:color w:val="000000"/>
                <w:sz w:val="22"/>
                <w:szCs w:val="22"/>
              </w:rPr>
              <w:t>1.94±0.02e-3</w:t>
            </w:r>
          </w:p>
        </w:tc>
        <w:tc>
          <w:tcPr>
            <w:tcW w:w="0" w:type="auto"/>
            <w:vAlign w:val="bottom"/>
          </w:tcPr>
          <w:p w:rsidR="004A32B7" w:rsidRPr="00150278" w:rsidRDefault="004A32B7" w:rsidP="00150278">
            <w:pPr>
              <w:jc w:val="center"/>
              <w:rPr>
                <w:rFonts w:ascii="Trebuchet MS" w:hAnsi="Trebuchet MS"/>
                <w:color w:val="000000"/>
                <w:sz w:val="22"/>
                <w:szCs w:val="22"/>
              </w:rPr>
            </w:pPr>
            <w:r w:rsidRPr="00150278">
              <w:rPr>
                <w:rFonts w:ascii="Trebuchet MS" w:hAnsi="Trebuchet MS"/>
                <w:color w:val="000000"/>
                <w:sz w:val="22"/>
                <w:szCs w:val="22"/>
              </w:rPr>
              <w:t>2.56±0.04nM</w:t>
            </w:r>
          </w:p>
        </w:tc>
      </w:tr>
      <w:tr w:rsidR="009828CA" w:rsidRPr="0071145B" w:rsidTr="003A106A">
        <w:trPr>
          <w:trHeight w:val="298"/>
        </w:trPr>
        <w:tc>
          <w:tcPr>
            <w:tcW w:w="0" w:type="auto"/>
          </w:tcPr>
          <w:p w:rsidR="009828CA" w:rsidRPr="0071145B" w:rsidRDefault="009828CA" w:rsidP="00150278">
            <w:pPr>
              <w:jc w:val="center"/>
              <w:rPr>
                <w:rFonts w:ascii="Trebuchet MS" w:hAnsi="Trebuchet MS"/>
              </w:rPr>
            </w:pPr>
            <w:r>
              <w:rPr>
                <w:rFonts w:ascii="Trebuchet MS" w:hAnsi="Trebuchet MS"/>
              </w:rPr>
              <w:t>KU5</w:t>
            </w:r>
          </w:p>
        </w:tc>
        <w:tc>
          <w:tcPr>
            <w:tcW w:w="0" w:type="auto"/>
            <w:vMerge w:val="restart"/>
          </w:tcPr>
          <w:p w:rsidR="009828CA" w:rsidRPr="0071145B" w:rsidRDefault="009828CA" w:rsidP="00150278">
            <w:pPr>
              <w:jc w:val="center"/>
              <w:rPr>
                <w:rFonts w:ascii="Trebuchet MS" w:hAnsi="Trebuchet MS"/>
              </w:rPr>
            </w:pPr>
            <w:r>
              <w:rPr>
                <w:rFonts w:ascii="Trebuchet MS" w:hAnsi="Trebuchet MS"/>
              </w:rPr>
              <w:t>H4 Histone</w:t>
            </w:r>
          </w:p>
        </w:tc>
        <w:tc>
          <w:tcPr>
            <w:tcW w:w="0" w:type="auto"/>
            <w:vAlign w:val="bottom"/>
          </w:tcPr>
          <w:p w:rsidR="009828CA" w:rsidRPr="00150278" w:rsidRDefault="009828CA" w:rsidP="00150278">
            <w:pPr>
              <w:jc w:val="center"/>
              <w:rPr>
                <w:rFonts w:ascii="Trebuchet MS" w:hAnsi="Trebuchet MS"/>
                <w:color w:val="000000"/>
                <w:sz w:val="22"/>
                <w:szCs w:val="22"/>
              </w:rPr>
            </w:pPr>
            <w:r w:rsidRPr="00150278">
              <w:rPr>
                <w:rFonts w:ascii="Trebuchet MS" w:hAnsi="Trebuchet MS"/>
                <w:color w:val="000000"/>
                <w:sz w:val="22"/>
                <w:szCs w:val="22"/>
              </w:rPr>
              <w:t>1.53±0.02e6</w:t>
            </w:r>
          </w:p>
        </w:tc>
        <w:tc>
          <w:tcPr>
            <w:tcW w:w="0" w:type="auto"/>
            <w:vAlign w:val="bottom"/>
          </w:tcPr>
          <w:p w:rsidR="009828CA" w:rsidRPr="00150278" w:rsidRDefault="009828CA" w:rsidP="00150278">
            <w:pPr>
              <w:jc w:val="center"/>
              <w:rPr>
                <w:rFonts w:ascii="Trebuchet MS" w:hAnsi="Trebuchet MS"/>
                <w:color w:val="000000"/>
                <w:sz w:val="22"/>
                <w:szCs w:val="22"/>
              </w:rPr>
            </w:pPr>
            <w:r w:rsidRPr="00150278">
              <w:rPr>
                <w:rFonts w:ascii="Trebuchet MS" w:hAnsi="Trebuchet MS"/>
                <w:color w:val="000000"/>
                <w:sz w:val="22"/>
                <w:szCs w:val="22"/>
              </w:rPr>
              <w:t>1.068±0.005e-3</w:t>
            </w:r>
          </w:p>
        </w:tc>
        <w:tc>
          <w:tcPr>
            <w:tcW w:w="0" w:type="auto"/>
            <w:vAlign w:val="bottom"/>
          </w:tcPr>
          <w:p w:rsidR="009828CA" w:rsidRPr="00150278" w:rsidRDefault="009828CA" w:rsidP="00150278">
            <w:pPr>
              <w:jc w:val="center"/>
              <w:rPr>
                <w:rFonts w:ascii="Trebuchet MS" w:hAnsi="Trebuchet MS"/>
                <w:color w:val="000000"/>
                <w:sz w:val="22"/>
                <w:szCs w:val="22"/>
              </w:rPr>
            </w:pPr>
            <w:r w:rsidRPr="00150278">
              <w:rPr>
                <w:rFonts w:ascii="Trebuchet MS" w:hAnsi="Trebuchet MS"/>
                <w:color w:val="000000"/>
                <w:sz w:val="22"/>
                <w:szCs w:val="22"/>
              </w:rPr>
              <w:t>698±8pM</w:t>
            </w:r>
          </w:p>
        </w:tc>
      </w:tr>
      <w:tr w:rsidR="009828CA" w:rsidRPr="0071145B" w:rsidTr="003A106A">
        <w:trPr>
          <w:trHeight w:val="298"/>
        </w:trPr>
        <w:tc>
          <w:tcPr>
            <w:tcW w:w="0" w:type="auto"/>
          </w:tcPr>
          <w:p w:rsidR="009828CA" w:rsidRPr="0071145B" w:rsidRDefault="009828CA" w:rsidP="00150278">
            <w:pPr>
              <w:jc w:val="center"/>
              <w:rPr>
                <w:rFonts w:ascii="Trebuchet MS" w:hAnsi="Trebuchet MS"/>
              </w:rPr>
            </w:pPr>
            <w:r>
              <w:rPr>
                <w:rFonts w:ascii="Trebuchet MS" w:hAnsi="Trebuchet MS"/>
              </w:rPr>
              <w:t>KU7</w:t>
            </w:r>
          </w:p>
        </w:tc>
        <w:tc>
          <w:tcPr>
            <w:tcW w:w="0" w:type="auto"/>
            <w:vMerge/>
          </w:tcPr>
          <w:p w:rsidR="009828CA" w:rsidRPr="0071145B" w:rsidRDefault="009828CA" w:rsidP="00150278">
            <w:pPr>
              <w:jc w:val="center"/>
              <w:rPr>
                <w:rFonts w:ascii="Trebuchet MS" w:hAnsi="Trebuchet MS"/>
              </w:rPr>
            </w:pPr>
          </w:p>
        </w:tc>
        <w:tc>
          <w:tcPr>
            <w:tcW w:w="0" w:type="auto"/>
            <w:vAlign w:val="bottom"/>
          </w:tcPr>
          <w:p w:rsidR="009828CA" w:rsidRPr="00150278" w:rsidRDefault="009828CA" w:rsidP="00150278">
            <w:pPr>
              <w:jc w:val="center"/>
              <w:rPr>
                <w:rFonts w:ascii="Trebuchet MS" w:hAnsi="Trebuchet MS"/>
                <w:color w:val="000000"/>
                <w:sz w:val="22"/>
                <w:szCs w:val="22"/>
              </w:rPr>
            </w:pPr>
            <w:r w:rsidRPr="00150278">
              <w:rPr>
                <w:rFonts w:ascii="Trebuchet MS" w:hAnsi="Trebuchet MS"/>
                <w:color w:val="000000"/>
                <w:sz w:val="22"/>
                <w:szCs w:val="22"/>
              </w:rPr>
              <w:t>5.62±0.05e5</w:t>
            </w:r>
          </w:p>
        </w:tc>
        <w:tc>
          <w:tcPr>
            <w:tcW w:w="0" w:type="auto"/>
            <w:vAlign w:val="bottom"/>
          </w:tcPr>
          <w:p w:rsidR="009828CA" w:rsidRPr="00150278" w:rsidRDefault="009828CA" w:rsidP="00150278">
            <w:pPr>
              <w:jc w:val="center"/>
              <w:rPr>
                <w:rFonts w:ascii="Trebuchet MS" w:hAnsi="Trebuchet MS"/>
                <w:color w:val="000000"/>
                <w:sz w:val="22"/>
                <w:szCs w:val="22"/>
              </w:rPr>
            </w:pPr>
            <w:r w:rsidRPr="00150278">
              <w:rPr>
                <w:rFonts w:ascii="Trebuchet MS" w:hAnsi="Trebuchet MS"/>
                <w:color w:val="000000"/>
                <w:sz w:val="22"/>
                <w:szCs w:val="22"/>
              </w:rPr>
              <w:t>2.25±0.01e-3</w:t>
            </w:r>
          </w:p>
        </w:tc>
        <w:tc>
          <w:tcPr>
            <w:tcW w:w="0" w:type="auto"/>
            <w:vAlign w:val="bottom"/>
          </w:tcPr>
          <w:p w:rsidR="009828CA" w:rsidRPr="00150278" w:rsidRDefault="009828CA" w:rsidP="00150278">
            <w:pPr>
              <w:jc w:val="center"/>
              <w:rPr>
                <w:rFonts w:ascii="Trebuchet MS" w:hAnsi="Trebuchet MS"/>
                <w:color w:val="000000"/>
                <w:sz w:val="22"/>
                <w:szCs w:val="22"/>
              </w:rPr>
            </w:pPr>
            <w:r w:rsidRPr="00150278">
              <w:rPr>
                <w:rFonts w:ascii="Trebuchet MS" w:hAnsi="Trebuchet MS"/>
                <w:color w:val="000000"/>
                <w:sz w:val="22"/>
                <w:szCs w:val="22"/>
              </w:rPr>
              <w:t>4.01±0.04nM</w:t>
            </w:r>
          </w:p>
        </w:tc>
      </w:tr>
      <w:tr w:rsidR="009828CA" w:rsidRPr="0071145B" w:rsidTr="003A106A">
        <w:trPr>
          <w:trHeight w:val="298"/>
        </w:trPr>
        <w:tc>
          <w:tcPr>
            <w:tcW w:w="0" w:type="auto"/>
          </w:tcPr>
          <w:p w:rsidR="009828CA" w:rsidRPr="0071145B" w:rsidRDefault="009828CA" w:rsidP="00150278">
            <w:pPr>
              <w:jc w:val="center"/>
              <w:rPr>
                <w:rFonts w:ascii="Trebuchet MS" w:hAnsi="Trebuchet MS"/>
              </w:rPr>
            </w:pPr>
            <w:r>
              <w:rPr>
                <w:rFonts w:ascii="Trebuchet MS" w:hAnsi="Trebuchet MS"/>
              </w:rPr>
              <w:t>KU9</w:t>
            </w:r>
          </w:p>
        </w:tc>
        <w:tc>
          <w:tcPr>
            <w:tcW w:w="0" w:type="auto"/>
            <w:vMerge/>
          </w:tcPr>
          <w:p w:rsidR="009828CA" w:rsidRPr="0071145B" w:rsidRDefault="009828CA" w:rsidP="00150278">
            <w:pPr>
              <w:jc w:val="center"/>
              <w:rPr>
                <w:rFonts w:ascii="Trebuchet MS" w:hAnsi="Trebuchet MS"/>
              </w:rPr>
            </w:pPr>
          </w:p>
        </w:tc>
        <w:tc>
          <w:tcPr>
            <w:tcW w:w="0" w:type="auto"/>
            <w:vAlign w:val="bottom"/>
          </w:tcPr>
          <w:p w:rsidR="009828CA" w:rsidRPr="00150278" w:rsidRDefault="009828CA" w:rsidP="00150278">
            <w:pPr>
              <w:jc w:val="center"/>
              <w:rPr>
                <w:rFonts w:ascii="Trebuchet MS" w:hAnsi="Trebuchet MS"/>
                <w:color w:val="000000"/>
                <w:sz w:val="22"/>
                <w:szCs w:val="22"/>
              </w:rPr>
            </w:pPr>
            <w:r w:rsidRPr="00150278">
              <w:rPr>
                <w:rFonts w:ascii="Trebuchet MS" w:hAnsi="Trebuchet MS"/>
                <w:color w:val="000000"/>
                <w:sz w:val="22"/>
                <w:szCs w:val="22"/>
              </w:rPr>
              <w:t>7.26±0.08e5</w:t>
            </w:r>
          </w:p>
        </w:tc>
        <w:tc>
          <w:tcPr>
            <w:tcW w:w="0" w:type="auto"/>
            <w:vAlign w:val="bottom"/>
          </w:tcPr>
          <w:p w:rsidR="009828CA" w:rsidRPr="00150278" w:rsidRDefault="009828CA" w:rsidP="00150278">
            <w:pPr>
              <w:jc w:val="center"/>
              <w:rPr>
                <w:rFonts w:ascii="Trebuchet MS" w:hAnsi="Trebuchet MS"/>
                <w:color w:val="000000"/>
                <w:sz w:val="22"/>
                <w:szCs w:val="22"/>
              </w:rPr>
            </w:pPr>
            <w:r w:rsidRPr="00150278">
              <w:rPr>
                <w:rFonts w:ascii="Trebuchet MS" w:hAnsi="Trebuchet MS"/>
                <w:color w:val="000000"/>
                <w:sz w:val="22"/>
                <w:szCs w:val="22"/>
              </w:rPr>
              <w:t>1.095±0.006e-3</w:t>
            </w:r>
          </w:p>
        </w:tc>
        <w:tc>
          <w:tcPr>
            <w:tcW w:w="0" w:type="auto"/>
            <w:vAlign w:val="bottom"/>
          </w:tcPr>
          <w:p w:rsidR="009828CA" w:rsidRPr="00150278" w:rsidRDefault="009828CA" w:rsidP="00150278">
            <w:pPr>
              <w:jc w:val="center"/>
              <w:rPr>
                <w:rFonts w:ascii="Trebuchet MS" w:hAnsi="Trebuchet MS"/>
                <w:color w:val="000000"/>
                <w:sz w:val="22"/>
                <w:szCs w:val="22"/>
              </w:rPr>
            </w:pPr>
            <w:r w:rsidRPr="00150278">
              <w:rPr>
                <w:rFonts w:ascii="Trebuchet MS" w:hAnsi="Trebuchet MS"/>
                <w:color w:val="000000"/>
                <w:sz w:val="22"/>
                <w:szCs w:val="22"/>
              </w:rPr>
              <w:t>1.51±0.02nM</w:t>
            </w:r>
          </w:p>
        </w:tc>
      </w:tr>
      <w:tr w:rsidR="009828CA" w:rsidRPr="0071145B" w:rsidTr="003A106A">
        <w:trPr>
          <w:trHeight w:val="298"/>
        </w:trPr>
        <w:tc>
          <w:tcPr>
            <w:tcW w:w="0" w:type="auto"/>
          </w:tcPr>
          <w:p w:rsidR="009828CA" w:rsidRPr="0071145B" w:rsidRDefault="009828CA" w:rsidP="00150278">
            <w:pPr>
              <w:jc w:val="center"/>
              <w:rPr>
                <w:rFonts w:ascii="Trebuchet MS" w:hAnsi="Trebuchet MS"/>
              </w:rPr>
            </w:pPr>
            <w:r>
              <w:rPr>
                <w:rFonts w:ascii="Trebuchet MS" w:hAnsi="Trebuchet MS"/>
              </w:rPr>
              <w:t>NSC</w:t>
            </w:r>
          </w:p>
        </w:tc>
        <w:tc>
          <w:tcPr>
            <w:tcW w:w="0" w:type="auto"/>
            <w:vMerge/>
          </w:tcPr>
          <w:p w:rsidR="009828CA" w:rsidRPr="0071145B" w:rsidRDefault="009828CA" w:rsidP="00150278">
            <w:pPr>
              <w:jc w:val="center"/>
              <w:rPr>
                <w:rFonts w:ascii="Trebuchet MS" w:hAnsi="Trebuchet MS"/>
              </w:rPr>
            </w:pPr>
          </w:p>
        </w:tc>
        <w:tc>
          <w:tcPr>
            <w:tcW w:w="0" w:type="auto"/>
            <w:vAlign w:val="bottom"/>
          </w:tcPr>
          <w:p w:rsidR="009828CA" w:rsidRPr="00150278" w:rsidRDefault="009828CA" w:rsidP="00150278">
            <w:pPr>
              <w:jc w:val="center"/>
              <w:rPr>
                <w:rFonts w:ascii="Trebuchet MS" w:hAnsi="Trebuchet MS"/>
                <w:color w:val="000000"/>
                <w:sz w:val="22"/>
                <w:szCs w:val="22"/>
              </w:rPr>
            </w:pPr>
            <w:r w:rsidRPr="00150278">
              <w:rPr>
                <w:rFonts w:ascii="Trebuchet MS" w:hAnsi="Trebuchet MS"/>
                <w:color w:val="000000"/>
                <w:sz w:val="22"/>
                <w:szCs w:val="22"/>
              </w:rPr>
              <w:t>5.59±0.06e5</w:t>
            </w:r>
          </w:p>
        </w:tc>
        <w:tc>
          <w:tcPr>
            <w:tcW w:w="0" w:type="auto"/>
            <w:vAlign w:val="bottom"/>
          </w:tcPr>
          <w:p w:rsidR="009828CA" w:rsidRPr="00150278" w:rsidRDefault="009828CA" w:rsidP="00150278">
            <w:pPr>
              <w:jc w:val="center"/>
              <w:rPr>
                <w:rFonts w:ascii="Trebuchet MS" w:hAnsi="Trebuchet MS"/>
                <w:color w:val="000000"/>
                <w:sz w:val="22"/>
                <w:szCs w:val="22"/>
              </w:rPr>
            </w:pPr>
            <w:r w:rsidRPr="00150278">
              <w:rPr>
                <w:rFonts w:ascii="Trebuchet MS" w:hAnsi="Trebuchet MS"/>
                <w:color w:val="000000"/>
                <w:sz w:val="22"/>
                <w:szCs w:val="22"/>
              </w:rPr>
              <w:t>1.71±0.01e-3</w:t>
            </w:r>
          </w:p>
        </w:tc>
        <w:tc>
          <w:tcPr>
            <w:tcW w:w="0" w:type="auto"/>
            <w:vAlign w:val="bottom"/>
          </w:tcPr>
          <w:p w:rsidR="009828CA" w:rsidRPr="00150278" w:rsidRDefault="009828CA" w:rsidP="00150278">
            <w:pPr>
              <w:jc w:val="center"/>
              <w:rPr>
                <w:rFonts w:ascii="Trebuchet MS" w:hAnsi="Trebuchet MS"/>
                <w:color w:val="000000"/>
                <w:sz w:val="22"/>
                <w:szCs w:val="22"/>
              </w:rPr>
            </w:pPr>
            <w:r w:rsidRPr="00150278">
              <w:rPr>
                <w:rFonts w:ascii="Trebuchet MS" w:hAnsi="Trebuchet MS"/>
                <w:color w:val="000000"/>
                <w:sz w:val="22"/>
                <w:szCs w:val="22"/>
              </w:rPr>
              <w:t>3.06±0.04nM</w:t>
            </w:r>
          </w:p>
        </w:tc>
      </w:tr>
    </w:tbl>
    <w:p w:rsidR="004E6EF5" w:rsidRPr="000A7514" w:rsidRDefault="000A7514" w:rsidP="000A7514">
      <w:pPr>
        <w:jc w:val="center"/>
        <w:rPr>
          <w:rFonts w:ascii="Trebuchet MS" w:hAnsi="Trebuchet MS"/>
          <w:sz w:val="20"/>
          <w:szCs w:val="20"/>
        </w:rPr>
      </w:pPr>
      <w:r>
        <w:rPr>
          <w:rFonts w:ascii="Trebuchet MS" w:hAnsi="Trebuchet MS"/>
          <w:sz w:val="20"/>
          <w:szCs w:val="20"/>
        </w:rPr>
        <w:t>Error values shown represent standard error from the model fit.</w:t>
      </w:r>
    </w:p>
    <w:p w:rsidR="00C2562F" w:rsidRDefault="00C2562F" w:rsidP="00B16095">
      <w:pPr>
        <w:rPr>
          <w:rFonts w:ascii="Trebuchet MS" w:hAnsi="Trebuchet MS"/>
        </w:rPr>
      </w:pPr>
    </w:p>
    <w:p w:rsidR="002B45F6" w:rsidRPr="00C2562F" w:rsidRDefault="002B45F6" w:rsidP="00B16095">
      <w:pPr>
        <w:rPr>
          <w:rFonts w:ascii="Trebuchet MS" w:hAnsi="Trebuchet MS"/>
        </w:rPr>
      </w:pPr>
    </w:p>
    <w:sectPr w:rsidR="002B45F6" w:rsidRPr="00C2562F" w:rsidSect="000D0DB9">
      <w:headerReference w:type="even" r:id="rId17"/>
      <w:headerReference w:type="default" r:id="rId18"/>
      <w:footerReference w:type="default" r:id="rId19"/>
      <w:headerReference w:type="first" r:id="rId20"/>
      <w:pgSz w:w="12240" w:h="15840" w:code="1"/>
      <w:pgMar w:top="252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6E8D" w:rsidRDefault="006B6E8D">
      <w:r>
        <w:separator/>
      </w:r>
    </w:p>
  </w:endnote>
  <w:endnote w:type="continuationSeparator" w:id="0">
    <w:p w:rsidR="006B6E8D" w:rsidRDefault="006B6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0DB9" w:rsidRPr="000D0DB9" w:rsidRDefault="00D421A5">
    <w:pPr>
      <w:pStyle w:val="Footer"/>
      <w:rPr>
        <w:rFonts w:ascii="Trebuchet MS" w:hAnsi="Trebuchet MS"/>
      </w:rPr>
    </w:pPr>
    <w:r w:rsidRPr="000D0DB9">
      <w:rPr>
        <w:rFonts w:ascii="Trebuchet MS" w:hAnsi="Trebuchet MS"/>
      </w:rPr>
      <w:fldChar w:fldCharType="begin"/>
    </w:r>
    <w:r w:rsidR="000D0DB9" w:rsidRPr="000D0DB9">
      <w:rPr>
        <w:rFonts w:ascii="Trebuchet MS" w:hAnsi="Trebuchet MS"/>
      </w:rPr>
      <w:instrText xml:space="preserve"> PAGE   \* MERGEFORMAT </w:instrText>
    </w:r>
    <w:r w:rsidRPr="000D0DB9">
      <w:rPr>
        <w:rFonts w:ascii="Trebuchet MS" w:hAnsi="Trebuchet MS"/>
      </w:rPr>
      <w:fldChar w:fldCharType="separate"/>
    </w:r>
    <w:r w:rsidR="00632F00">
      <w:rPr>
        <w:rFonts w:ascii="Trebuchet MS" w:hAnsi="Trebuchet MS"/>
        <w:noProof/>
      </w:rPr>
      <w:t>1</w:t>
    </w:r>
    <w:r w:rsidRPr="000D0DB9">
      <w:rPr>
        <w:rFonts w:ascii="Trebuchet MS" w:hAnsi="Trebuchet MS"/>
      </w:rPr>
      <w:fldChar w:fldCharType="end"/>
    </w:r>
  </w:p>
  <w:p w:rsidR="000D0DB9" w:rsidRDefault="000D0D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6E8D" w:rsidRDefault="006B6E8D">
      <w:r>
        <w:separator/>
      </w:r>
    </w:p>
  </w:footnote>
  <w:footnote w:type="continuationSeparator" w:id="0">
    <w:p w:rsidR="006B6E8D" w:rsidRDefault="006B6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A21" w:rsidRDefault="006B6E8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4" type="#_x0000_t75" style="position:absolute;margin-left:0;margin-top:0;width:612pt;height:11in;z-index:-251657216;mso-position-horizontal:center;mso-position-horizontal-relative:margin;mso-position-vertical:center;mso-position-vertical-relative:margin" o:allowincell="f">
          <v:imagedata r:id="rId1" o:title="Nomadics OK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A21" w:rsidRDefault="00143AA4">
    <w:pPr>
      <w:pStyle w:val="Header"/>
    </w:pPr>
    <w:r>
      <w:rPr>
        <w:noProof/>
      </w:rPr>
      <w:drawing>
        <wp:anchor distT="0" distB="0" distL="114300" distR="114300" simplePos="0" relativeHeight="251656192" behindDoc="0" locked="0" layoutInCell="1" allowOverlap="1">
          <wp:simplePos x="0" y="0"/>
          <wp:positionH relativeFrom="column">
            <wp:posOffset>3892550</wp:posOffset>
          </wp:positionH>
          <wp:positionV relativeFrom="paragraph">
            <wp:posOffset>-342900</wp:posOffset>
          </wp:positionV>
          <wp:extent cx="3009900" cy="952500"/>
          <wp:effectExtent l="0" t="0" r="0" b="0"/>
          <wp:wrapNone/>
          <wp:docPr id="30" name="Picture 3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09900" cy="9525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1" locked="0" layoutInCell="1" allowOverlap="1">
          <wp:simplePos x="0" y="0"/>
          <wp:positionH relativeFrom="column">
            <wp:posOffset>-970280</wp:posOffset>
          </wp:positionH>
          <wp:positionV relativeFrom="paragraph">
            <wp:posOffset>-594995</wp:posOffset>
          </wp:positionV>
          <wp:extent cx="7872730" cy="10198735"/>
          <wp:effectExtent l="0" t="0" r="0" b="0"/>
          <wp:wrapNone/>
          <wp:docPr id="28" name="Picture 28" descr="Nomadics continuation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omadics continuation shee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72730" cy="1019873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A21" w:rsidRDefault="00143AA4">
    <w:pPr>
      <w:pStyle w:val="Header"/>
    </w:pPr>
    <w:r>
      <w:rPr>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810500" cy="10115550"/>
          <wp:effectExtent l="0" t="0" r="0" b="0"/>
          <wp:wrapNone/>
          <wp:docPr id="29" name="Picture 29" descr="nomadics-BiG-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madics-BiG-letterhe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0" cy="10115550"/>
                  </a:xfrm>
                  <a:prstGeom prst="rect">
                    <a:avLst/>
                  </a:prstGeom>
                  <a:noFill/>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75"/>
    <o:shapelayout v:ext="edit">
      <o:idmap v:ext="edit" data="2"/>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AA4"/>
    <w:rsid w:val="00000496"/>
    <w:rsid w:val="0000077E"/>
    <w:rsid w:val="00010AD9"/>
    <w:rsid w:val="000202CD"/>
    <w:rsid w:val="000221E9"/>
    <w:rsid w:val="0002603E"/>
    <w:rsid w:val="000453EF"/>
    <w:rsid w:val="0005049B"/>
    <w:rsid w:val="000620AD"/>
    <w:rsid w:val="00066894"/>
    <w:rsid w:val="000832CB"/>
    <w:rsid w:val="000A0D52"/>
    <w:rsid w:val="000A7514"/>
    <w:rsid w:val="000B63CE"/>
    <w:rsid w:val="000C3379"/>
    <w:rsid w:val="000D0DB9"/>
    <w:rsid w:val="000D4024"/>
    <w:rsid w:val="00106E73"/>
    <w:rsid w:val="00111111"/>
    <w:rsid w:val="00132CF6"/>
    <w:rsid w:val="00140457"/>
    <w:rsid w:val="00143AA4"/>
    <w:rsid w:val="00150278"/>
    <w:rsid w:val="00152396"/>
    <w:rsid w:val="001617C5"/>
    <w:rsid w:val="0017061D"/>
    <w:rsid w:val="00185DBE"/>
    <w:rsid w:val="00196DD3"/>
    <w:rsid w:val="001A5F00"/>
    <w:rsid w:val="001B29B0"/>
    <w:rsid w:val="001B4782"/>
    <w:rsid w:val="001C7EB1"/>
    <w:rsid w:val="00200A72"/>
    <w:rsid w:val="002301F0"/>
    <w:rsid w:val="002302BD"/>
    <w:rsid w:val="00234B60"/>
    <w:rsid w:val="00255464"/>
    <w:rsid w:val="00266319"/>
    <w:rsid w:val="002734C9"/>
    <w:rsid w:val="00275EBB"/>
    <w:rsid w:val="002807E4"/>
    <w:rsid w:val="002830C8"/>
    <w:rsid w:val="002910D8"/>
    <w:rsid w:val="00294014"/>
    <w:rsid w:val="002B0AE8"/>
    <w:rsid w:val="002B45F6"/>
    <w:rsid w:val="002C732E"/>
    <w:rsid w:val="002D2464"/>
    <w:rsid w:val="002E01D2"/>
    <w:rsid w:val="002F7C8B"/>
    <w:rsid w:val="00330CBB"/>
    <w:rsid w:val="00344BBA"/>
    <w:rsid w:val="003A584D"/>
    <w:rsid w:val="003D3F14"/>
    <w:rsid w:val="003E07A4"/>
    <w:rsid w:val="003F1ACB"/>
    <w:rsid w:val="0041201C"/>
    <w:rsid w:val="00430437"/>
    <w:rsid w:val="0044198B"/>
    <w:rsid w:val="0045389A"/>
    <w:rsid w:val="004573B7"/>
    <w:rsid w:val="00462A45"/>
    <w:rsid w:val="00463F60"/>
    <w:rsid w:val="004730EA"/>
    <w:rsid w:val="00492C44"/>
    <w:rsid w:val="004A32B7"/>
    <w:rsid w:val="004B23C7"/>
    <w:rsid w:val="004D218A"/>
    <w:rsid w:val="004E6EF5"/>
    <w:rsid w:val="004E75A0"/>
    <w:rsid w:val="004F02D6"/>
    <w:rsid w:val="004F6F18"/>
    <w:rsid w:val="004F756B"/>
    <w:rsid w:val="00517801"/>
    <w:rsid w:val="00532B99"/>
    <w:rsid w:val="00537A37"/>
    <w:rsid w:val="00547BE7"/>
    <w:rsid w:val="00564E1A"/>
    <w:rsid w:val="00567BC7"/>
    <w:rsid w:val="005856DD"/>
    <w:rsid w:val="00594036"/>
    <w:rsid w:val="005B0FD7"/>
    <w:rsid w:val="005C5A08"/>
    <w:rsid w:val="005D1A83"/>
    <w:rsid w:val="005E1289"/>
    <w:rsid w:val="005E5D8A"/>
    <w:rsid w:val="005F0DD6"/>
    <w:rsid w:val="00605AA4"/>
    <w:rsid w:val="00613F41"/>
    <w:rsid w:val="00614094"/>
    <w:rsid w:val="00627694"/>
    <w:rsid w:val="00632F00"/>
    <w:rsid w:val="00641E8F"/>
    <w:rsid w:val="0064234F"/>
    <w:rsid w:val="00647CF7"/>
    <w:rsid w:val="00653E75"/>
    <w:rsid w:val="00670409"/>
    <w:rsid w:val="006B022C"/>
    <w:rsid w:val="006B4855"/>
    <w:rsid w:val="006B6E8D"/>
    <w:rsid w:val="006F3643"/>
    <w:rsid w:val="006F5186"/>
    <w:rsid w:val="00700F96"/>
    <w:rsid w:val="0071145B"/>
    <w:rsid w:val="00715FD5"/>
    <w:rsid w:val="0072628C"/>
    <w:rsid w:val="00732916"/>
    <w:rsid w:val="0073699F"/>
    <w:rsid w:val="00742056"/>
    <w:rsid w:val="00742FE3"/>
    <w:rsid w:val="0074716E"/>
    <w:rsid w:val="00753245"/>
    <w:rsid w:val="007663DC"/>
    <w:rsid w:val="00787DEA"/>
    <w:rsid w:val="0079734F"/>
    <w:rsid w:val="007C43F9"/>
    <w:rsid w:val="007F7007"/>
    <w:rsid w:val="007F7F2B"/>
    <w:rsid w:val="00802CEE"/>
    <w:rsid w:val="00820F0D"/>
    <w:rsid w:val="00831E2D"/>
    <w:rsid w:val="00836107"/>
    <w:rsid w:val="00850AFB"/>
    <w:rsid w:val="00871185"/>
    <w:rsid w:val="00894E4C"/>
    <w:rsid w:val="008A497F"/>
    <w:rsid w:val="008B57FC"/>
    <w:rsid w:val="008C165E"/>
    <w:rsid w:val="008C5BD9"/>
    <w:rsid w:val="008D0035"/>
    <w:rsid w:val="008D1F0B"/>
    <w:rsid w:val="008E6540"/>
    <w:rsid w:val="008F6AB7"/>
    <w:rsid w:val="009117DE"/>
    <w:rsid w:val="00952C56"/>
    <w:rsid w:val="009561BB"/>
    <w:rsid w:val="009828CA"/>
    <w:rsid w:val="00985A49"/>
    <w:rsid w:val="00991C7B"/>
    <w:rsid w:val="009D081C"/>
    <w:rsid w:val="009D2350"/>
    <w:rsid w:val="009E4E1A"/>
    <w:rsid w:val="009E68D1"/>
    <w:rsid w:val="009E71E8"/>
    <w:rsid w:val="00A0256B"/>
    <w:rsid w:val="00A068D5"/>
    <w:rsid w:val="00A16811"/>
    <w:rsid w:val="00A348A1"/>
    <w:rsid w:val="00A36121"/>
    <w:rsid w:val="00A44490"/>
    <w:rsid w:val="00A47DDF"/>
    <w:rsid w:val="00A544E4"/>
    <w:rsid w:val="00A57191"/>
    <w:rsid w:val="00A62508"/>
    <w:rsid w:val="00A645CF"/>
    <w:rsid w:val="00A8367B"/>
    <w:rsid w:val="00A8656B"/>
    <w:rsid w:val="00A9563C"/>
    <w:rsid w:val="00AA1716"/>
    <w:rsid w:val="00AA30C0"/>
    <w:rsid w:val="00AA4590"/>
    <w:rsid w:val="00AC58C0"/>
    <w:rsid w:val="00AF4A21"/>
    <w:rsid w:val="00AF6C9D"/>
    <w:rsid w:val="00B114DF"/>
    <w:rsid w:val="00B16095"/>
    <w:rsid w:val="00B600E7"/>
    <w:rsid w:val="00B60ECB"/>
    <w:rsid w:val="00B72366"/>
    <w:rsid w:val="00B740B6"/>
    <w:rsid w:val="00B770AC"/>
    <w:rsid w:val="00B80A6C"/>
    <w:rsid w:val="00B8502F"/>
    <w:rsid w:val="00B90CCA"/>
    <w:rsid w:val="00B943CB"/>
    <w:rsid w:val="00B9686E"/>
    <w:rsid w:val="00BA23C7"/>
    <w:rsid w:val="00BA2BBD"/>
    <w:rsid w:val="00BA46F8"/>
    <w:rsid w:val="00BA52AB"/>
    <w:rsid w:val="00BA67FF"/>
    <w:rsid w:val="00BB0BB9"/>
    <w:rsid w:val="00BB1D7B"/>
    <w:rsid w:val="00BB54B6"/>
    <w:rsid w:val="00BC41CA"/>
    <w:rsid w:val="00BD42A1"/>
    <w:rsid w:val="00BF36C2"/>
    <w:rsid w:val="00BF3C3C"/>
    <w:rsid w:val="00C10B3F"/>
    <w:rsid w:val="00C16AF9"/>
    <w:rsid w:val="00C253C3"/>
    <w:rsid w:val="00C2562F"/>
    <w:rsid w:val="00C420B9"/>
    <w:rsid w:val="00C42AB1"/>
    <w:rsid w:val="00C46B28"/>
    <w:rsid w:val="00C51016"/>
    <w:rsid w:val="00C66B5E"/>
    <w:rsid w:val="00C75055"/>
    <w:rsid w:val="00C957D9"/>
    <w:rsid w:val="00CC2817"/>
    <w:rsid w:val="00CC2B7B"/>
    <w:rsid w:val="00CD32B8"/>
    <w:rsid w:val="00CF0742"/>
    <w:rsid w:val="00CF1AD6"/>
    <w:rsid w:val="00D00762"/>
    <w:rsid w:val="00D13F91"/>
    <w:rsid w:val="00D158D6"/>
    <w:rsid w:val="00D24C7C"/>
    <w:rsid w:val="00D4034F"/>
    <w:rsid w:val="00D421A5"/>
    <w:rsid w:val="00D525F9"/>
    <w:rsid w:val="00D86B01"/>
    <w:rsid w:val="00D878FA"/>
    <w:rsid w:val="00DB2322"/>
    <w:rsid w:val="00DB542F"/>
    <w:rsid w:val="00DD26C6"/>
    <w:rsid w:val="00DD723C"/>
    <w:rsid w:val="00E1505F"/>
    <w:rsid w:val="00E3312D"/>
    <w:rsid w:val="00E34D6E"/>
    <w:rsid w:val="00E5657F"/>
    <w:rsid w:val="00E63DA4"/>
    <w:rsid w:val="00E675D7"/>
    <w:rsid w:val="00E842B5"/>
    <w:rsid w:val="00E85783"/>
    <w:rsid w:val="00E954A8"/>
    <w:rsid w:val="00EB04A8"/>
    <w:rsid w:val="00EB0F07"/>
    <w:rsid w:val="00EB253A"/>
    <w:rsid w:val="00EB7496"/>
    <w:rsid w:val="00EF2F31"/>
    <w:rsid w:val="00F32954"/>
    <w:rsid w:val="00F53A4D"/>
    <w:rsid w:val="00F57846"/>
    <w:rsid w:val="00F70D7F"/>
    <w:rsid w:val="00FA7B62"/>
    <w:rsid w:val="00FA7FEF"/>
    <w:rsid w:val="00FD1021"/>
    <w:rsid w:val="00FE3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5"/>
    <o:shapelayout v:ext="edit">
      <o:idmap v:ext="edit" data="1"/>
    </o:shapelayout>
  </w:shapeDefaults>
  <w:decimalSymbol w:val="."/>
  <w:listSeparator w:val=","/>
  <w15:docId w15:val="{B6CFB3B9-141E-4C7C-835D-D5D5B446D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A62508"/>
    <w:rPr>
      <w:sz w:val="24"/>
      <w:szCs w:val="24"/>
    </w:rPr>
  </w:style>
  <w:style w:type="paragraph" w:styleId="Heading1">
    <w:name w:val="heading 1"/>
    <w:basedOn w:val="Normal"/>
    <w:next w:val="Normal"/>
    <w:link w:val="Heading1Char"/>
    <w:qFormat/>
    <w:rsid w:val="00632F0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62508"/>
    <w:pPr>
      <w:tabs>
        <w:tab w:val="center" w:pos="4320"/>
        <w:tab w:val="right" w:pos="8640"/>
      </w:tabs>
    </w:pPr>
  </w:style>
  <w:style w:type="paragraph" w:styleId="Footer">
    <w:name w:val="footer"/>
    <w:basedOn w:val="Normal"/>
    <w:link w:val="FooterChar"/>
    <w:uiPriority w:val="99"/>
    <w:rsid w:val="00A62508"/>
    <w:pPr>
      <w:tabs>
        <w:tab w:val="center" w:pos="4320"/>
        <w:tab w:val="right" w:pos="8640"/>
      </w:tabs>
    </w:pPr>
  </w:style>
  <w:style w:type="paragraph" w:styleId="NormalWeb">
    <w:name w:val="Normal (Web)"/>
    <w:basedOn w:val="Normal"/>
    <w:rsid w:val="00A62508"/>
    <w:pPr>
      <w:spacing w:before="100" w:beforeAutospacing="1" w:after="100" w:afterAutospacing="1"/>
    </w:pPr>
  </w:style>
  <w:style w:type="character" w:customStyle="1" w:styleId="FooterChar">
    <w:name w:val="Footer Char"/>
    <w:basedOn w:val="DefaultParagraphFont"/>
    <w:link w:val="Footer"/>
    <w:uiPriority w:val="99"/>
    <w:rsid w:val="000D0DB9"/>
    <w:rPr>
      <w:sz w:val="24"/>
      <w:szCs w:val="24"/>
    </w:rPr>
  </w:style>
  <w:style w:type="table" w:styleId="TableGrid">
    <w:name w:val="Table Grid"/>
    <w:basedOn w:val="TableNormal"/>
    <w:rsid w:val="00B90CC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nhideWhenUsed/>
    <w:qFormat/>
    <w:rsid w:val="00670409"/>
    <w:pPr>
      <w:spacing w:after="200"/>
    </w:pPr>
    <w:rPr>
      <w:i/>
      <w:iCs/>
      <w:color w:val="1F497D" w:themeColor="text2"/>
      <w:sz w:val="18"/>
      <w:szCs w:val="18"/>
    </w:rPr>
  </w:style>
  <w:style w:type="character" w:customStyle="1" w:styleId="Heading1Char">
    <w:name w:val="Heading 1 Char"/>
    <w:basedOn w:val="DefaultParagraphFont"/>
    <w:link w:val="Heading1"/>
    <w:rsid w:val="00632F0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wmf"/><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wmf"/><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gif"/></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ron.martin\AppData\Roaming\Microsoft\Templates\Provisional%20Project%20Re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Provisional Project Report</Template>
  <TotalTime>0</TotalTime>
  <Pages>5</Pages>
  <Words>829</Words>
  <Characters>4729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Nomadics, Inc.</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Martin</dc:creator>
  <cp:keywords/>
  <dc:description/>
  <cp:lastModifiedBy>Kevin Urak</cp:lastModifiedBy>
  <cp:revision>2</cp:revision>
  <cp:lastPrinted>2006-03-28T23:32:00Z</cp:lastPrinted>
  <dcterms:created xsi:type="dcterms:W3CDTF">2017-06-17T15:28:00Z</dcterms:created>
  <dcterms:modified xsi:type="dcterms:W3CDTF">2017-06-17T15:28:00Z</dcterms:modified>
</cp:coreProperties>
</file>