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3"/>
        <w:tabs>
          <w:tab w:val="clear" w:pos="6660"/>
        </w:tabs>
      </w:pPr>
      <w:r>
        <w:rPr>
          <w:rtl w:val="0"/>
          <w:lang w:val="en-US"/>
        </w:rPr>
        <w:t>JOE CARLOS ALILAIN</w:t>
      </w:r>
    </w:p>
    <w:p>
      <w:pPr>
        <w:pStyle w:val="Contact Details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>
          <wp:inline distT="0" distB="0" distL="0" distR="0">
            <wp:extent cx="122555" cy="122555"/>
            <wp:effectExtent l="0" t="0" r="0" b="0"/>
            <wp:docPr id="1073741831" name="officeArt object" descr="Description: http://www.noknok.tv/wp-content/uploads/2011/12/linkedin-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Description: http://www.noknok.tv/wp-content/uploads/2011/12/linkedin-logo.jpg" descr="Description: http://www.noknok.tv/wp-content/uploads/2011/12/linkedin-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cs="Arial Unicode MS" w:eastAsia="Arial Unicode MS"/>
          <w:rtl w:val="0"/>
          <w:lang w:val="en-US"/>
        </w:rPr>
        <w:t xml:space="preserve"> http://ca.linkedin.com/in/joe-carlos-alilain/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 xml:space="preserve">jc.alilain@gmail.com  </w:t>
      </w:r>
      <w:r>
        <w:rPr>
          <w:rFonts w:ascii="Symbol" w:hAnsi="Symbol" w:hint="default"/>
          <w:rtl w:val="0"/>
        </w:rPr>
        <w:t>·</w:t>
      </w:r>
      <w:r>
        <w:rPr>
          <w:rFonts w:cs="Arial Unicode MS" w:eastAsia="Arial Unicode MS"/>
          <w:rtl w:val="0"/>
        </w:rPr>
        <w:t xml:space="preserve">  </w:t>
      </w:r>
      <w:r>
        <w:rPr>
          <w:rFonts w:cs="Arial Unicode MS" w:eastAsia="Arial Unicode MS"/>
          <w:rtl w:val="0"/>
          <w:lang w:val="en-US"/>
        </w:rPr>
        <w:t>647</w:t>
      </w:r>
      <w:r>
        <w:rPr>
          <w:rFonts w:cs="Arial Unicode MS" w:eastAsia="Arial Unicode MS"/>
          <w:rtl w:val="0"/>
        </w:rPr>
        <w:t>.5</w:t>
      </w:r>
      <w:r>
        <w:rPr>
          <w:rFonts w:cs="Arial Unicode MS" w:eastAsia="Arial Unicode MS"/>
          <w:rtl w:val="0"/>
          <w:lang w:val="en-US"/>
        </w:rPr>
        <w:t>2</w:t>
      </w:r>
      <w:r>
        <w:rPr>
          <w:rFonts w:cs="Arial Unicode MS" w:eastAsia="Arial Unicode MS"/>
          <w:rtl w:val="0"/>
        </w:rPr>
        <w:t>5.</w:t>
      </w:r>
      <w:r>
        <w:rPr>
          <w:rFonts w:cs="Arial Unicode MS" w:eastAsia="Arial Unicode MS"/>
          <w:rtl w:val="0"/>
          <w:lang w:val="en-US"/>
        </w:rPr>
        <w:t>0417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PROFESSIONAL SUMMARY</w:t>
      </w:r>
    </w:p>
    <w:p>
      <w:pPr>
        <w:pStyle w:val="Profile Title"/>
      </w:pPr>
      <w:r>
        <w:rPr>
          <w:rtl w:val="0"/>
          <w:lang w:val="en-US"/>
        </w:rPr>
        <w:t>ANALYST PROFESSIONAL</w:t>
      </w:r>
    </w:p>
    <w:p>
      <w:pPr>
        <w:pStyle w:val="List Bullet 2"/>
      </w:pPr>
      <w:r>
        <w:rPr>
          <w:b w:val="1"/>
          <w:bCs w:val="1"/>
          <w:rtl w:val="0"/>
          <w:lang w:val="en-US"/>
        </w:rPr>
        <w:t xml:space="preserve">A multi-faceted Market Intelligence Analyst </w:t>
      </w:r>
      <w:r>
        <w:rPr>
          <w:rtl w:val="0"/>
          <w:lang w:val="en-US"/>
        </w:rPr>
        <w:t>with over 5 years of client services and technical expertise working for global leaders in financial services and technology. Skilled at identifying relevant information, organizing applicable research data, and communicating complex findings at a high level to stakeholders.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AREAS OF EXPERTISE</w:t>
      </w:r>
    </w:p>
    <w:tbl>
      <w:tblPr>
        <w:tblW w:w="936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Data Integrity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Data Analytics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Teamwork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SAP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Adaptability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Big Data</w:t>
            </w:r>
          </w:p>
        </w:tc>
      </w:tr>
      <w:tr>
        <w:tblPrEx>
          <w:shd w:val="clear" w:color="auto" w:fill="ced7e7"/>
        </w:tblPrEx>
        <w:trPr>
          <w:trHeight w:val="870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Implementation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SQL</w:t>
            </w:r>
          </w:p>
          <w:p>
            <w:pPr>
              <w:pStyle w:val="List Bullet"/>
              <w:numPr>
                <w:ilvl w:val="0"/>
                <w:numId w:val="7"/>
              </w:numPr>
              <w:bidi w:val="0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Research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Bullet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Client Servicing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Creative Problem Solver</w:t>
            </w:r>
          </w:p>
          <w:p>
            <w:pPr>
              <w:pStyle w:val="List Bullet 2"/>
              <w:numPr>
                <w:ilvl w:val="0"/>
                <w:numId w:val="9"/>
              </w:numPr>
              <w:bidi w:val="0"/>
              <w:spacing w:line="240" w:lineRule="auto"/>
              <w:ind w:right="0"/>
              <w:jc w:val="left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Salesforce</w:t>
            </w:r>
          </w:p>
        </w:tc>
      </w:tr>
    </w:tbl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ind w:left="216" w:hanging="216"/>
        <w:jc w:val="center"/>
      </w:pPr>
    </w:p>
    <w:p>
      <w:pPr>
        <w:pStyle w:val="Heading"/>
        <w:widowControl w:val="0"/>
        <w:pBdr>
          <w:top w:val="nil"/>
          <w:left w:val="nil"/>
          <w:bottom w:val="nil"/>
          <w:right w:val="nil"/>
        </w:pBdr>
        <w:spacing w:line="240" w:lineRule="auto"/>
        <w:jc w:val="center"/>
      </w:pPr>
    </w:p>
    <w:p>
      <w:pPr>
        <w:pStyle w:val="Heading"/>
        <w:pBdr>
          <w:top w:val="nil"/>
          <w:left w:val="nil"/>
          <w:bottom w:val="nil"/>
          <w:right w:val="nil"/>
        </w:pBdr>
        <w:rPr>
          <w:lang w:val="de-DE"/>
        </w:rPr>
      </w:pPr>
      <w:r>
        <w:rPr>
          <w:rtl w:val="0"/>
          <w:lang w:val="de-DE"/>
        </w:rPr>
        <w:t>CAREER EXPERIENCE</w:t>
      </w: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TMX Group Limited</w:t>
        <w:tab/>
        <w:t xml:space="preserve">2018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2020</w:t>
      </w:r>
    </w:p>
    <w:p>
      <w:pPr>
        <w:pStyle w:val="Heading 2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  <w:rtl w:val="0"/>
          <w:lang w:val="en-US"/>
        </w:rPr>
        <w:t>Key operator of the Toronto Stock Exchange (TSX) and TSX Venture Exchange (TSXV)</w:t>
      </w:r>
    </w:p>
    <w:p>
      <w:pPr>
        <w:pStyle w:val="Heading 2"/>
      </w:pPr>
      <w:r>
        <w:rPr>
          <w:rtl w:val="0"/>
          <w:lang w:val="en-US"/>
        </w:rPr>
        <w:t xml:space="preserve">Analyst, Market Intelligence </w:t>
      </w:r>
      <w:r>
        <w:rPr>
          <w:b w:val="0"/>
          <w:bCs w:val="0"/>
          <w:rtl w:val="0"/>
          <w:lang w:val="en-US"/>
        </w:rPr>
        <w:t xml:space="preserve">(2018 </w:t>
      </w:r>
      <w:r>
        <w:rPr>
          <w:b w:val="0"/>
          <w:bCs w:val="0"/>
          <w:rtl w:val="0"/>
          <w:lang w:val="en-US"/>
        </w:rPr>
        <w:t xml:space="preserve">– </w:t>
      </w:r>
      <w:r>
        <w:rPr>
          <w:b w:val="0"/>
          <w:bCs w:val="0"/>
          <w:rtl w:val="0"/>
          <w:lang w:val="en-US"/>
        </w:rPr>
        <w:t>2020)</w:t>
      </w:r>
    </w:p>
    <w:p>
      <w:pPr>
        <w:pStyle w:val="Profile/Job Description"/>
      </w:pPr>
      <w:r>
        <w:rPr>
          <w:rtl w:val="0"/>
          <w:lang w:val="en-US"/>
        </w:rPr>
        <w:t xml:space="preserve">Focused on the execution of specific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>istings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m</w:t>
      </w:r>
      <w:r>
        <w:rPr>
          <w:rtl w:val="0"/>
          <w:lang w:val="en-US"/>
        </w:rPr>
        <w:t xml:space="preserve">arket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ntelligence, 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 xml:space="preserve">usiness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evelopment and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 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ervices tasks,</w:t>
      </w:r>
      <w:r>
        <w:rPr>
          <w:rtl w:val="0"/>
          <w:lang w:val="en-US"/>
        </w:rPr>
        <w:t xml:space="preserve"> carefully</w:t>
      </w:r>
      <w:r>
        <w:rPr>
          <w:rtl w:val="0"/>
          <w:lang w:val="en-US"/>
        </w:rPr>
        <w:t xml:space="preserve"> maintaining the Salesforce </w:t>
      </w:r>
      <w:r>
        <w:rPr>
          <w:rtl w:val="0"/>
          <w:lang w:val="en-US"/>
        </w:rPr>
        <w:t>l</w:t>
      </w:r>
      <w:r>
        <w:rPr>
          <w:rtl w:val="0"/>
          <w:lang w:val="en-US"/>
        </w:rPr>
        <w:t xml:space="preserve">isted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 xml:space="preserve">ompany,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nfluencer and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rospect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ipeline 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>atabase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Worked on specific research and data compilation projects to update and improve the data quality in Microsoft Access databases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Generated new and unique content for market stakeholders of TSX and TSXV including issuers, institutional and </w:t>
      </w:r>
      <w:r>
        <w:rPr>
          <w:rtl w:val="0"/>
          <w:lang w:val="en-US"/>
        </w:rPr>
        <w:t xml:space="preserve">retail </w:t>
      </w:r>
      <w:r>
        <w:rPr>
          <w:rtl w:val="0"/>
          <w:lang w:val="en-US"/>
        </w:rPr>
        <w:t>investors, venture capital and private equity firms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Supported the TSX and TSXV teams to develop and update presentation materials and curated market data insights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Maintained and ensured data quality and accuracy of the Salesforce platform such as creating customized reports, adjusting user permissions, and establishing mass email uploads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Established data integrity by ensuring contact information is up to date in Salesforce and complete for issuers listed on TSX and TSXV on an ongoing basis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Collaborated with Business Development Heads, and VPs to ensure timely and accurate input of competitive analysis post meetings, events, investor conferences,</w:t>
      </w:r>
      <w:r>
        <w:rPr>
          <w:rtl w:val="0"/>
          <w:lang w:val="en-US"/>
        </w:rPr>
        <w:t xml:space="preserve"> and</w:t>
      </w:r>
      <w:r>
        <w:rPr>
          <w:rtl w:val="0"/>
          <w:lang w:val="en-US"/>
        </w:rPr>
        <w:t xml:space="preserve"> business trips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Delivered targeted company case studies with key understanding of peer group metrics required by potential prospects to list on the Canadian public markets</w:t>
      </w:r>
    </w:p>
    <w:p>
      <w:pPr>
        <w:pStyle w:val="List Paragraph"/>
      </w:pPr>
    </w:p>
    <w:p>
      <w:pPr>
        <w:pStyle w:val="heading 4"/>
        <w:tabs>
          <w:tab w:val="right" w:pos="9340"/>
          <w:tab w:val="clear" w:pos="9630"/>
        </w:tabs>
      </w:pPr>
      <w:r>
        <w:rPr>
          <w:rtl w:val="0"/>
          <w:lang w:val="en-US"/>
        </w:rPr>
        <w:t>SSNC Technologies Holdings, Mississauga</w:t>
        <w:tab/>
        <w:t>2013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2018</w:t>
      </w:r>
    </w:p>
    <w:p>
      <w:pPr>
        <w:pStyle w:val="Heading 2"/>
      </w:pPr>
      <w:r>
        <w:rPr>
          <w:rtl w:val="0"/>
          <w:lang w:val="en-US"/>
        </w:rPr>
        <w:t>Client Service Representative, SVC Client Support</w:t>
      </w:r>
    </w:p>
    <w:p>
      <w:pPr>
        <w:pStyle w:val="Profile/Job Description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World</w:t>
      </w:r>
      <w:r>
        <w:rPr>
          <w:i w:val="1"/>
          <w:iCs w:val="1"/>
          <w:rtl w:val="0"/>
          <w:lang w:val="en-US"/>
        </w:rPr>
        <w:t>’</w:t>
      </w:r>
      <w:r>
        <w:rPr>
          <w:i w:val="1"/>
          <w:iCs w:val="1"/>
          <w:rtl w:val="0"/>
          <w:lang w:val="en-US"/>
        </w:rPr>
        <w:t>s largest hedge fund and private equity administrator, as well as the largest mutual fund transfer agency</w:t>
      </w:r>
    </w:p>
    <w:p>
      <w:pPr>
        <w:pStyle w:val="Body A"/>
      </w:pPr>
      <w:r>
        <w:rPr>
          <w:rtl w:val="0"/>
          <w:lang w:val="en-US"/>
        </w:rPr>
        <w:t>Responsible for client reporting and production automations, ad-hoc requests, special projects and data delivery, ensuring SS&amp;C is positioned as the most comprehensive powerhouse of software technology for the global financial services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multiple projects such as delivering intraday options pricing covering many of the client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NAVs, to increase potential repeat business and foster network strategic growth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new processes, reports and tools with Excel linking data together and using SQL statements to connect databases and provide support to business analysts and stakeholders throughout the securities industry</w:t>
      </w:r>
    </w:p>
    <w:p>
      <w:pPr>
        <w:pStyle w:val="List Paragraph"/>
        <w:numPr>
          <w:ilvl w:val="0"/>
          <w:numId w:val="11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Organized the client support team to develop and maintain internal applications through monthly weekend tests, </w:t>
      </w:r>
      <w:r>
        <w:rPr>
          <w:rtl w:val="0"/>
          <w:lang w:val="en-US"/>
        </w:rPr>
        <w:t>acted as</w:t>
      </w:r>
      <w:r>
        <w:rPr>
          <w:rtl w:val="0"/>
          <w:lang w:val="en-US"/>
        </w:rPr>
        <w:t xml:space="preserve"> an SME in front-end rapid applications in OpenVMS, PACER and GWP increasing efficiency</w:t>
      </w:r>
      <w:r>
        <w:rPr>
          <w:rtl w:val="0"/>
          <w:lang w:val="en-US"/>
        </w:rPr>
        <w:t xml:space="preserve"> and </w:t>
      </w:r>
      <w:r>
        <w:rPr>
          <w:rtl w:val="0"/>
          <w:lang w:val="en-US"/>
        </w:rPr>
        <w:t>productivity for SVC products and services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PROFESSIONAL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TECHNICAL SKILLS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Transferable Data Skills</w:t>
      </w: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Client Services, Securities Data, Investment Software, Data Analytics, SQL, VBA, OpenVMS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6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outline w:val="0"/>
          <w:color w:val="000000"/>
          <w:sz w:val="24"/>
          <w:szCs w:val="24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 xml:space="preserve">Tools and Sources: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IBM Watson, MySQL, Visio, SAS, Salesforce, Oracle, MS Access, RStudio, Weka, Wordpress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300" w:lineRule="atLeast"/>
        <w:ind w:left="0" w:right="0" w:firstLine="0"/>
        <w:jc w:val="left"/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</w:pPr>
      <w:r>
        <w:rPr>
          <w:rFonts w:ascii="Arial Narrow" w:hAnsi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:lang w:val="en-US"/>
          <w14:textFill>
            <w14:solidFill>
              <w14:srgbClr w14:val="595959"/>
            </w14:solidFill>
          </w14:textFill>
        </w:rPr>
        <w:t>Programming Languages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>:</w:t>
      </w:r>
      <w:r>
        <w:rPr>
          <w:rFonts w:ascii="Arial Narrow" w:hAnsi="Arial Narrow" w:hint="default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 xml:space="preserve">  </w:t>
      </w:r>
      <w:r>
        <w:rPr>
          <w:rFonts w:ascii="Arial Narrow" w:hAnsi="Arial Narrow"/>
          <w:outline w:val="0"/>
          <w:color w:val="595959"/>
          <w:sz w:val="21"/>
          <w:szCs w:val="21"/>
          <w:shd w:val="clear" w:color="auto" w:fill="ffffff"/>
          <w:rtl w:val="0"/>
          <w:lang w:val="nl-NL"/>
          <w14:textFill>
            <w14:solidFill>
              <w14:srgbClr w14:val="595959"/>
            </w14:solidFill>
          </w14:textFill>
        </w:rPr>
        <w:t>CSS, HTML, React.js, Unix, Hadoop, Python</w:t>
      </w:r>
      <w:r>
        <w:rPr>
          <w:rFonts w:ascii="Arial Narrow" w:cs="Arial Narrow" w:hAnsi="Arial Narrow" w:eastAsia="Arial Narrow"/>
          <w:b w:val="1"/>
          <w:bCs w:val="1"/>
          <w:outline w:val="0"/>
          <w:color w:val="595959"/>
          <w:sz w:val="21"/>
          <w:szCs w:val="21"/>
          <w:shd w:val="clear" w:color="auto" w:fill="ffffff"/>
          <w:rtl w:val="0"/>
          <w14:textFill>
            <w14:solidFill>
              <w14:srgbClr w14:val="595959"/>
            </w14:solidFill>
          </w14:textFill>
        </w:rPr>
        <w:tab/>
      </w:r>
      <w:r>
        <w:rPr>
          <w:rFonts w:ascii="Arial Narrow" w:cs="Arial Narrow" w:hAnsi="Arial Narrow" w:eastAsia="Arial Narrow"/>
          <w:outline w:val="0"/>
          <w:color w:val="595959"/>
          <w:sz w:val="27"/>
          <w:szCs w:val="27"/>
          <w:rtl w:val="0"/>
          <w14:textFill>
            <w14:solidFill>
              <w14:srgbClr w14:val="595959"/>
            </w14:solidFill>
          </w14:textFill>
        </w:rPr>
        <w:tab/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 xml:space="preserve">EDUCATION </w:t>
      </w:r>
      <w:r>
        <w:rPr>
          <w:rtl w:val="0"/>
          <w:lang w:val="en-US"/>
        </w:rPr>
        <w:t>&amp;</w:t>
      </w:r>
      <w:r>
        <w:rPr>
          <w:rtl w:val="0"/>
          <w:lang w:val="en-US"/>
        </w:rPr>
        <w:t xml:space="preserve"> PROFESSIONAL DEVELOPMENT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McGill Personal Finance Essentials</w:t>
        <w:tab/>
        <w:t>2020</w:t>
        <w:tab/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Certificate in Data Analytics, Big Data, and Predictive Analytics at Ryerson University, Toronto, ON</w:t>
        <w:tab/>
        <w:t>2017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Canadian Securities Course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Honours B.A. in Mathematics at Wilfrid Laurier University, Waterloo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ON</w:t>
        <w:tab/>
        <w:t>2013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Achievement in Excel Macros and Visual Basic for Applications at Sheridan College Brampton, ON</w:t>
        <w:tab/>
        <w:tab/>
        <w:t xml:space="preserve">          2013</w:t>
      </w:r>
    </w:p>
    <w:p>
      <w:pPr>
        <w:pStyle w:val="Heading"/>
        <w:pBdr>
          <w:top w:val="nil"/>
          <w:left w:val="nil"/>
          <w:bottom w:val="nil"/>
          <w:right w:val="nil"/>
        </w:pBdr>
      </w:pPr>
      <w:r>
        <w:rPr>
          <w:rtl w:val="0"/>
          <w:lang w:val="en-US"/>
        </w:rPr>
        <w:t>AWARDS AND DISTINCTIONS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H&amp;R Block Tax Preparation Course Level 1</w:t>
        <w:tab/>
        <w:t>2014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 xml:space="preserve">Two-Day Financial Modelling in Excel and Intro to DCF Valuation Analysis Course </w:t>
        <w:tab/>
        <w:t>2012</w:t>
      </w:r>
    </w:p>
    <w:p>
      <w:pPr>
        <w:pStyle w:val="Heading 2"/>
        <w:tabs>
          <w:tab w:val="right" w:pos="9340"/>
        </w:tabs>
      </w:pPr>
      <w:r>
        <w:rPr>
          <w:rtl w:val="0"/>
          <w:lang w:val="en-US"/>
        </w:rPr>
        <w:t>Top 10 Overall in the Provincial DECA Team Decision Making Event in the area of Internet Marketing</w:t>
        <w:tab/>
        <w:t>2008</w:t>
        <w:tab/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Trebuchet MS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  <w:lang w:val="en-US"/>
      </w:rPr>
      <w:t>Joe Carlos Alilain</w:t>
      <w:tab/>
    </w:r>
  </w:p>
  <w:p>
    <w:pPr>
      <w:pStyle w:val="footer"/>
      <w:jc w:val="right"/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g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847725</wp:posOffset>
              </wp:positionH>
              <wp:positionV relativeFrom="page">
                <wp:posOffset>9374505</wp:posOffset>
              </wp:positionV>
              <wp:extent cx="495305" cy="481972"/>
              <wp:effectExtent l="0" t="0" r="0" b="0"/>
              <wp:wrapNone/>
              <wp:docPr id="1073741830" name="officeArt object" descr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5305" cy="481972"/>
                        <a:chOff x="0" y="-2"/>
                        <a:chExt cx="495304" cy="481971"/>
                      </a:xfrm>
                    </wpg:grpSpPr>
                    <wps:wsp>
                      <wps:cNvPr id="1073741825" name="Rectangle 9"/>
                      <wps:cNvSpPr/>
                      <wps:spPr>
                        <a:xfrm flipH="1" rot="10800000">
                          <a:off x="-1" y="239215"/>
                          <a:ext cx="247652" cy="24275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s:wsp>
                      <wps:cNvPr id="1073741826" name="Rectangle 10"/>
                      <wps:cNvSpPr/>
                      <wps:spPr>
                        <a:xfrm flipH="1" rot="10800000">
                          <a:off x="-1" y="1"/>
                          <a:ext cx="247652" cy="242754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1073741829" name="Rectangle 11"/>
                      <wpg:cNvGrpSpPr/>
                      <wpg:grpSpPr>
                        <a:xfrm>
                          <a:off x="247647" y="-3"/>
                          <a:ext cx="247657" cy="242760"/>
                          <a:chOff x="-1" y="0"/>
                          <a:chExt cx="247656" cy="24275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 flipH="1" rot="10800000">
                            <a:off x="-1" y="0"/>
                            <a:ext cx="247657" cy="2427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 txBox="1"/>
                        <wps:spPr>
                          <a:xfrm>
                            <a:off x="45719" y="-1"/>
                            <a:ext cx="156216" cy="2427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A"/>
                                <w:spacing w:line="240" w:lineRule="auto"/>
                              </w:pP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Fonts w:ascii="Trebuchet MS" w:hAnsi="Trebuchet MS"/>
                                  <w:rtl w:val="0"/>
                                </w:rPr>
                                <w:fldChar w:fldCharType="end" w:fldLock="0"/>
                              </w:r>
                              <w:r>
                                <w:rPr>
                                  <w:rtl w:val="0"/>
                                </w:rPr>
                                <w:fldChar w:fldCharType="begin" w:fldLock="0"/>
                              </w:r>
                              <w:r>
                                <w:rPr>
                                  <w:rtl w:val="0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tl w:val="0"/>
                                </w:rPr>
                                <w:fldChar w:fldCharType="separate" w:fldLock="0"/>
                              </w:r>
                              <w:r>
                                <w:rPr>
                                  <w:rtl w:val="0"/>
                                </w:rPr>
                                <w:t>1</w:t>
                              </w:r>
                              <w:r>
                                <w:rPr>
                                  <w:rtl w:val="0"/>
                                </w:rPr>
                                <w:fldChar w:fldCharType="end" w:fldLock="0"/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_x0000_s1026" style="visibility:visible;position:absolute;margin-left:66.8pt;margin-top:738.2pt;width:39.0pt;height:38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coordorigin="-1,-2" coordsize="495305,481971">
              <w10:wrap type="none" side="bothSides" anchorx="page" anchory="page"/>
              <v:rect id="_x0000_s1027" style="position:absolute;left:-1;top:239215;width:247651;height:242754;rotation:11796480fd;flip:x;">
                <v:fill color="#F2F2F2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rect id="_x0000_s1028" style="position:absolute;left:-1;top:2;width:247651;height:242753;rotation:11796480fd;flip:x;">
                <v:fill color="#990000" opacity="100.0%" type="solid"/>
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</v:rect>
              <v:group id="_x0000_s1029" style="position:absolute;left:247647;top:-2;width:247656;height:242759;" coordorigin="-1,-1" coordsize="247656,242759">
                <v:rect id="_x0000_s1030" style="position:absolute;left:-1;top:1;width:247656;height:242757;rotation:11796480fd;flip:x;">
                  <v:fill color="#F2F2F2" opacity="100.0%" type="solid"/>
                  <v:stroke filltype="solid" color="#FFFFFF" opacity="100.0%" weight="1.0pt" dashstyle="solid" endcap="flat" miterlimit="800.0%" joinstyle="miter" linestyle="single" startarrow="none" startarrowwidth="medium" startarrowlength="medium" endarrow="none" endarrowwidth="medium" endarrowlength="medium"/>
                </v:rect>
                <v:shape id="_x0000_s1031" type="#_x0000_t202" style="position:absolute;left:45719;top:-1;width:156215;height:2427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A"/>
                          <w:spacing w:line="240" w:lineRule="auto"/>
                        </w:pP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t>1</w:t>
                        </w:r>
                        <w:r>
                          <w:rPr>
                            <w:rFonts w:ascii="Trebuchet MS" w:hAnsi="Trebuchet MS"/>
                            <w:rtl w:val="0"/>
                          </w:rPr>
                          <w:fldChar w:fldCharType="end" w:fldLock="0"/>
                        </w:r>
                        <w:r>
                          <w:rPr>
                            <w:rtl w:val="0"/>
                          </w:rPr>
                          <w:fldChar w:fldCharType="begin" w:fldLock="0"/>
                        </w:r>
                        <w:r>
                          <w:rPr>
                            <w:rtl w:val="0"/>
                          </w:rPr>
                          <w:instrText xml:space="preserve"> PAGE </w:instrText>
                        </w:r>
                        <w:r>
                          <w:rPr>
                            <w:rtl w:val="0"/>
                          </w:rPr>
                          <w:fldChar w:fldCharType="separate" w:fldLock="0"/>
                        </w:r>
                        <w:r>
                          <w:rPr>
                            <w:rtl w:val="0"/>
                          </w:rPr>
                          <w:t>1</w:t>
                        </w:r>
                        <w:r>
                          <w:rPr>
                            <w:rtl w:val="0"/>
                          </w:rPr>
                          <w:fldChar w:fldCharType="end" w:fldLock="0"/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9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6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85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57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29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601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3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595959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7"/>
    <w:lvlOverride w:ilvl="0">
      <w:lvl w:ilvl="0">
        <w:start w:val="1"/>
        <w:numFmt w:val="bullet"/>
        <w:suff w:val="tab"/>
        <w:lvlText w:val="▪"/>
        <w:lvlJc w:val="left"/>
        <w:pPr>
          <w:ind w:left="9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6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4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85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57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9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601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732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595959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567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3">
    <w:name w:val="Heading 3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6660"/>
      </w:tabs>
      <w:suppressAutoHyphens w:val="0"/>
      <w:bidi w:val="0"/>
      <w:spacing w:before="0" w:after="0" w:line="500" w:lineRule="exact"/>
      <w:ind w:left="0" w:right="0" w:firstLine="0"/>
      <w:jc w:val="left"/>
      <w:outlineLvl w:val="2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44"/>
      <w:szCs w:val="44"/>
      <w:u w:val="none" w:color="595959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Contact Details">
    <w:name w:val="Contact Details"/>
    <w:next w:val="Contact Detail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Trebuchet MS" w:cs="Trebuchet MS" w:hAnsi="Trebuchet MS" w:eastAsia="Trebuchet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6"/>
      <w:szCs w:val="16"/>
      <w:u w:val="none" w:color="595959"/>
      <w:vertAlign w:val="baseline"/>
      <w14:textFill>
        <w14:solidFill>
          <w14:srgbClr w14:val="595959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single" w:color="000000" w:sz="6" w:space="0" w:shadow="0" w:frame="0"/>
        <w:left w:val="nil"/>
        <w:bottom w:val="single" w:color="000000" w:sz="6" w:space="0" w:shadow="0" w:frame="0"/>
        <w:right w:val="nil"/>
      </w:pBdr>
      <w:shd w:val="clear" w:color="auto" w:fill="auto"/>
      <w:suppressAutoHyphens w:val="0"/>
      <w:bidi w:val="0"/>
      <w:spacing w:before="240" w:after="160" w:line="320" w:lineRule="exact"/>
      <w:ind w:left="0" w:right="0" w:firstLine="0"/>
      <w:jc w:val="left"/>
      <w:outlineLvl w:val="0"/>
    </w:pPr>
    <w:rPr>
      <w:rFonts w:ascii="Trebuchet MS" w:cs="Arial Unicode MS" w:hAnsi="Trebuchet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990000"/>
      <w:spacing w:val="40"/>
      <w:kern w:val="20"/>
      <w:position w:val="16"/>
      <w:sz w:val="20"/>
      <w:szCs w:val="20"/>
      <w:u w:val="none" w:color="99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990000"/>
        </w14:solidFill>
      </w14:textFill>
    </w:rPr>
  </w:style>
  <w:style w:type="paragraph" w:styleId="Profile Title">
    <w:name w:val="Profile Title"/>
    <w:next w:val="Profile 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center"/>
      <w:outlineLvl w:val="9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 2">
    <w:name w:val="List Bullet 2"/>
    <w:next w:val="List Bullet 2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6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4">
    <w:name w:val="heading 4"/>
    <w:next w:val="Body A"/>
    <w:pPr>
      <w:keepNext w:val="0"/>
      <w:keepLines w:val="0"/>
      <w:pageBreakBefore w:val="0"/>
      <w:widowControl w:val="1"/>
      <w:shd w:val="clear" w:color="auto" w:fill="auto"/>
      <w:tabs>
        <w:tab w:val="right" w:pos="9630"/>
      </w:tabs>
      <w:suppressAutoHyphens w:val="0"/>
      <w:bidi w:val="0"/>
      <w:spacing w:before="200" w:after="0" w:line="280" w:lineRule="exact"/>
      <w:ind w:left="0" w:right="0" w:firstLine="0"/>
      <w:jc w:val="left"/>
      <w:outlineLvl w:val="2"/>
    </w:pPr>
    <w:rPr>
      <w:rFonts w:ascii="Arial Narrow" w:cs="Arial Unicode MS" w:hAnsi="Arial Narrow" w:eastAsia="Arial Unicode MS"/>
      <w:b w:val="1"/>
      <w:bCs w:val="1"/>
      <w:i w:val="0"/>
      <w:iCs w:val="0"/>
      <w:smallCaps w:val="1"/>
      <w:strike w:val="0"/>
      <w:dstrike w:val="0"/>
      <w:outline w:val="0"/>
      <w:color w:val="595959"/>
      <w:spacing w:val="0"/>
      <w:kern w:val="0"/>
      <w:position w:val="0"/>
      <w:sz w:val="22"/>
      <w:szCs w:val="22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60" w:line="240" w:lineRule="auto"/>
      <w:ind w:left="0" w:right="0" w:firstLine="0"/>
      <w:jc w:val="left"/>
      <w:outlineLvl w:val="1"/>
    </w:pPr>
    <w:rPr>
      <w:rFonts w:ascii="Arial Narrow" w:cs="Arial Unicode MS" w:hAnsi="Arial Narrow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95959"/>
        </w14:solidFill>
      </w14:textFill>
    </w:rPr>
  </w:style>
  <w:style w:type="paragraph" w:styleId="Profile/Job Description">
    <w:name w:val="Profile/Job Description"/>
    <w:next w:val="Profile/Job 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exact"/>
      <w:ind w:left="0" w:right="0" w:firstLine="0"/>
      <w:jc w:val="left"/>
      <w:outlineLvl w:val="9"/>
    </w:pPr>
    <w:rPr>
      <w:rFonts w:ascii="Arial Narrow" w:cs="Arial Unicode MS" w:hAnsi="Arial Narro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20"/>
      <w:szCs w:val="20"/>
      <w:u w:val="none" w:color="595959"/>
      <w:vertAlign w:val="baseline"/>
      <w:lang w:val="en-US"/>
      <w14:textFill>
        <w14:solidFill>
          <w14:srgbClr w14:val="595959"/>
        </w14:solidFill>
      </w14:textFill>
    </w:rPr>
  </w:style>
  <w:style w:type="numbering" w:styleId="Imported Style 5">
    <w:name w:val="Imported Style 5"/>
    <w:pPr>
      <w:numPr>
        <w:numId w:val="10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