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39EA08" w14:textId="4924B6A6" w:rsidR="003A1732" w:rsidRDefault="003A1732" w:rsidP="003A1732">
      <w:pPr>
        <w:pStyle w:val="Title"/>
        <w:jc w:val="right"/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207FEC14" wp14:editId="3D93ED9E">
            <wp:extent cx="2113808" cy="80178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HR logo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114" cy="8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DA94" w14:textId="77777777" w:rsidR="00BF00B2" w:rsidRPr="00BF00B2" w:rsidRDefault="00BF00B2" w:rsidP="00BF00B2">
      <w:pPr>
        <w:jc w:val="right"/>
        <w:rPr>
          <w:rFonts w:ascii="Calibri Light" w:hAnsi="Calibri Light"/>
          <w:b/>
          <w:color w:val="2E74B5" w:themeColor="accent1" w:themeShade="BF"/>
          <w:sz w:val="26"/>
        </w:rPr>
      </w:pPr>
      <w:r w:rsidRPr="00BF00B2">
        <w:rPr>
          <w:rFonts w:ascii="Calibri Light" w:hAnsi="Calibri Light"/>
          <w:b/>
          <w:color w:val="2E74B5" w:themeColor="accent1" w:themeShade="BF"/>
          <w:sz w:val="26"/>
        </w:rPr>
        <w:t>Diagnostic Evidence Co-operative (DEC) Newcastle</w:t>
      </w:r>
    </w:p>
    <w:p w14:paraId="2953B243" w14:textId="77777777" w:rsidR="003A1732" w:rsidRDefault="003A1732" w:rsidP="00BF00B2">
      <w:pPr>
        <w:pStyle w:val="Title"/>
        <w:jc w:val="right"/>
      </w:pPr>
    </w:p>
    <w:p w14:paraId="273B32EE" w14:textId="77777777" w:rsidR="004C654C" w:rsidRPr="00026242" w:rsidRDefault="004C654C" w:rsidP="004C654C">
      <w:pPr>
        <w:pStyle w:val="Title"/>
      </w:pPr>
      <w:r w:rsidRPr="00026242">
        <w:t>Evaluation of the two-step testing strategy for familial hypercholesterolaemia</w:t>
      </w:r>
    </w:p>
    <w:p w14:paraId="2C637C81" w14:textId="3C715FB8" w:rsidR="00311874" w:rsidRPr="00311874" w:rsidRDefault="00F926F6" w:rsidP="00311874">
      <w:r>
        <w:t>Authors</w:t>
      </w:r>
    </w:p>
    <w:p w14:paraId="105ECFE3" w14:textId="2059F2BC" w:rsidR="006A2479" w:rsidRDefault="006A2479" w:rsidP="006A2479">
      <w:r>
        <w:t>NIHR Diagnostic Evidence Co-operative Newcastle upon Tyne, UK, NE2 4HH</w:t>
      </w:r>
      <w:r>
        <w:br/>
        <w:t>Joy Allen</w:t>
      </w:r>
      <w:r>
        <w:br/>
      </w:r>
      <w:r w:rsidRPr="00397AC7">
        <w:t>IVD</w:t>
      </w:r>
      <w:r>
        <w:t xml:space="preserve"> evaluation methodologist</w:t>
      </w:r>
      <w:r>
        <w:br/>
      </w:r>
      <w:r>
        <w:br/>
      </w:r>
      <w:r w:rsidRPr="00ED0C2D">
        <w:t>Michael Power</w:t>
      </w:r>
      <w:r>
        <w:br/>
        <w:t xml:space="preserve">deputy director </w:t>
      </w:r>
    </w:p>
    <w:p w14:paraId="7F1EAF64" w14:textId="77777777" w:rsidR="006A2479" w:rsidRDefault="006A2479" w:rsidP="006A2479"/>
    <w:p w14:paraId="27D467FC" w14:textId="77777777" w:rsidR="000C799A" w:rsidRDefault="000C799A" w:rsidP="000C799A"/>
    <w:p w14:paraId="03D5FAC4" w14:textId="77777777" w:rsidR="003A1732" w:rsidRDefault="003A1732" w:rsidP="000C799A"/>
    <w:p w14:paraId="150C9518" w14:textId="77777777" w:rsidR="0045336E" w:rsidRPr="000C799A" w:rsidRDefault="009E76F3" w:rsidP="000C799A">
      <w:pPr>
        <w:pStyle w:val="Heading1"/>
        <w:pageBreakBefore/>
      </w:pPr>
      <w:r w:rsidRPr="000C799A">
        <w:lastRenderedPageBreak/>
        <w:t>Abstract</w:t>
      </w:r>
    </w:p>
    <w:p w14:paraId="1EC086F9" w14:textId="77777777" w:rsidR="00082B1C" w:rsidRPr="009A5E5E" w:rsidRDefault="00082B1C" w:rsidP="000C799A">
      <w:pPr>
        <w:pStyle w:val="Heading2"/>
      </w:pPr>
      <w:r w:rsidRPr="009A5E5E">
        <w:t>Background</w:t>
      </w:r>
    </w:p>
    <w:p w14:paraId="2C747D85" w14:textId="77777777" w:rsidR="009E76F3" w:rsidRPr="009A5E5E" w:rsidRDefault="009E76F3" w:rsidP="000C799A">
      <w:pPr>
        <w:pStyle w:val="Heading2"/>
      </w:pPr>
      <w:r w:rsidRPr="009A5E5E">
        <w:t>Objectives</w:t>
      </w:r>
    </w:p>
    <w:p w14:paraId="7EBDF973" w14:textId="77777777" w:rsidR="009E76F3" w:rsidRPr="009A5E5E" w:rsidRDefault="009E76F3" w:rsidP="000C799A">
      <w:pPr>
        <w:pStyle w:val="Heading2"/>
      </w:pPr>
      <w:r w:rsidRPr="009A5E5E">
        <w:t>Methods</w:t>
      </w:r>
    </w:p>
    <w:p w14:paraId="7C328768" w14:textId="77777777" w:rsidR="009E76F3" w:rsidRDefault="009E76F3" w:rsidP="000C799A">
      <w:pPr>
        <w:pStyle w:val="Heading2"/>
      </w:pPr>
      <w:r w:rsidRPr="009A5E5E">
        <w:t>Results</w:t>
      </w:r>
      <w:r w:rsidR="00C638CD">
        <w:t xml:space="preserve"> and discussion</w:t>
      </w:r>
    </w:p>
    <w:p w14:paraId="32907E94" w14:textId="77777777" w:rsidR="00643BD3" w:rsidRDefault="00643BD3" w:rsidP="00DE5EB1"/>
    <w:p w14:paraId="618879C7" w14:textId="77777777" w:rsidR="00082B1C" w:rsidRDefault="009E76F3" w:rsidP="000C799A">
      <w:pPr>
        <w:pStyle w:val="Heading1"/>
        <w:pageBreakBefore/>
      </w:pPr>
      <w:r w:rsidRPr="009A5E5E">
        <w:lastRenderedPageBreak/>
        <w:t>Introduction</w:t>
      </w:r>
    </w:p>
    <w:p w14:paraId="57B44D7A" w14:textId="05023597" w:rsidR="004C654C" w:rsidRDefault="004C654C" w:rsidP="004C654C">
      <w:r>
        <w:t>AHSN dataset</w:t>
      </w:r>
    </w:p>
    <w:p w14:paraId="189464F5" w14:textId="77777777" w:rsidR="004C654C" w:rsidRPr="004C654C" w:rsidRDefault="004C654C" w:rsidP="004C654C">
      <w:pPr>
        <w:pStyle w:val="NoSpacing"/>
        <w:rPr>
          <w:lang w:val="en-US" w:eastAsia="en-GB"/>
        </w:rPr>
      </w:pPr>
      <w:r w:rsidRPr="004C654C">
        <w:rPr>
          <w:lang w:val="en-US" w:eastAsia="en-GB"/>
        </w:rPr>
        <w:t>The study recruited 258 index cases i.e. people assessed as likely to have a mutation for</w:t>
      </w:r>
    </w:p>
    <w:p w14:paraId="3B0D36F5" w14:textId="0FF1D064" w:rsidR="004C654C" w:rsidRDefault="004C654C" w:rsidP="004C654C">
      <w:pPr>
        <w:pStyle w:val="NoSpacing"/>
        <w:rPr>
          <w:lang w:val="en-US" w:eastAsia="en-GB"/>
        </w:rPr>
      </w:pPr>
      <w:r w:rsidRPr="004C654C">
        <w:rPr>
          <w:lang w:val="en-US" w:eastAsia="en-GB"/>
        </w:rPr>
        <w:t>familial hypercholesterolaemia (FH).</w:t>
      </w:r>
    </w:p>
    <w:p w14:paraId="46AF331E" w14:textId="77777777" w:rsidR="004C654C" w:rsidRPr="004C654C" w:rsidRDefault="004C654C" w:rsidP="004C654C">
      <w:pPr>
        <w:pStyle w:val="NoSpacing"/>
      </w:pPr>
    </w:p>
    <w:p w14:paraId="1AE33E41" w14:textId="7239D94E" w:rsidR="00C17D7B" w:rsidRDefault="00C17D7B" w:rsidP="002A15D3">
      <w:pPr>
        <w:pStyle w:val="Heading2"/>
      </w:pPr>
      <w:r>
        <w:t>Demographic data</w:t>
      </w:r>
    </w:p>
    <w:p w14:paraId="1AD8057A" w14:textId="15071103" w:rsidR="00C17D7B" w:rsidRDefault="00C17D7B" w:rsidP="001E52A2">
      <w:pPr>
        <w:jc w:val="center"/>
      </w:pPr>
      <w:r>
        <w:rPr>
          <w:noProof/>
          <w:lang w:val="en-US"/>
        </w:rPr>
        <w:drawing>
          <wp:inline distT="0" distB="0" distL="0" distR="0" wp14:anchorId="04C90582" wp14:editId="3D7DE031">
            <wp:extent cx="2333625" cy="2333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0A7">
        <w:rPr>
          <w:noProof/>
          <w:lang w:val="en-US"/>
        </w:rPr>
        <w:drawing>
          <wp:inline distT="0" distB="0" distL="0" distR="0" wp14:anchorId="4B246672" wp14:editId="4142BE6F">
            <wp:extent cx="2238375" cy="2238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xplot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8CCF" w14:textId="5FC40538" w:rsidR="001E52A2" w:rsidRDefault="001E52A2" w:rsidP="001E52A2">
      <w:pPr>
        <w:pStyle w:val="Heading3"/>
      </w:pPr>
      <w:r>
        <w:t>Physical Scoring</w:t>
      </w:r>
    </w:p>
    <w:p w14:paraId="61C1B830" w14:textId="3CFFCB17" w:rsidR="001E52A2" w:rsidRDefault="001E52A2" w:rsidP="00C17D7B">
      <w:r>
        <w:rPr>
          <w:noProof/>
          <w:lang w:val="en-US"/>
        </w:rPr>
        <w:drawing>
          <wp:inline distT="0" distB="0" distL="0" distR="0" wp14:anchorId="3C1F0FFE" wp14:editId="43D3B771">
            <wp:extent cx="280035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ysical scor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B396" w14:textId="7CC4EA56" w:rsidR="00A372A1" w:rsidRDefault="00A372A1" w:rsidP="00A372A1">
      <w:pPr>
        <w:pStyle w:val="Heading3"/>
      </w:pPr>
      <w:r>
        <w:lastRenderedPageBreak/>
        <w:t>Personal History</w:t>
      </w:r>
    </w:p>
    <w:p w14:paraId="288E7901" w14:textId="65071A93" w:rsidR="00A372A1" w:rsidRDefault="00A372A1" w:rsidP="00A372A1">
      <w:pPr>
        <w:jc w:val="center"/>
      </w:pPr>
      <w:r>
        <w:rPr>
          <w:noProof/>
          <w:lang w:val="en-US"/>
        </w:rPr>
        <w:drawing>
          <wp:inline distT="0" distB="0" distL="0" distR="0" wp14:anchorId="5C935749" wp14:editId="5B2AFAF7">
            <wp:extent cx="3600450" cy="300409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sonal His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67" cy="30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B3C5" w14:textId="65007F8E" w:rsidR="00A372A1" w:rsidRPr="00A372A1" w:rsidRDefault="00A372A1" w:rsidP="00A372A1">
      <w:pPr>
        <w:pStyle w:val="Heading3"/>
      </w:pPr>
      <w:r>
        <w:t>Relatives at risk</w:t>
      </w:r>
    </w:p>
    <w:p w14:paraId="74D583BF" w14:textId="7A485D22" w:rsidR="00EC7C90" w:rsidRDefault="00C17D7B" w:rsidP="00EC7C90">
      <w:r>
        <w:rPr>
          <w:noProof/>
          <w:lang w:val="en-US"/>
        </w:rPr>
        <w:drawing>
          <wp:inline distT="0" distB="0" distL="0" distR="0" wp14:anchorId="4529C7B4" wp14:editId="6D4C158A">
            <wp:extent cx="5372100" cy="289317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tive frequenci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84" cy="28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3" w:type="dxa"/>
        <w:tblLook w:val="04A0" w:firstRow="1" w:lastRow="0" w:firstColumn="1" w:lastColumn="0" w:noHBand="0" w:noVBand="1"/>
      </w:tblPr>
      <w:tblGrid>
        <w:gridCol w:w="1040"/>
        <w:gridCol w:w="379"/>
        <w:gridCol w:w="379"/>
        <w:gridCol w:w="379"/>
        <w:gridCol w:w="379"/>
        <w:gridCol w:w="379"/>
        <w:gridCol w:w="379"/>
        <w:gridCol w:w="379"/>
        <w:gridCol w:w="379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843"/>
      </w:tblGrid>
      <w:tr w:rsidR="00AB1F2B" w:rsidRPr="00AB1F2B" w14:paraId="5844090C" w14:textId="77777777" w:rsidTr="00AB1F2B">
        <w:trPr>
          <w:trHeight w:val="396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9625078" w14:textId="77777777" w:rsidR="00AB1F2B" w:rsidRPr="00AB1F2B" w:rsidRDefault="00AB1F2B" w:rsidP="00AB1F2B">
            <w:pPr>
              <w:spacing w:before="0" w:after="0" w:line="240" w:lineRule="auto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Number of relatives at risk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BB5D00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F989F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82F574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B34D4C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4D3ABC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772218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07CF3E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A6108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2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1D3FD0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2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C9FD3E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A91529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41AF0A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88F298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73931B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834A46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694C1D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3DE141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9B5001B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FD1F88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538427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A5A868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DE7C4D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F76E67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8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F750B6C" w14:textId="77777777" w:rsidR="00AB1F2B" w:rsidRPr="00AB1F2B" w:rsidRDefault="00AB1F2B" w:rsidP="00AB1F2B">
            <w:pPr>
              <w:spacing w:before="0" w:after="0" w:line="240" w:lineRule="auto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Unknown</w:t>
            </w:r>
          </w:p>
        </w:tc>
      </w:tr>
      <w:tr w:rsidR="00AB1F2B" w:rsidRPr="00AB1F2B" w14:paraId="7D59B5C7" w14:textId="77777777" w:rsidTr="00AB1F2B">
        <w:trPr>
          <w:trHeight w:val="24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1BF0E5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50%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54B5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94E9B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97B0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C86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041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48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7BF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68BB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F02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828B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983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8E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E874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878F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5BB8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FAE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FC6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34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8CB8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51FCA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133C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C69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D4C6A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970F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0D576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26</w:t>
            </w:r>
          </w:p>
        </w:tc>
      </w:tr>
      <w:tr w:rsidR="00AB1F2B" w:rsidRPr="00AB1F2B" w14:paraId="54593227" w14:textId="77777777" w:rsidTr="00AB1F2B">
        <w:trPr>
          <w:trHeight w:val="24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59F900C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25%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06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F79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358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FD98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7E77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32D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688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B18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6006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B5B1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3821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361C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C22C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F31B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40CC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A33F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7404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9F3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B60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D1B7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4D8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9E0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7C9D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7BEA2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48</w:t>
            </w:r>
          </w:p>
        </w:tc>
      </w:tr>
    </w:tbl>
    <w:p w14:paraId="4636CE78" w14:textId="77777777" w:rsidR="00FA20A7" w:rsidRDefault="00FA20A7" w:rsidP="00EC7C90"/>
    <w:p w14:paraId="5F2A5A01" w14:textId="1893FEF4" w:rsidR="00A372A1" w:rsidRDefault="002A15D3" w:rsidP="002A15D3">
      <w:pPr>
        <w:pStyle w:val="Heading3"/>
      </w:pPr>
      <w:r>
        <w:lastRenderedPageBreak/>
        <w:t xml:space="preserve">Fasting LDL cholesterol with </w:t>
      </w:r>
      <w:r w:rsidR="00B45B01">
        <w:t>triglycerides</w:t>
      </w:r>
      <w:r>
        <w:t xml:space="preserve"> &lt;2.3</w:t>
      </w:r>
    </w:p>
    <w:p w14:paraId="66A201E4" w14:textId="5587FC61" w:rsidR="002A15D3" w:rsidRDefault="002A15D3" w:rsidP="002A15D3">
      <w:pPr>
        <w:jc w:val="center"/>
      </w:pPr>
      <w:r>
        <w:rPr>
          <w:noProof/>
          <w:lang w:val="en-US"/>
        </w:rPr>
        <w:drawing>
          <wp:inline distT="0" distB="0" distL="0" distR="0" wp14:anchorId="5CE9F0F3" wp14:editId="482D3103">
            <wp:extent cx="28575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D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18BC" w14:textId="060AF9BB" w:rsidR="002A15D3" w:rsidRDefault="002A15D3" w:rsidP="002A15D3">
      <w:pPr>
        <w:pStyle w:val="Heading3"/>
      </w:pPr>
      <w:r>
        <w:t>Dutch Lipid Clinic Network Score</w:t>
      </w:r>
    </w:p>
    <w:p w14:paraId="5AABA5F8" w14:textId="6088C52B" w:rsidR="002A15D3" w:rsidRPr="002A15D3" w:rsidRDefault="00FA20A7" w:rsidP="00FA20A7">
      <w:pPr>
        <w:jc w:val="center"/>
      </w:pPr>
      <w:r>
        <w:rPr>
          <w:noProof/>
          <w:lang w:val="en-US"/>
        </w:rPr>
        <w:drawing>
          <wp:inline distT="0" distB="0" distL="0" distR="0" wp14:anchorId="7A00F076" wp14:editId="4582CE72">
            <wp:extent cx="5731510" cy="38912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utchsco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59B0" w14:textId="7541FACB" w:rsidR="00B45B01" w:rsidRDefault="00B45B01" w:rsidP="00B45B01">
      <w:pPr>
        <w:pStyle w:val="Heading3"/>
      </w:pPr>
      <w:r>
        <w:lastRenderedPageBreak/>
        <w:t>Fasting lipid profile results used for diagnosis</w:t>
      </w:r>
    </w:p>
    <w:p w14:paraId="12D7A0D6" w14:textId="38CAFE81" w:rsidR="00B45B01" w:rsidRDefault="00B45B01" w:rsidP="003022FE">
      <w:pPr>
        <w:pStyle w:val="NoSpacing"/>
      </w:pPr>
      <w:r>
        <w:rPr>
          <w:noProof/>
          <w:lang w:val="en-US"/>
        </w:rPr>
        <w:drawing>
          <wp:inline distT="0" distB="0" distL="0" distR="0" wp14:anchorId="5E926FE8" wp14:editId="6B242A08">
            <wp:extent cx="5731510" cy="64528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olester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5A2" w14:textId="77777777" w:rsidR="00B45B01" w:rsidRDefault="00B45B01" w:rsidP="003022FE">
      <w:pPr>
        <w:pStyle w:val="NoSpacing"/>
      </w:pPr>
    </w:p>
    <w:p w14:paraId="137E76E1" w14:textId="77777777" w:rsidR="00193A0E" w:rsidRDefault="00193A0E">
      <w:pPr>
        <w:spacing w:before="0" w:after="0" w:line="240" w:lineRule="auto"/>
        <w:rPr>
          <w:rFonts w:ascii="Calibri Light" w:eastAsia="MS Gothic" w:hAnsi="Calibri Light"/>
          <w:b/>
          <w:color w:val="2E74B5"/>
          <w:sz w:val="26"/>
          <w:szCs w:val="26"/>
        </w:rPr>
      </w:pPr>
      <w:r>
        <w:br w:type="page"/>
      </w:r>
    </w:p>
    <w:p w14:paraId="3346A417" w14:textId="0C758510" w:rsidR="00B45B01" w:rsidRDefault="00B45B01" w:rsidP="00B45B01">
      <w:pPr>
        <w:pStyle w:val="Heading2"/>
      </w:pPr>
      <w:r>
        <w:lastRenderedPageBreak/>
        <w:t>Testing</w:t>
      </w:r>
    </w:p>
    <w:p w14:paraId="550A68A0" w14:textId="77777777" w:rsidR="00B45B01" w:rsidRDefault="003022FE" w:rsidP="003022FE">
      <w:pPr>
        <w:pStyle w:val="NoSpacing"/>
        <w:rPr>
          <w:lang w:val="en-US" w:eastAsia="en-GB"/>
        </w:rPr>
      </w:pPr>
      <w:r>
        <w:t xml:space="preserve">The study recruited 258 people likely to have a mutation </w:t>
      </w:r>
      <w:r>
        <w:rPr>
          <w:lang w:val="en-US" w:eastAsia="en-GB"/>
        </w:rPr>
        <w:t>fami</w:t>
      </w:r>
      <w:r w:rsidR="00B45B01">
        <w:rPr>
          <w:lang w:val="en-US" w:eastAsia="en-GB"/>
        </w:rPr>
        <w:t xml:space="preserve">lial hypercholesterolaemia (FH).  </w:t>
      </w:r>
      <w:r w:rsidR="00B45B01">
        <w:rPr>
          <w:lang w:val="en-US" w:eastAsia="en-GB"/>
        </w:rPr>
        <w:fldChar w:fldCharType="begin"/>
      </w:r>
      <w:r w:rsidR="00B45B01">
        <w:rPr>
          <w:lang w:val="en-US" w:eastAsia="en-GB"/>
        </w:rPr>
        <w:instrText xml:space="preserve"> REF _Ref479594068 \h </w:instrText>
      </w:r>
      <w:r w:rsidR="00B45B01">
        <w:rPr>
          <w:lang w:val="en-US" w:eastAsia="en-GB"/>
        </w:rPr>
      </w:r>
      <w:r w:rsidR="00B45B01">
        <w:rPr>
          <w:lang w:val="en-US" w:eastAsia="en-GB"/>
        </w:rPr>
        <w:fldChar w:fldCharType="separate"/>
      </w:r>
      <w:r w:rsidR="0095049F">
        <w:t xml:space="preserve">Figure </w:t>
      </w:r>
      <w:r w:rsidR="0095049F">
        <w:rPr>
          <w:noProof/>
        </w:rPr>
        <w:t>1</w:t>
      </w:r>
      <w:r w:rsidR="00B45B01">
        <w:rPr>
          <w:lang w:val="en-US" w:eastAsia="en-GB"/>
        </w:rPr>
        <w:fldChar w:fldCharType="end"/>
      </w:r>
      <w:r w:rsidR="00B45B01">
        <w:rPr>
          <w:lang w:val="en-US" w:eastAsia="en-GB"/>
        </w:rPr>
        <w:t xml:space="preserve"> shows the testing pathway for the index cases.</w:t>
      </w:r>
    </w:p>
    <w:p w14:paraId="462D9303" w14:textId="77777777" w:rsidR="00193A0E" w:rsidRDefault="00193A0E" w:rsidP="00193A0E">
      <w:pPr>
        <w:keepNext/>
      </w:pPr>
      <w:r>
        <w:rPr>
          <w:lang w:val="en-US" w:eastAsia="en-GB"/>
        </w:rPr>
        <w:t xml:space="preserve"> </w:t>
      </w:r>
      <w:r>
        <w:rPr>
          <w:noProof/>
          <w:lang w:val="en-US"/>
        </w:rPr>
        <w:drawing>
          <wp:inline distT="0" distB="0" distL="0" distR="0" wp14:anchorId="562EF107" wp14:editId="61E1716F">
            <wp:extent cx="5731510" cy="4451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ing Flow Chart FH v3 jan20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BE6B" w14:textId="1594E72E" w:rsidR="00193A0E" w:rsidRPr="00AF6C6C" w:rsidRDefault="00193A0E" w:rsidP="00193A0E">
      <w:pPr>
        <w:pStyle w:val="Caption"/>
      </w:pPr>
      <w:bookmarkStart w:id="1" w:name="_Ref479594068"/>
      <w:bookmarkStart w:id="2" w:name="_Ref479594063"/>
      <w:r>
        <w:t xml:space="preserve">Figure </w:t>
      </w:r>
      <w:r w:rsidR="00AD4D25">
        <w:fldChar w:fldCharType="begin"/>
      </w:r>
      <w:r w:rsidR="00AD4D25">
        <w:instrText xml:space="preserve"> SEQ</w:instrText>
      </w:r>
      <w:r w:rsidR="00AD4D25">
        <w:instrText xml:space="preserve"> Figure \* ARABIC </w:instrText>
      </w:r>
      <w:r w:rsidR="00AD4D25">
        <w:fldChar w:fldCharType="separate"/>
      </w:r>
      <w:r w:rsidR="0095049F">
        <w:rPr>
          <w:noProof/>
        </w:rPr>
        <w:t>1</w:t>
      </w:r>
      <w:r w:rsidR="00AD4D25">
        <w:rPr>
          <w:noProof/>
        </w:rPr>
        <w:fldChar w:fldCharType="end"/>
      </w:r>
      <w:bookmarkEnd w:id="1"/>
      <w:r>
        <w:t xml:space="preserve"> Flow of index cases through the two stage testing pathway</w:t>
      </w:r>
      <w:bookmarkEnd w:id="2"/>
      <w:r>
        <w:t>.  Retrospective validation testing was carried out to determine the accuracy of the two stage testing strategy.</w:t>
      </w:r>
    </w:p>
    <w:p w14:paraId="00A88759" w14:textId="774FA9AF" w:rsidR="00B45B01" w:rsidRDefault="00B45B01" w:rsidP="003022FE">
      <w:pPr>
        <w:pStyle w:val="NoSpacing"/>
        <w:rPr>
          <w:lang w:val="en-US" w:eastAsia="en-GB"/>
        </w:rPr>
      </w:pPr>
    </w:p>
    <w:p w14:paraId="09A53906" w14:textId="6A26B5AC" w:rsidR="003022FE" w:rsidRDefault="003022FE" w:rsidP="003022FE">
      <w:pPr>
        <w:pStyle w:val="NoSpacing"/>
        <w:rPr>
          <w:rFonts w:asciiTheme="minorHAnsi" w:hAnsiTheme="minorHAnsi" w:cs="F17"/>
          <w:lang w:val="en-US" w:eastAsia="en-GB"/>
        </w:rPr>
      </w:pPr>
      <w:r w:rsidRPr="003022FE">
        <w:t>Of the 258 index cases, 257 were tested with the muliplexed SNP genotyping (Sequenom)</w:t>
      </w:r>
      <w:r>
        <w:rPr>
          <w:rFonts w:ascii="F17" w:hAnsi="F17" w:cs="F17"/>
          <w:lang w:val="en-US" w:eastAsia="en-GB"/>
        </w:rPr>
        <w:t xml:space="preserve">.  </w:t>
      </w:r>
      <w:r>
        <w:rPr>
          <w:rFonts w:asciiTheme="minorHAnsi" w:hAnsiTheme="minorHAnsi" w:cs="F17"/>
          <w:lang w:val="en-US" w:eastAsia="en-GB"/>
        </w:rPr>
        <w:t>One was immediately tested with next generatio</w:t>
      </w:r>
      <w:r w:rsidR="007953EB">
        <w:rPr>
          <w:rFonts w:asciiTheme="minorHAnsi" w:hAnsiTheme="minorHAnsi" w:cs="F17"/>
          <w:lang w:val="en-US" w:eastAsia="en-GB"/>
        </w:rPr>
        <w:t>n sequencing on the basis of the Multidisciplinary team’s (</w:t>
      </w:r>
      <w:r>
        <w:rPr>
          <w:rFonts w:asciiTheme="minorHAnsi" w:hAnsiTheme="minorHAnsi" w:cs="F17"/>
          <w:lang w:val="en-US" w:eastAsia="en-GB"/>
        </w:rPr>
        <w:t>MDT</w:t>
      </w:r>
      <w:r w:rsidR="007953EB">
        <w:rPr>
          <w:rFonts w:asciiTheme="minorHAnsi" w:hAnsiTheme="minorHAnsi" w:cs="F17"/>
          <w:lang w:val="en-US" w:eastAsia="en-GB"/>
        </w:rPr>
        <w:t>)</w:t>
      </w:r>
      <w:r>
        <w:rPr>
          <w:rFonts w:asciiTheme="minorHAnsi" w:hAnsiTheme="minorHAnsi" w:cs="F17"/>
          <w:lang w:val="en-US" w:eastAsia="en-GB"/>
        </w:rPr>
        <w:t xml:space="preserve"> decision and no mutation </w:t>
      </w:r>
      <w:r w:rsidR="007953EB">
        <w:rPr>
          <w:rFonts w:asciiTheme="minorHAnsi" w:hAnsiTheme="minorHAnsi" w:cs="F17"/>
          <w:lang w:val="en-US" w:eastAsia="en-GB"/>
        </w:rPr>
        <w:t xml:space="preserve">associated with FH </w:t>
      </w:r>
      <w:r>
        <w:rPr>
          <w:rFonts w:asciiTheme="minorHAnsi" w:hAnsiTheme="minorHAnsi" w:cs="F17"/>
          <w:lang w:val="en-US" w:eastAsia="en-GB"/>
        </w:rPr>
        <w:t>was detected.</w:t>
      </w:r>
    </w:p>
    <w:p w14:paraId="579D6C31" w14:textId="77777777" w:rsidR="007953EB" w:rsidRDefault="003022FE" w:rsidP="003022FE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Of the 257 tested with the Sequenom, </w:t>
      </w:r>
      <w:r w:rsidR="007953EB">
        <w:rPr>
          <w:rFonts w:asciiTheme="minorHAnsi" w:hAnsiTheme="minorHAnsi" w:cs="F17"/>
          <w:lang w:val="en-US" w:eastAsia="en-GB"/>
        </w:rPr>
        <w:t xml:space="preserve">47 (18%) were found to have a mutation known to be associated with FH.  </w:t>
      </w:r>
      <w:r>
        <w:rPr>
          <w:rFonts w:asciiTheme="minorHAnsi" w:hAnsiTheme="minorHAnsi" w:cs="F17"/>
          <w:lang w:val="en-US" w:eastAsia="en-GB"/>
        </w:rPr>
        <w:t xml:space="preserve">  </w:t>
      </w:r>
    </w:p>
    <w:p w14:paraId="6D522B53" w14:textId="77777777" w:rsidR="00047FC9" w:rsidRDefault="00047FC9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1548C20A" w14:textId="77777777" w:rsidR="007953EB" w:rsidRDefault="007953EB" w:rsidP="007953EB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The MDT reviewed the remaining 210 cases and recommended that 168 of these cases were tested using next generation gene sequencing, of which 43 (26%) were found to have a mutation.  </w:t>
      </w:r>
    </w:p>
    <w:p w14:paraId="0B7DF711" w14:textId="3A421E65" w:rsidR="007953EB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fldChar w:fldCharType="begin"/>
      </w:r>
      <w:r>
        <w:rPr>
          <w:rFonts w:asciiTheme="minorHAnsi" w:hAnsiTheme="minorHAnsi" w:cs="F17"/>
          <w:lang w:val="en-US" w:eastAsia="en-GB"/>
        </w:rPr>
        <w:instrText xml:space="preserve"> REF _Ref479595831 \h </w:instrText>
      </w:r>
      <w:r>
        <w:rPr>
          <w:rFonts w:asciiTheme="minorHAnsi" w:hAnsiTheme="minorHAnsi" w:cs="F17"/>
          <w:lang w:val="en-US" w:eastAsia="en-GB"/>
        </w:rPr>
      </w:r>
      <w:r>
        <w:rPr>
          <w:rFonts w:asciiTheme="minorHAnsi" w:hAnsiTheme="minorHAnsi" w:cs="F17"/>
          <w:lang w:val="en-US" w:eastAsia="en-GB"/>
        </w:rPr>
        <w:fldChar w:fldCharType="separate"/>
      </w:r>
      <w:r w:rsidR="0095049F">
        <w:t xml:space="preserve">Table </w:t>
      </w:r>
      <w:r w:rsidR="0095049F">
        <w:rPr>
          <w:noProof/>
        </w:rPr>
        <w:t>1</w:t>
      </w:r>
      <w:r>
        <w:rPr>
          <w:rFonts w:asciiTheme="minorHAnsi" w:hAnsiTheme="minorHAnsi" w:cs="F17"/>
          <w:lang w:val="en-US" w:eastAsia="en-GB"/>
        </w:rPr>
        <w:fldChar w:fldCharType="end"/>
      </w:r>
      <w:r>
        <w:rPr>
          <w:rFonts w:asciiTheme="minorHAnsi" w:hAnsiTheme="minorHAnsi" w:cs="F17"/>
          <w:lang w:val="en-US" w:eastAsia="en-GB"/>
        </w:rPr>
        <w:t xml:space="preserve"> summarises the index cases results.</w:t>
      </w:r>
    </w:p>
    <w:p w14:paraId="73D36247" w14:textId="77777777" w:rsidR="00193A0E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2468ADDA" w14:textId="08DB4DAC" w:rsidR="00193A0E" w:rsidRDefault="00193A0E" w:rsidP="00193A0E">
      <w:pPr>
        <w:pStyle w:val="Caption"/>
        <w:keepNext/>
      </w:pPr>
      <w:bookmarkStart w:id="3" w:name="_Ref479595831"/>
      <w:r>
        <w:lastRenderedPageBreak/>
        <w:t xml:space="preserve">Table </w:t>
      </w:r>
      <w:r w:rsidR="00AD4D25">
        <w:fldChar w:fldCharType="begin"/>
      </w:r>
      <w:r w:rsidR="00AD4D25">
        <w:instrText xml:space="preserve"> SEQ Table \* ARABIC </w:instrText>
      </w:r>
      <w:r w:rsidR="00AD4D25">
        <w:fldChar w:fldCharType="separate"/>
      </w:r>
      <w:r w:rsidR="0095049F">
        <w:rPr>
          <w:noProof/>
        </w:rPr>
        <w:t>1</w:t>
      </w:r>
      <w:r w:rsidR="00AD4D25">
        <w:rPr>
          <w:noProof/>
        </w:rPr>
        <w:fldChar w:fldCharType="end"/>
      </w:r>
      <w:bookmarkEnd w:id="3"/>
      <w:r>
        <w:t xml:space="preserve"> Summary of testing results</w:t>
      </w:r>
    </w:p>
    <w:p w14:paraId="1F46EF79" w14:textId="756DE860" w:rsidR="00964638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  <w:r w:rsidRPr="00193A0E">
        <w:rPr>
          <w:noProof/>
          <w:lang w:val="en-US"/>
        </w:rPr>
        <w:drawing>
          <wp:inline distT="0" distB="0" distL="0" distR="0" wp14:anchorId="73322190" wp14:editId="282BDA87">
            <wp:extent cx="5731510" cy="14478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BA43" w14:textId="77777777" w:rsidR="00964638" w:rsidRDefault="00964638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75A354D3" w14:textId="77777777" w:rsidR="00193A0E" w:rsidRDefault="00193A0E" w:rsidP="007953EB">
      <w:pPr>
        <w:pStyle w:val="NoSpacing"/>
        <w:rPr>
          <w:rFonts w:asciiTheme="minorHAnsi" w:hAnsiTheme="minorHAnsi" w:cs="F17"/>
          <w:lang w:val="en-US" w:eastAsia="en-GB"/>
        </w:rPr>
      </w:pPr>
    </w:p>
    <w:p w14:paraId="15FA209C" w14:textId="37C1C130" w:rsidR="00193A0E" w:rsidRDefault="00193A0E" w:rsidP="00193A0E">
      <w:pPr>
        <w:pStyle w:val="Heading2"/>
        <w:rPr>
          <w:lang w:val="en-US" w:eastAsia="en-GB"/>
        </w:rPr>
      </w:pPr>
      <w:r>
        <w:rPr>
          <w:lang w:val="en-US" w:eastAsia="en-GB"/>
        </w:rPr>
        <w:t>Accuracy of testing algorithm</w:t>
      </w:r>
    </w:p>
    <w:p w14:paraId="26A1F02F" w14:textId="163E2B9B" w:rsidR="003022FE" w:rsidRPr="003022FE" w:rsidRDefault="007953EB" w:rsidP="007953EB">
      <w:pPr>
        <w:pStyle w:val="NoSpacing"/>
      </w:pPr>
      <w:r>
        <w:rPr>
          <w:rFonts w:asciiTheme="minorHAnsi" w:hAnsiTheme="minorHAnsi" w:cs="F17"/>
          <w:lang w:val="en-US" w:eastAsia="en-GB"/>
        </w:rPr>
        <w:t>To assess the accuracy of the two stage testing process, 41 of the remaining 42 index cases were retrospectively tested for a mutation and it was found that 2 index cases with mutations associated with FH were missed</w:t>
      </w:r>
      <w:r w:rsidR="00193A0E">
        <w:rPr>
          <w:rFonts w:asciiTheme="minorHAnsi" w:hAnsiTheme="minorHAnsi" w:cs="F17"/>
          <w:lang w:val="en-US" w:eastAsia="en-GB"/>
        </w:rPr>
        <w:t xml:space="preserve"> (as indicated by the retrospective validation testing box in </w:t>
      </w:r>
      <w:r w:rsidR="00193A0E">
        <w:rPr>
          <w:rFonts w:asciiTheme="minorHAnsi" w:hAnsiTheme="minorHAnsi" w:cs="F17"/>
          <w:lang w:val="en-US" w:eastAsia="en-GB"/>
        </w:rPr>
        <w:fldChar w:fldCharType="begin"/>
      </w:r>
      <w:r w:rsidR="00193A0E">
        <w:rPr>
          <w:rFonts w:asciiTheme="minorHAnsi" w:hAnsiTheme="minorHAnsi" w:cs="F17"/>
          <w:lang w:val="en-US" w:eastAsia="en-GB"/>
        </w:rPr>
        <w:instrText xml:space="preserve"> REF _Ref479594068 \h </w:instrText>
      </w:r>
      <w:r w:rsidR="00193A0E">
        <w:rPr>
          <w:rFonts w:asciiTheme="minorHAnsi" w:hAnsiTheme="minorHAnsi" w:cs="F17"/>
          <w:lang w:val="en-US" w:eastAsia="en-GB"/>
        </w:rPr>
      </w:r>
      <w:r w:rsidR="00193A0E">
        <w:rPr>
          <w:rFonts w:asciiTheme="minorHAnsi" w:hAnsiTheme="minorHAnsi" w:cs="F17"/>
          <w:lang w:val="en-US" w:eastAsia="en-GB"/>
        </w:rPr>
        <w:fldChar w:fldCharType="separate"/>
      </w:r>
      <w:r w:rsidR="0095049F">
        <w:t xml:space="preserve">Figure </w:t>
      </w:r>
      <w:r w:rsidR="0095049F">
        <w:rPr>
          <w:noProof/>
        </w:rPr>
        <w:t>1</w:t>
      </w:r>
      <w:r w:rsidR="00193A0E">
        <w:rPr>
          <w:rFonts w:asciiTheme="minorHAnsi" w:hAnsiTheme="minorHAnsi" w:cs="F17"/>
          <w:lang w:val="en-US" w:eastAsia="en-GB"/>
        </w:rPr>
        <w:fldChar w:fldCharType="end"/>
      </w:r>
      <w:r w:rsidR="00193A0E">
        <w:rPr>
          <w:rFonts w:asciiTheme="minorHAnsi" w:hAnsiTheme="minorHAnsi" w:cs="F17"/>
          <w:lang w:val="en-US" w:eastAsia="en-GB"/>
        </w:rPr>
        <w:t>)</w:t>
      </w:r>
      <w:r>
        <w:rPr>
          <w:rFonts w:asciiTheme="minorHAnsi" w:hAnsiTheme="minorHAnsi" w:cs="F17"/>
          <w:lang w:val="en-US" w:eastAsia="en-GB"/>
        </w:rPr>
        <w:t xml:space="preserve">.  </w:t>
      </w:r>
    </w:p>
    <w:p w14:paraId="282304C5" w14:textId="39A189DC" w:rsidR="001C74A9" w:rsidRPr="001C74A9" w:rsidRDefault="001C74A9" w:rsidP="001C74A9">
      <w:r>
        <w:t>Accuracy of the two step testing process</w:t>
      </w:r>
      <w:r w:rsidR="00ED109B">
        <w:t xml:space="preserve"> – 2x2 table</w:t>
      </w:r>
    </w:p>
    <w:tbl>
      <w:tblPr>
        <w:tblW w:w="6520" w:type="dxa"/>
        <w:tblLook w:val="04A0" w:firstRow="1" w:lastRow="0" w:firstColumn="1" w:lastColumn="0" w:noHBand="0" w:noVBand="1"/>
      </w:tblPr>
      <w:tblGrid>
        <w:gridCol w:w="1957"/>
        <w:gridCol w:w="743"/>
        <w:gridCol w:w="1900"/>
        <w:gridCol w:w="1920"/>
      </w:tblGrid>
      <w:tr w:rsidR="001C74A9" w:rsidRPr="001C74A9" w14:paraId="26714E99" w14:textId="77777777" w:rsidTr="00964638">
        <w:trPr>
          <w:trHeight w:val="315"/>
        </w:trPr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2D8C" w14:textId="77777777" w:rsidR="001C74A9" w:rsidRPr="001C74A9" w:rsidRDefault="001C74A9" w:rsidP="00964638">
            <w:pPr>
              <w:spacing w:before="0"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94DFCEC" w14:textId="77777777" w:rsidR="001C74A9" w:rsidRPr="001C74A9" w:rsidRDefault="001C74A9" w:rsidP="00964638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Mutation present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FECB1E4" w14:textId="77777777" w:rsidR="001C74A9" w:rsidRPr="001C74A9" w:rsidRDefault="001C74A9" w:rsidP="00964638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Mutation absent</w:t>
            </w:r>
          </w:p>
        </w:tc>
      </w:tr>
      <w:tr w:rsidR="001C74A9" w:rsidRPr="001C74A9" w14:paraId="01176D4E" w14:textId="77777777" w:rsidTr="00964638">
        <w:trPr>
          <w:trHeight w:val="300"/>
        </w:trPr>
        <w:tc>
          <w:tcPr>
            <w:tcW w:w="195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10418" w14:textId="40EBF485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2 step</w:t>
            </w:r>
            <w:r w:rsidRPr="001C74A9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74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A66F59E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MD</w:t>
            </w:r>
          </w:p>
        </w:tc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993A0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90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D14A2D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0</w:t>
            </w:r>
          </w:p>
        </w:tc>
      </w:tr>
      <w:tr w:rsidR="001C74A9" w:rsidRPr="001C74A9" w14:paraId="7A607CBC" w14:textId="77777777" w:rsidTr="00964638">
        <w:trPr>
          <w:trHeight w:val="315"/>
        </w:trPr>
        <w:tc>
          <w:tcPr>
            <w:tcW w:w="19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8EB5A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8F9C75F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NMD</w:t>
            </w: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24746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5385F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164</w:t>
            </w:r>
          </w:p>
        </w:tc>
      </w:tr>
      <w:tr w:rsidR="001C74A9" w:rsidRPr="001C74A9" w14:paraId="12E2F6CE" w14:textId="77777777" w:rsidTr="00964638">
        <w:trPr>
          <w:trHeight w:val="315"/>
        </w:trPr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29E2B89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0EB1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92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B59A08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164</w:t>
            </w:r>
          </w:p>
        </w:tc>
      </w:tr>
    </w:tbl>
    <w:p w14:paraId="09AA9584" w14:textId="77777777" w:rsidR="003709D4" w:rsidRDefault="003709D4" w:rsidP="003709D4">
      <w:pPr>
        <w:pStyle w:val="NoSpacing"/>
      </w:pPr>
    </w:p>
    <w:p w14:paraId="733F7B47" w14:textId="7B1EADFD" w:rsidR="001C74A9" w:rsidRDefault="003709D4" w:rsidP="003709D4">
      <w:pPr>
        <w:pStyle w:val="NoSpacing"/>
      </w:pPr>
      <w:r>
        <w:t>Sensitivity =</w:t>
      </w:r>
      <w:r w:rsidR="001C74A9">
        <w:t xml:space="preserve"> 97.8% (</w:t>
      </w:r>
      <w:r w:rsidR="003022FE">
        <w:t>95% CI: 96.0% - 99.6%)</w:t>
      </w:r>
    </w:p>
    <w:p w14:paraId="2FEBBB58" w14:textId="017EE2A2" w:rsidR="003022FE" w:rsidRDefault="003022FE" w:rsidP="003709D4">
      <w:pPr>
        <w:pStyle w:val="NoSpacing"/>
      </w:pPr>
      <w:r>
        <w:t>Specificity = 100%</w:t>
      </w:r>
    </w:p>
    <w:p w14:paraId="203229A7" w14:textId="3F74C116" w:rsidR="00047FC9" w:rsidRDefault="00047FC9" w:rsidP="003709D4">
      <w:pPr>
        <w:pStyle w:val="NoSpacing"/>
      </w:pPr>
      <w:r>
        <w:t>Two stage testing pick-up rate = 35%</w:t>
      </w:r>
    </w:p>
    <w:p w14:paraId="1E80267F" w14:textId="5A183265" w:rsidR="00047FC9" w:rsidRDefault="00047FC9" w:rsidP="003709D4">
      <w:pPr>
        <w:pStyle w:val="NoSpacing"/>
      </w:pPr>
      <w:r>
        <w:t>Prevalence = 36%</w:t>
      </w:r>
    </w:p>
    <w:p w14:paraId="35519A66" w14:textId="77777777" w:rsidR="00047FC9" w:rsidRDefault="00047FC9" w:rsidP="003709D4">
      <w:pPr>
        <w:pStyle w:val="NoSpacing"/>
      </w:pPr>
    </w:p>
    <w:p w14:paraId="6736A3CA" w14:textId="36365F24" w:rsidR="007953EB" w:rsidRDefault="007953EB" w:rsidP="007953EB">
      <w:pPr>
        <w:pStyle w:val="Heading2"/>
      </w:pPr>
      <w:r>
        <w:t>Cost analysis</w:t>
      </w:r>
    </w:p>
    <w:p w14:paraId="65694342" w14:textId="36054CD5" w:rsidR="001C74A9" w:rsidRDefault="003709D4" w:rsidP="003709D4">
      <w:pPr>
        <w:pStyle w:val="NoSpacing"/>
      </w:pPr>
      <w:r>
        <w:t>The cost per patient for the two step testing strategy was £358.14, which represents a saving of £41.86 per patient when compared with a testing strategy using MiSeq testing only.</w:t>
      </w:r>
    </w:p>
    <w:p w14:paraId="2BF70EBE" w14:textId="77777777" w:rsidR="005E7A19" w:rsidRDefault="005E7A19" w:rsidP="003709D4">
      <w:pPr>
        <w:pStyle w:val="NoSpacing"/>
      </w:pPr>
    </w:p>
    <w:p w14:paraId="760889F8" w14:textId="77777777" w:rsidR="00193A0E" w:rsidRDefault="00193A0E" w:rsidP="00193A0E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0601D2F" wp14:editId="224C47C7">
            <wp:extent cx="5731510" cy="3481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Hpreval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F5D1" w14:textId="77777777" w:rsidR="00193A0E" w:rsidRPr="002D3D99" w:rsidRDefault="00193A0E" w:rsidP="00193A0E">
      <w:pPr>
        <w:pStyle w:val="Caption"/>
      </w:pPr>
      <w:bookmarkStart w:id="4" w:name="_Ref471389153"/>
      <w:r>
        <w:t xml:space="preserve">Figure </w:t>
      </w:r>
      <w:r w:rsidR="00AD4D25">
        <w:fldChar w:fldCharType="begin"/>
      </w:r>
      <w:r w:rsidR="00AD4D25">
        <w:instrText xml:space="preserve"> SEQ Figure \* ARABIC </w:instrText>
      </w:r>
      <w:r w:rsidR="00AD4D25">
        <w:fldChar w:fldCharType="separate"/>
      </w:r>
      <w:r w:rsidR="0095049F">
        <w:rPr>
          <w:noProof/>
        </w:rPr>
        <w:t>2</w:t>
      </w:r>
      <w:r w:rsidR="00AD4D25">
        <w:rPr>
          <w:noProof/>
        </w:rPr>
        <w:fldChar w:fldCharType="end"/>
      </w:r>
      <w:bookmarkEnd w:id="4"/>
      <w:r>
        <w:t xml:space="preserve"> Cost and saving per index case tested; figure shows an increase in the cost savings of the two step testing strategy as the number of mutation positives increase.</w:t>
      </w:r>
    </w:p>
    <w:p w14:paraId="19EB6182" w14:textId="77777777" w:rsidR="00193A0E" w:rsidRDefault="00193A0E" w:rsidP="003709D4">
      <w:pPr>
        <w:pStyle w:val="NoSpacing"/>
      </w:pPr>
    </w:p>
    <w:p w14:paraId="3FFD5BFA" w14:textId="446DFAD3" w:rsidR="005E7A19" w:rsidRDefault="00FA2F11" w:rsidP="003709D4">
      <w:pPr>
        <w:pStyle w:val="NoSpacing"/>
      </w:pPr>
      <w:r>
        <w:fldChar w:fldCharType="begin"/>
      </w:r>
      <w:r>
        <w:instrText xml:space="preserve"> REF _Ref471389153 \h </w:instrText>
      </w:r>
      <w:r>
        <w:fldChar w:fldCharType="separate"/>
      </w:r>
      <w:r w:rsidR="0095049F">
        <w:t xml:space="preserve">Figure </w:t>
      </w:r>
      <w:r w:rsidR="0095049F">
        <w:rPr>
          <w:noProof/>
        </w:rPr>
        <w:t>2</w:t>
      </w:r>
      <w:r>
        <w:fldChar w:fldCharType="end"/>
      </w:r>
      <w:r>
        <w:t xml:space="preserve"> shows that the two-step testing strategy is cost-saving at a prevalence greater than 25%, and that the savings increase as the prevalence increases.  </w:t>
      </w:r>
    </w:p>
    <w:p w14:paraId="7B29ACA2" w14:textId="77777777" w:rsidR="00267D73" w:rsidRDefault="00267D73" w:rsidP="003709D4">
      <w:pPr>
        <w:pStyle w:val="NoSpacing"/>
      </w:pPr>
    </w:p>
    <w:p w14:paraId="636A5D81" w14:textId="17D9EDB0" w:rsidR="00193A0E" w:rsidRDefault="00047FC9" w:rsidP="003709D4">
      <w:pPr>
        <w:pStyle w:val="NoSpacing"/>
      </w:pPr>
      <w:r>
        <w:t xml:space="preserve">The percentage of index cases found to have mutation in this study was 35%.  The prevalence was 36%.  </w:t>
      </w:r>
    </w:p>
    <w:p w14:paraId="2BCE9916" w14:textId="47BC851B" w:rsidR="003C2F94" w:rsidRPr="003C2F94" w:rsidRDefault="00267D73" w:rsidP="006341D2">
      <w:pPr>
        <w:pStyle w:val="Heading2"/>
      </w:pPr>
      <w:r>
        <w:t>Potential o</w:t>
      </w:r>
      <w:r w:rsidR="00FA2F11">
        <w:t>pportunities for refining the two-step testing strategy</w:t>
      </w:r>
    </w:p>
    <w:p w14:paraId="2F8B05F2" w14:textId="1F87793A" w:rsidR="00FA2F11" w:rsidRPr="00FA2F11" w:rsidRDefault="006341D2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>O</w:t>
      </w:r>
      <w:r w:rsidR="00346460">
        <w:rPr>
          <w:rFonts w:asciiTheme="minorHAnsi" w:hAnsiTheme="minorHAnsi" w:cs="F17"/>
          <w:lang w:val="en-US" w:eastAsia="en-GB"/>
        </w:rPr>
        <w:t>pportunities originally identified</w:t>
      </w:r>
      <w:r>
        <w:rPr>
          <w:rFonts w:asciiTheme="minorHAnsi" w:hAnsiTheme="minorHAnsi" w:cs="F17"/>
          <w:lang w:val="en-US" w:eastAsia="en-GB"/>
        </w:rPr>
        <w:t xml:space="preserve"> </w:t>
      </w:r>
      <w:r w:rsidR="00FA2F11">
        <w:rPr>
          <w:rFonts w:asciiTheme="minorHAnsi" w:hAnsiTheme="minorHAnsi" w:cs="F17"/>
          <w:lang w:val="en-US" w:eastAsia="en-GB"/>
        </w:rPr>
        <w:t>for further effi</w:t>
      </w:r>
      <w:r w:rsidR="00FA2F11" w:rsidRPr="00FA2F11">
        <w:rPr>
          <w:rFonts w:asciiTheme="minorHAnsi" w:hAnsiTheme="minorHAnsi" w:cs="F17"/>
          <w:lang w:val="en-US" w:eastAsia="en-GB"/>
        </w:rPr>
        <w:t xml:space="preserve">ciency improvements </w:t>
      </w:r>
      <w:r>
        <w:rPr>
          <w:rFonts w:asciiTheme="minorHAnsi" w:hAnsiTheme="minorHAnsi" w:cs="F17"/>
          <w:lang w:val="en-US" w:eastAsia="en-GB"/>
        </w:rPr>
        <w:t>were</w:t>
      </w:r>
    </w:p>
    <w:p w14:paraId="036FD98D" w14:textId="3F672893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scoring physical signs of hypercholesterolaemia,</w:t>
      </w:r>
    </w:p>
    <w:p w14:paraId="74F9B862" w14:textId="3D0B02F2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taking account of the effect of age on lipid levels,</w:t>
      </w:r>
    </w:p>
    <w:p w14:paraId="2B23705A" w14:textId="01151136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validating MDT assessments,</w:t>
      </w:r>
    </w:p>
    <w:p w14:paraId="749D8B94" w14:textId="4BEF9FDE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risk scoring for polygenic hypercholesterolaemia - gene sequencing would not be indicated with high LDL SNP score relative to measured LDL-C,</w:t>
      </w:r>
    </w:p>
    <w:p w14:paraId="5B0096F0" w14:textId="3CA383E0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reducing the number of mutations which are not reported frequently on UK PASS</w:t>
      </w:r>
    </w:p>
    <w:p w14:paraId="40AB5DDD" w14:textId="77777777" w:rsidR="00FA2F11" w:rsidRPr="00FA2F11" w:rsidRDefault="00FA2F11" w:rsidP="00FA2F1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database,</w:t>
      </w:r>
    </w:p>
    <w:p w14:paraId="795CAAB8" w14:textId="6F52BD0E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adapting the set of mutations used in Sequenom testing as the prevalences of mutations</w:t>
      </w:r>
      <w:r>
        <w:rPr>
          <w:rFonts w:asciiTheme="minorHAnsi" w:hAnsiTheme="minorHAnsi" w:cs="F17"/>
          <w:lang w:val="en-US" w:eastAsia="en-GB"/>
        </w:rPr>
        <w:t xml:space="preserve"> </w:t>
      </w:r>
      <w:r w:rsidRPr="00FA2F11">
        <w:rPr>
          <w:rFonts w:asciiTheme="minorHAnsi" w:hAnsiTheme="minorHAnsi" w:cs="F17"/>
          <w:lang w:val="en-US" w:eastAsia="en-GB"/>
        </w:rPr>
        <w:t>in populations of interest becomes better known.</w:t>
      </w:r>
    </w:p>
    <w:p w14:paraId="44F2F0A8" w14:textId="77777777" w:rsidR="00FA2F11" w:rsidRDefault="00FA2F1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067784B7" w14:textId="4BD841B4" w:rsidR="00346460" w:rsidRDefault="00326A9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>We now look at some of these variables</w:t>
      </w:r>
      <w:r w:rsidR="00346460">
        <w:rPr>
          <w:rFonts w:asciiTheme="minorHAnsi" w:hAnsiTheme="minorHAnsi" w:cs="F17"/>
          <w:lang w:val="en-US" w:eastAsia="en-GB"/>
        </w:rPr>
        <w:t xml:space="preserve"> these individually to assess whether there is a</w:t>
      </w:r>
      <w:r>
        <w:rPr>
          <w:rFonts w:asciiTheme="minorHAnsi" w:hAnsiTheme="minorHAnsi" w:cs="F17"/>
          <w:lang w:val="en-US" w:eastAsia="en-GB"/>
        </w:rPr>
        <w:t xml:space="preserve">  correlation between them and the presence of an FH mutation</w:t>
      </w:r>
      <w:r w:rsidR="00346460">
        <w:rPr>
          <w:rFonts w:asciiTheme="minorHAnsi" w:hAnsiTheme="minorHAnsi" w:cs="F17"/>
          <w:lang w:val="en-US" w:eastAsia="en-GB"/>
        </w:rPr>
        <w:t>.</w:t>
      </w:r>
    </w:p>
    <w:p w14:paraId="540CA218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2B42756C" w14:textId="782E1D72" w:rsidR="00346460" w:rsidRPr="00326A91" w:rsidRDefault="00346460" w:rsidP="00326A9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326A91">
        <w:rPr>
          <w:rFonts w:asciiTheme="minorHAnsi" w:hAnsiTheme="minorHAnsi" w:cs="F17"/>
          <w:lang w:val="en-US" w:eastAsia="en-GB"/>
        </w:rPr>
        <w:t>Scoring physical signs of hypercholesterolaemia</w:t>
      </w:r>
    </w:p>
    <w:p w14:paraId="196826C8" w14:textId="4F7478C7" w:rsidR="00346460" w:rsidRPr="00346460" w:rsidRDefault="00365977" w:rsidP="00346460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noProof/>
          <w:lang w:val="en-US"/>
        </w:rPr>
        <w:lastRenderedPageBreak/>
        <w:drawing>
          <wp:inline distT="0" distB="0" distL="0" distR="0" wp14:anchorId="424A3BAA" wp14:editId="6104E3D4">
            <wp:extent cx="3543300" cy="3543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rplotPhysicalsignsvsoutc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C1DA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16B80394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2C6DF878" w14:textId="77777777" w:rsidR="00346460" w:rsidRPr="00FA2F11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30E46E2" w14:textId="77777777" w:rsidR="00FA2F11" w:rsidRPr="00FA2F11" w:rsidRDefault="00FA2F1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Patients are selected for proband testing on the basis of their Dutch Lipid Clinic Network</w:t>
      </w:r>
    </w:p>
    <w:p w14:paraId="4A3C46AB" w14:textId="31425009" w:rsidR="00FA2F11" w:rsidRDefault="00FA2F11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Score (DLCNS). The DLCNS migh</w:t>
      </w:r>
      <w:r>
        <w:rPr>
          <w:rFonts w:asciiTheme="minorHAnsi" w:hAnsiTheme="minorHAnsi" w:cs="F17"/>
          <w:lang w:val="en-US" w:eastAsia="en-GB"/>
        </w:rPr>
        <w:t>t be able to more accurately refl</w:t>
      </w:r>
      <w:r w:rsidRPr="00FA2F11">
        <w:rPr>
          <w:rFonts w:asciiTheme="minorHAnsi" w:hAnsiTheme="minorHAnsi" w:cs="F17"/>
          <w:lang w:val="en-US" w:eastAsia="en-GB"/>
        </w:rPr>
        <w:t>ect the risk of carrying an</w:t>
      </w:r>
      <w:r w:rsidR="006341D2">
        <w:rPr>
          <w:rFonts w:asciiTheme="minorHAnsi" w:hAnsiTheme="minorHAnsi" w:cs="F17"/>
          <w:lang w:val="en-US" w:eastAsia="en-GB"/>
        </w:rPr>
        <w:t xml:space="preserve"> </w:t>
      </w:r>
      <w:r w:rsidRPr="00FA2F11">
        <w:rPr>
          <w:rFonts w:asciiTheme="minorHAnsi" w:hAnsiTheme="minorHAnsi" w:cs="F17"/>
          <w:lang w:val="en-US" w:eastAsia="en-GB"/>
        </w:rPr>
        <w:t>FH mutation if physical signs we</w:t>
      </w:r>
      <w:r>
        <w:rPr>
          <w:rFonts w:asciiTheme="minorHAnsi" w:hAnsiTheme="minorHAnsi" w:cs="F17"/>
          <w:lang w:val="en-US" w:eastAsia="en-GB"/>
        </w:rPr>
        <w:t>re scored and the confounding eff</w:t>
      </w:r>
      <w:r w:rsidRPr="00FA2F11">
        <w:rPr>
          <w:rFonts w:asciiTheme="minorHAnsi" w:hAnsiTheme="minorHAnsi" w:cs="F17"/>
          <w:lang w:val="en-US" w:eastAsia="en-GB"/>
        </w:rPr>
        <w:t>ects of age were reduced.</w:t>
      </w:r>
    </w:p>
    <w:p w14:paraId="6A5CB46B" w14:textId="77777777" w:rsidR="00F86200" w:rsidRDefault="00F86200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17FDE1CA" w14:textId="4DA7FFC3" w:rsidR="006341D2" w:rsidRDefault="00F86200" w:rsidP="006341D2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410BC8B6" wp14:editId="70339A9A">
            <wp:extent cx="3333750" cy="3333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xplotDLCNvsoutc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E34" w14:textId="64D1E2D8" w:rsidR="006341D2" w:rsidRDefault="006341D2" w:rsidP="006341D2">
      <w:pPr>
        <w:pStyle w:val="Caption"/>
        <w:rPr>
          <w:rFonts w:asciiTheme="minorHAnsi" w:hAnsiTheme="minorHAnsi" w:cs="F17"/>
          <w:lang w:val="en-US" w:eastAsia="en-GB"/>
        </w:rPr>
      </w:pPr>
      <w:r>
        <w:t xml:space="preserve">Figure </w:t>
      </w:r>
      <w:r w:rsidR="00AD4D25">
        <w:fldChar w:fldCharType="begin"/>
      </w:r>
      <w:r w:rsidR="00AD4D25">
        <w:instrText xml:space="preserve"> SEQ Figure \* ARABIC </w:instrText>
      </w:r>
      <w:r w:rsidR="00AD4D25">
        <w:fldChar w:fldCharType="separate"/>
      </w:r>
      <w:r w:rsidR="0095049F">
        <w:rPr>
          <w:noProof/>
        </w:rPr>
        <w:t>3</w:t>
      </w:r>
      <w:r w:rsidR="00AD4D25">
        <w:rPr>
          <w:noProof/>
        </w:rPr>
        <w:fldChar w:fldCharType="end"/>
      </w:r>
      <w:r>
        <w:t xml:space="preserve"> Boxplot of index test Dutch Lipid Clinic Network Score stratified by presence of absence of mutation.</w:t>
      </w:r>
    </w:p>
    <w:p w14:paraId="6A6A2256" w14:textId="77777777" w:rsidR="00326A91" w:rsidRPr="00326A91" w:rsidRDefault="00326A91" w:rsidP="00326A91">
      <w:pPr>
        <w:spacing w:before="0" w:after="160"/>
        <w:rPr>
          <w:rFonts w:asciiTheme="minorHAnsi" w:eastAsiaTheme="minorHAnsi" w:hAnsiTheme="minorHAnsi" w:cstheme="minorBidi"/>
        </w:rPr>
      </w:pPr>
      <w:r w:rsidRPr="00326A91">
        <w:rPr>
          <w:rFonts w:asciiTheme="minorHAnsi" w:eastAsiaTheme="minorHAnsi" w:hAnsiTheme="minorHAnsi" w:cstheme="minorBidi"/>
        </w:rPr>
        <w:lastRenderedPageBreak/>
        <w:t xml:space="preserve">Coefficients for Univariate logistic regression analyses for predicting outcome of interest:  Mutation present or not.  </w:t>
      </w:r>
    </w:p>
    <w:p w14:paraId="0F594976" w14:textId="77777777" w:rsidR="00346460" w:rsidRDefault="00346460" w:rsidP="00FA2F11">
      <w:pPr>
        <w:rPr>
          <w:rFonts w:asciiTheme="minorHAnsi" w:hAnsiTheme="minorHAnsi" w:cs="F17"/>
          <w:lang w:val="en-US" w:eastAsia="en-GB"/>
        </w:rPr>
      </w:pPr>
    </w:p>
    <w:tbl>
      <w:tblPr>
        <w:tblW w:w="9016" w:type="dxa"/>
        <w:tblInd w:w="-10" w:type="dxa"/>
        <w:tblLook w:val="04A0" w:firstRow="1" w:lastRow="0" w:firstColumn="1" w:lastColumn="0" w:noHBand="0" w:noVBand="1"/>
      </w:tblPr>
      <w:tblGrid>
        <w:gridCol w:w="1663"/>
        <w:gridCol w:w="766"/>
        <w:gridCol w:w="989"/>
        <w:gridCol w:w="1968"/>
        <w:gridCol w:w="2243"/>
        <w:gridCol w:w="1387"/>
      </w:tblGrid>
      <w:tr w:rsidR="00F075C0" w:rsidRPr="00F075C0" w14:paraId="713C2C00" w14:textId="77777777" w:rsidTr="00F075C0">
        <w:trPr>
          <w:trHeight w:val="39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0D3B2D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01B4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419F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Beta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83D22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CI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22AE7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OR 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8CB65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p-value</w:t>
            </w:r>
          </w:p>
        </w:tc>
      </w:tr>
      <w:tr w:rsidR="00F075C0" w:rsidRPr="00F075C0" w14:paraId="3EE2ABE5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0FAA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Age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BCB6F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257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805BD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0.0274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1082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(0.0076,0.0479)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16C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1.0278 (1.0077,1.0491)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1D2D9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0.007451178</w:t>
            </w:r>
          </w:p>
        </w:tc>
      </w:tr>
      <w:tr w:rsidR="00F075C0" w:rsidRPr="00F075C0" w14:paraId="72372335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93A9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9C13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5FA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63F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5A93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D987A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100C4F82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EA8E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Sex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2A17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242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8CF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138F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445A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03E2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3F4D5F55" w14:textId="77777777" w:rsidTr="00F075C0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2E7B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Female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F7DB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167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6BE75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0.5785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55456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(0.2664,0.9)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14C2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1.7833 (1.3053,2.4596)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40129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0.000334828</w:t>
            </w:r>
          </w:p>
        </w:tc>
      </w:tr>
      <w:tr w:rsidR="00F075C0" w:rsidRPr="00F075C0" w14:paraId="77882435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F06C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Male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33A3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75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DF00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-0.1171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38E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(-0.6765,0.4505)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7D8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0.8895 (0.5084,1.5691)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9C505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0.682919237</w:t>
            </w:r>
          </w:p>
        </w:tc>
      </w:tr>
      <w:tr w:rsidR="00F075C0" w:rsidRPr="00F075C0" w14:paraId="2047D7B1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0BD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C802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5F7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0601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458A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1A053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32705ADB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75A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Dutch Score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10F31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254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09E33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-0.1573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1C45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(-0.2566,-0.0624)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7530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0.8545 (0.7737,0.9395)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B9A15D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0.001439765</w:t>
            </w:r>
          </w:p>
        </w:tc>
      </w:tr>
      <w:tr w:rsidR="00F075C0" w:rsidRPr="00F075C0" w14:paraId="3BDACA20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56F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6AED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E9D5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7CD3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91F1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B446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7D25862A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10C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Tendon Xanthomas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4A1DE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202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28EB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B321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999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DAA9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15712325" w14:textId="77777777" w:rsidTr="00F075C0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056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Absent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0120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77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80CE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0.3947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2EEE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(-0.056,0.8589)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4D61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1.4839 (0.9455,2.3605)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6CC1C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0.089438826</w:t>
            </w:r>
          </w:p>
        </w:tc>
      </w:tr>
      <w:tr w:rsidR="00F075C0" w:rsidRPr="00F075C0" w14:paraId="51A34E6E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F52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Present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34B5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125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FE7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0.4337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87F2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(-0.1617,1.0289)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370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1.5429 (0.8507,2.798)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B2563E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0.152355496</w:t>
            </w:r>
          </w:p>
        </w:tc>
      </w:tr>
      <w:tr w:rsidR="00F075C0" w:rsidRPr="00F075C0" w14:paraId="4728EBAE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4BDD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69F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2797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B4AF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8082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D086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4AC82E80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640E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Corneal Arcus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413A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161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3A5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331A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4465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AF7F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022D1141" w14:textId="77777777" w:rsidTr="00F075C0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C7E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Absent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ED0B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149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A2C5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0.8061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C4F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(0.4653,1.1623)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37B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2.2391 (1.5925,3.1973)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EC23F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5.48E-06</w:t>
            </w:r>
          </w:p>
        </w:tc>
      </w:tr>
      <w:tr w:rsidR="00F075C0" w:rsidRPr="00F075C0" w14:paraId="3ECD4BAD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B9F8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Present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479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12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D9AD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-0.8061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AB64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(-2.0173,0.404)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78D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0.4466 (0.133,1.4978)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CA39C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0.181992299</w:t>
            </w:r>
          </w:p>
        </w:tc>
      </w:tr>
      <w:tr w:rsidR="00F075C0" w:rsidRPr="00F075C0" w14:paraId="4F05B42F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CF89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89D3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B00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12D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D0E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9830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54FD997A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51D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TotalC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61B49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239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1C79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-0.7466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C04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(-1.0078,-0.5137)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18A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0.474 (0.365,0.5983)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46678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2.83E-09</w:t>
            </w:r>
          </w:p>
        </w:tc>
      </w:tr>
      <w:tr w:rsidR="00F075C0" w:rsidRPr="00F075C0" w14:paraId="61FD4E67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5C07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4E18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CEB8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B08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A7E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F0A5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1C555B6A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59D3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LDLC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DC24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229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26A5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-0.7525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E726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(-1.0277,-0.5065)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82AB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0.4712 (0.3578,0.6026)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AAE8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1.40E-08</w:t>
            </w:r>
          </w:p>
        </w:tc>
      </w:tr>
      <w:tr w:rsidR="00F075C0" w:rsidRPr="00F075C0" w14:paraId="47B3A399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0AF1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37C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9F9F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79FE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DF75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75EA8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42C419B0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7FAF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nonhdl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40CD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234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E04B3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-0.6987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2A6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(-0.9528,-0.4718)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1C5E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0.4972 (0.3857,0.6239)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1C94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1.13E-08</w:t>
            </w:r>
          </w:p>
        </w:tc>
      </w:tr>
      <w:tr w:rsidR="00F075C0" w:rsidRPr="00F075C0" w14:paraId="0E5C7F0B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A4DC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9BA6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AF19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40AB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C2A4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DF1A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3CA45714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287A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Trigly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4C5C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228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03E96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0.5559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DE02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(0.1734,0.9662)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F67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1.7435 (1.1893,2.6279)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4FE16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0.005805617</w:t>
            </w:r>
          </w:p>
        </w:tc>
      </w:tr>
      <w:tr w:rsidR="00F075C0" w:rsidRPr="00F075C0" w14:paraId="6040850C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5FE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3E46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DF69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A016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3D01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3B556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B268B7" w:rsidRPr="00F075C0" w14:paraId="5254D1FA" w14:textId="77777777" w:rsidTr="00CB26BA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D1146" w14:textId="77777777" w:rsidR="00B268B7" w:rsidRPr="00F075C0" w:rsidRDefault="00B268B7" w:rsidP="00B268B7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MoM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C8432" w14:textId="574F0A35" w:rsidR="00B268B7" w:rsidRPr="00F075C0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234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3CDE" w14:textId="68D7395C" w:rsidR="00B268B7" w:rsidRPr="00F075C0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-2.6273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3EE28" w14:textId="2576EEF8" w:rsidR="00B268B7" w:rsidRPr="00F075C0" w:rsidRDefault="00B268B7" w:rsidP="00B268B7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(-3.6001,-1.7606)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68BF" w14:textId="31BC84D1" w:rsidR="00B268B7" w:rsidRPr="00F075C0" w:rsidRDefault="00B268B7" w:rsidP="00B268B7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0.0723 (0.0273,0.1719)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0336A9" w14:textId="3F5D1062" w:rsidR="00B268B7" w:rsidRPr="00F075C0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1.98E-08</w:t>
            </w:r>
          </w:p>
        </w:tc>
      </w:tr>
    </w:tbl>
    <w:p w14:paraId="6587ADE1" w14:textId="5CFE1CF7" w:rsidR="00F060C3" w:rsidRDefault="00F060C3" w:rsidP="00FA2F11">
      <w:pPr>
        <w:rPr>
          <w:rFonts w:asciiTheme="minorHAnsi" w:hAnsiTheme="minorHAnsi" w:cs="F17"/>
          <w:lang w:val="en-US" w:eastAsia="en-GB"/>
        </w:rPr>
      </w:pPr>
    </w:p>
    <w:p w14:paraId="11B5CABB" w14:textId="77777777" w:rsidR="00F075C0" w:rsidRDefault="00F075C0" w:rsidP="00F075C0">
      <w:pPr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Age, Dutch score, TotalC, LDLC, nonhdl, Trigly and MoM are all statistically significant predictors of outcome.  </w:t>
      </w:r>
    </w:p>
    <w:p w14:paraId="062F1BA3" w14:textId="77777777" w:rsidR="00F075C0" w:rsidRDefault="00F075C0" w:rsidP="00F075C0">
      <w:pPr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lastRenderedPageBreak/>
        <w:t xml:space="preserve">Beta, the logistic regression coefficient gives the change in log odds of the outcome for one unit increase in the predictor variable.  </w:t>
      </w:r>
    </w:p>
    <w:p w14:paraId="1A7EE8CD" w14:textId="249A44DE" w:rsidR="00F075C0" w:rsidRDefault="00F075C0" w:rsidP="00FA2F11">
      <w:pPr>
        <w:rPr>
          <w:rFonts w:eastAsia="Times New Roman"/>
          <w:color w:val="000000"/>
          <w:lang w:val="en-US"/>
        </w:rPr>
      </w:pPr>
      <w:r>
        <w:rPr>
          <w:rFonts w:asciiTheme="minorHAnsi" w:hAnsiTheme="minorHAnsi" w:cs="F17"/>
          <w:lang w:val="en-US" w:eastAsia="en-GB"/>
        </w:rPr>
        <w:t xml:space="preserve">E.g. For every one unit chance in </w:t>
      </w:r>
      <w:r w:rsidR="003B67EB">
        <w:rPr>
          <w:rFonts w:asciiTheme="minorHAnsi" w:hAnsiTheme="minorHAnsi" w:cs="F17"/>
          <w:lang w:val="en-US" w:eastAsia="en-GB"/>
        </w:rPr>
        <w:t>the Ducthscore</w:t>
      </w:r>
      <w:r>
        <w:rPr>
          <w:rFonts w:asciiTheme="minorHAnsi" w:hAnsiTheme="minorHAnsi" w:cs="F17"/>
          <w:lang w:val="en-US" w:eastAsia="en-GB"/>
        </w:rPr>
        <w:t xml:space="preserve">, the log odds of the outcome –MD changes by </w:t>
      </w:r>
      <w:r w:rsidRPr="00F075C0">
        <w:rPr>
          <w:rFonts w:eastAsia="Times New Roman"/>
          <w:color w:val="000000"/>
          <w:lang w:val="en-US"/>
        </w:rPr>
        <w:t>-0.1573</w:t>
      </w:r>
      <w:r>
        <w:rPr>
          <w:rFonts w:eastAsia="Times New Roman"/>
          <w:color w:val="000000"/>
          <w:lang w:val="en-US"/>
        </w:rPr>
        <w:t>.</w:t>
      </w:r>
    </w:p>
    <w:p w14:paraId="38622003" w14:textId="1C90BA33" w:rsidR="00D219F2" w:rsidRDefault="00D219F2" w:rsidP="00D219F2">
      <w:pPr>
        <w:pStyle w:val="Heading2"/>
        <w:rPr>
          <w:lang w:val="en-US"/>
        </w:rPr>
      </w:pPr>
      <w:r>
        <w:rPr>
          <w:lang w:val="en-US"/>
        </w:rPr>
        <w:t>Roc curves for univariate analysis</w:t>
      </w:r>
    </w:p>
    <w:p w14:paraId="03BD9F31" w14:textId="6D94E616" w:rsidR="00D219F2" w:rsidRPr="00D219F2" w:rsidRDefault="00D219F2" w:rsidP="00D219F2">
      <w:pPr>
        <w:jc w:val="center"/>
        <w:rPr>
          <w:lang w:val="en-US"/>
        </w:rPr>
      </w:pPr>
      <w:r w:rsidRPr="00D219F2">
        <w:rPr>
          <w:noProof/>
          <w:lang w:val="en-US"/>
        </w:rPr>
        <w:drawing>
          <wp:inline distT="0" distB="0" distL="0" distR="0" wp14:anchorId="6AC9C4B8" wp14:editId="4509B119">
            <wp:extent cx="3276600" cy="3276600"/>
            <wp:effectExtent l="0" t="0" r="0" b="0"/>
            <wp:docPr id="5" name="Picture 5" descr="Z:\DEC methods\tools - R\Working_project_folders\NCL_DEC0002 Familial hypercholesterolaemia\Current2016-2017\figures\ahsn\Apr20161212roc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DEC methods\tools - R\Working_project_folders\NCL_DEC0002 Familial hypercholesterolaemia\Current2016-2017\figures\ahsn\Apr20161212roc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DBB3" w14:textId="77777777" w:rsidR="00D219F2" w:rsidRDefault="00D219F2" w:rsidP="00FA2F11">
      <w:pPr>
        <w:rPr>
          <w:rFonts w:eastAsia="Times New Roman"/>
          <w:color w:val="000000"/>
          <w:lang w:val="en-US"/>
        </w:rPr>
      </w:pPr>
    </w:p>
    <w:p w14:paraId="7C632CE1" w14:textId="5FB660E0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  <w:r w:rsidRPr="00D219F2">
        <w:rPr>
          <w:rFonts w:asciiTheme="minorHAnsi" w:hAnsiTheme="minorHAnsi" w:cs="F17"/>
          <w:noProof/>
          <w:lang w:val="en-US"/>
        </w:rPr>
        <w:drawing>
          <wp:inline distT="0" distB="0" distL="0" distR="0" wp14:anchorId="3865D040" wp14:editId="55894040">
            <wp:extent cx="3581400" cy="3581400"/>
            <wp:effectExtent l="0" t="0" r="0" b="0"/>
            <wp:docPr id="6" name="Picture 6" descr="Z:\DEC methods\tools - R\Working_project_folders\NCL_DEC0002 Familial hypercholesterolaemia\Current2016-2017\figures\ahsn\Apr20161212rocdutch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DEC methods\tools - R\Working_project_folders\NCL_DEC0002 Familial hypercholesterolaemia\Current2016-2017\figures\ahsn\Apr20161212rocdutchsco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BB5C" w14:textId="77777777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</w:p>
    <w:p w14:paraId="22AA6508" w14:textId="01706D45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  <w:r w:rsidRPr="00D219F2">
        <w:rPr>
          <w:rFonts w:asciiTheme="minorHAnsi" w:hAnsiTheme="minorHAnsi" w:cs="F17"/>
          <w:noProof/>
          <w:lang w:val="en-US"/>
        </w:rPr>
        <w:lastRenderedPageBreak/>
        <w:drawing>
          <wp:inline distT="0" distB="0" distL="0" distR="0" wp14:anchorId="2B877458" wp14:editId="12CDC91E">
            <wp:extent cx="3629025" cy="3629025"/>
            <wp:effectExtent l="0" t="0" r="9525" b="9525"/>
            <wp:docPr id="7" name="Picture 7" descr="Z:\DEC methods\tools - R\Working_project_folders\NCL_DEC0002 Familial hypercholesterolaemia\Current2016-2017\figures\ahsn\Apr20161212rocLD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DEC methods\tools - R\Working_project_folders\NCL_DEC0002 Familial hypercholesterolaemia\Current2016-2017\figures\ahsn\Apr20161212rocLDL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3306" w14:textId="77777777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</w:p>
    <w:p w14:paraId="46BF0727" w14:textId="77777777" w:rsidR="00D219F2" w:rsidRDefault="00D219F2" w:rsidP="00D219F2">
      <w:pPr>
        <w:jc w:val="center"/>
        <w:rPr>
          <w:rFonts w:asciiTheme="minorHAnsi" w:hAnsiTheme="minorHAnsi" w:cs="F17"/>
          <w:noProof/>
          <w:lang w:val="en-US"/>
        </w:rPr>
      </w:pPr>
    </w:p>
    <w:p w14:paraId="7C52530C" w14:textId="6596015C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  <w:r w:rsidRPr="00D219F2">
        <w:rPr>
          <w:rFonts w:asciiTheme="minorHAnsi" w:hAnsiTheme="minorHAnsi" w:cs="F17"/>
          <w:noProof/>
          <w:lang w:val="en-US"/>
        </w:rPr>
        <w:drawing>
          <wp:inline distT="0" distB="0" distL="0" distR="0" wp14:anchorId="797E2399" wp14:editId="76D4B856">
            <wp:extent cx="3267075" cy="3267075"/>
            <wp:effectExtent l="0" t="0" r="9525" b="9525"/>
            <wp:docPr id="15" name="Picture 15" descr="Z:\DEC methods\tools - R\Working_project_folders\NCL_DEC0002 Familial hypercholesterolaemia\Current2016-2017\figures\ahsn\Apr20161212rocnonh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DEC methods\tools - R\Working_project_folders\NCL_DEC0002 Familial hypercholesterolaemia\Current2016-2017\figures\ahsn\Apr20161212rocnonhd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4050" w14:textId="77777777" w:rsidR="00D219F2" w:rsidRDefault="00D219F2" w:rsidP="00D219F2">
      <w:pPr>
        <w:pStyle w:val="Heading2"/>
        <w:jc w:val="center"/>
      </w:pPr>
      <w:r w:rsidRPr="00D219F2">
        <w:rPr>
          <w:rFonts w:asciiTheme="minorHAnsi" w:eastAsia="Calibri" w:hAnsiTheme="minorHAnsi" w:cs="F17"/>
          <w:b w:val="0"/>
          <w:noProof/>
          <w:color w:val="auto"/>
          <w:sz w:val="22"/>
          <w:szCs w:val="22"/>
          <w:lang w:val="en-US"/>
        </w:rPr>
        <w:lastRenderedPageBreak/>
        <w:drawing>
          <wp:inline distT="0" distB="0" distL="0" distR="0" wp14:anchorId="240FC246" wp14:editId="77105A9B">
            <wp:extent cx="3543300" cy="3543300"/>
            <wp:effectExtent l="0" t="0" r="0" b="0"/>
            <wp:docPr id="19" name="Picture 19" descr="Z:\DEC methods\tools - R\Working_project_folders\NCL_DEC0002 Familial hypercholesterolaemia\Current2016-2017\figures\ahsn\Apr20161212rocTrig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DEC methods\tools - R\Working_project_folders\NCL_DEC0002 Familial hypercholesterolaemia\Current2016-2017\figures\ahsn\Apr20161212rocTrigl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729E" w14:textId="0B753F81" w:rsidR="00D219F2" w:rsidRPr="00D219F2" w:rsidRDefault="00EC1B73" w:rsidP="00D219F2">
      <w:pPr>
        <w:jc w:val="center"/>
      </w:pPr>
      <w:r w:rsidRPr="00EC1B73">
        <w:rPr>
          <w:noProof/>
          <w:lang w:val="en-US"/>
        </w:rPr>
        <w:lastRenderedPageBreak/>
        <w:drawing>
          <wp:inline distT="0" distB="0" distL="0" distR="0" wp14:anchorId="0AAB8EC2" wp14:editId="3AA5F358">
            <wp:extent cx="4572000" cy="4572000"/>
            <wp:effectExtent l="0" t="0" r="0" b="0"/>
            <wp:docPr id="21" name="Picture 21" descr="Z:\DEC methods\tools - R\Working_project_folders\NCL_DEC0002 Familial hypercholesterolaemia\Current2016-2017\figures\ahsn\Apr21103319rocM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DEC methods\tools - R\Working_project_folders\NCL_DEC0002 Familial hypercholesterolaemia\Current2016-2017\figures\ahsn\Apr21103319rocMo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9F2" w:rsidRPr="00D219F2">
        <w:rPr>
          <w:noProof/>
          <w:lang w:val="en-US"/>
        </w:rPr>
        <w:drawing>
          <wp:inline distT="0" distB="0" distL="0" distR="0" wp14:anchorId="2CCF1B6A" wp14:editId="74A2CB41">
            <wp:extent cx="3714750" cy="3714750"/>
            <wp:effectExtent l="0" t="0" r="0" b="0"/>
            <wp:docPr id="20" name="Picture 20" descr="Z:\DEC methods\tools - R\Working_project_folders\NCL_DEC0002 Familial hypercholesterolaemia\Current2016-2017\figures\ahsn\Apr20161212rocM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DEC methods\tools - R\Working_project_folders\NCL_DEC0002 Familial hypercholesterolaemia\Current2016-2017\figures\ahsn\Apr20161212rocMo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6943" w14:textId="77777777" w:rsidR="00D219F2" w:rsidRDefault="00D219F2" w:rsidP="00FB4729">
      <w:pPr>
        <w:pStyle w:val="Heading2"/>
      </w:pPr>
    </w:p>
    <w:p w14:paraId="0DE2E348" w14:textId="77777777" w:rsidR="0080654A" w:rsidRDefault="0080654A" w:rsidP="0080654A"/>
    <w:p w14:paraId="5435EC2A" w14:textId="77777777" w:rsidR="0080654A" w:rsidRDefault="0080654A" w:rsidP="0080654A"/>
    <w:p w14:paraId="33B1EB23" w14:textId="77777777" w:rsidR="0080654A" w:rsidRDefault="0080654A" w:rsidP="0080654A"/>
    <w:p w14:paraId="4B967C6C" w14:textId="77777777" w:rsidR="0080654A" w:rsidRPr="0080654A" w:rsidRDefault="0080654A" w:rsidP="0080654A"/>
    <w:tbl>
      <w:tblPr>
        <w:tblW w:w="9454" w:type="dxa"/>
        <w:tblLook w:val="04A0" w:firstRow="1" w:lastRow="0" w:firstColumn="1" w:lastColumn="0" w:noHBand="0" w:noVBand="1"/>
      </w:tblPr>
      <w:tblGrid>
        <w:gridCol w:w="1540"/>
        <w:gridCol w:w="2100"/>
        <w:gridCol w:w="1387"/>
        <w:gridCol w:w="1480"/>
        <w:gridCol w:w="1387"/>
        <w:gridCol w:w="1560"/>
      </w:tblGrid>
      <w:tr w:rsidR="0080654A" w:rsidRPr="0080654A" w14:paraId="16512F9E" w14:textId="77777777" w:rsidTr="00B268B7">
        <w:trPr>
          <w:trHeight w:val="375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15FBD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Variable</w:t>
            </w:r>
          </w:p>
        </w:tc>
        <w:tc>
          <w:tcPr>
            <w:tcW w:w="2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902D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Deviance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2093A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AIC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8F21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auroc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BB459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Lower CI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26DF6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Upper CI</w:t>
            </w:r>
          </w:p>
        </w:tc>
      </w:tr>
      <w:tr w:rsidR="0080654A" w:rsidRPr="0080654A" w14:paraId="52394734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C6B2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age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B90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330.0890825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EC6F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334.0890825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2774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0.583670539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C71C5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0.508276157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56A3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0.659064922</w:t>
            </w:r>
          </w:p>
        </w:tc>
      </w:tr>
      <w:tr w:rsidR="0080654A" w:rsidRPr="0080654A" w14:paraId="1D5E8111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D73B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C83C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741FB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AFCD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3C3D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4BE35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6C5A848D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1CA7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dutchscore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A0457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320.6579649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56FF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324.6579649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42D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0.59519315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E40A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0.518133722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C51F9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0.672252579</w:t>
            </w:r>
          </w:p>
        </w:tc>
      </w:tr>
      <w:tr w:rsidR="0080654A" w:rsidRPr="0080654A" w14:paraId="39D467FC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C102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916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7C3FA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64A6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140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862D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03E84D02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09E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TotalC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60D0E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262.5221244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F7F6A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266.5221244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80198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0.757221718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1CFE6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0.694791885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81A6C9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0.819651551</w:t>
            </w:r>
          </w:p>
        </w:tc>
      </w:tr>
      <w:tr w:rsidR="0080654A" w:rsidRPr="0080654A" w14:paraId="03657367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EECF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86A4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82E87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DBF91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B054D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773CD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4F9871D8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8D67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LDLC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495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255.9455079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020F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259.9455079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E90B4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0.753078818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240E6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0.684425392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20ACF8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0.821732244</w:t>
            </w:r>
          </w:p>
        </w:tc>
      </w:tr>
      <w:tr w:rsidR="0080654A" w:rsidRPr="0080654A" w14:paraId="0FF02F36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DD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FAF16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C8D26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C07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C6D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9799B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4B0634F7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F387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nonhdl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E2B67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262.1093685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F27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266.1093685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8EC2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0.741200503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C3B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0.675053648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3B5A5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0.807347358</w:t>
            </w:r>
          </w:p>
        </w:tc>
      </w:tr>
      <w:tr w:rsidR="0080654A" w:rsidRPr="0080654A" w14:paraId="72E0B70B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AD4C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0AE9B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7368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3475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735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74938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413043B8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B08B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Trigly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97D7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292.8415455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002A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296.8415455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474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0.630316742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2D4A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0.551205335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A5AECF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0.709428149</w:t>
            </w:r>
          </w:p>
        </w:tc>
      </w:tr>
      <w:tr w:rsidR="0080654A" w:rsidRPr="0080654A" w14:paraId="56F3DF50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2C1E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4E55A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770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700E4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1C7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B3FCB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5395B613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AD52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LDL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2CB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265.080386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1F2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273.080386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D3856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0.722920243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7250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0.660314301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04DCC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0.785526186</w:t>
            </w:r>
          </w:p>
        </w:tc>
      </w:tr>
      <w:tr w:rsidR="0080654A" w:rsidRPr="0080654A" w14:paraId="15803932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C83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B297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1908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2083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143C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40F19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B268B7" w:rsidRPr="0080654A" w14:paraId="3BC4F474" w14:textId="77777777" w:rsidTr="00B268B7">
        <w:trPr>
          <w:trHeight w:val="330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EDC1" w14:textId="77777777" w:rsidR="00B268B7" w:rsidRPr="0080654A" w:rsidRDefault="00B268B7" w:rsidP="00B268B7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MoM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406F8" w14:textId="73250475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263.4461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C0354" w14:textId="33C450E7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267.4461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87FF0" w14:textId="4728DE7B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0.738686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EC88" w14:textId="48EAC82D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0.672325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F0F25" w14:textId="291473DA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0.805048</w:t>
            </w:r>
          </w:p>
        </w:tc>
      </w:tr>
    </w:tbl>
    <w:p w14:paraId="083EF181" w14:textId="77777777" w:rsidR="00D219F2" w:rsidRDefault="00D219F2" w:rsidP="00FB4729">
      <w:pPr>
        <w:pStyle w:val="Heading2"/>
      </w:pPr>
    </w:p>
    <w:p w14:paraId="71C3A43F" w14:textId="6E4F0635" w:rsidR="00D219F2" w:rsidRDefault="005A1CDC" w:rsidP="00FB4729">
      <w:pPr>
        <w:pStyle w:val="Heading2"/>
      </w:pPr>
      <w:r>
        <w:t>Break down of variables in Dutch Score</w:t>
      </w:r>
    </w:p>
    <w:p w14:paraId="3E340FCD" w14:textId="77777777" w:rsidR="005A1CDC" w:rsidRPr="005A1CDC" w:rsidRDefault="005A1CDC" w:rsidP="005A1CDC"/>
    <w:p w14:paraId="4EFE8428" w14:textId="407B20A4" w:rsidR="00FB4729" w:rsidRDefault="00FB4729" w:rsidP="00FB4729">
      <w:pPr>
        <w:pStyle w:val="Heading2"/>
      </w:pPr>
      <w:r>
        <w:t xml:space="preserve">Attempts to reduce the MDT negative hit rate.  </w:t>
      </w:r>
    </w:p>
    <w:p w14:paraId="24B4FC8D" w14:textId="77777777" w:rsidR="00FB4729" w:rsidRDefault="00FB4729" w:rsidP="00FB4729"/>
    <w:p w14:paraId="4E4969FD" w14:textId="5187D2CB" w:rsidR="00FB4729" w:rsidRDefault="00FB4729" w:rsidP="00FB4729">
      <w:pPr>
        <w:pStyle w:val="Heading2"/>
      </w:pPr>
      <w:r>
        <w:t>Application of centiles to the data</w:t>
      </w:r>
    </w:p>
    <w:p w14:paraId="71E74D27" w14:textId="77777777" w:rsidR="00FB4729" w:rsidRPr="00FB4729" w:rsidRDefault="00FB4729" w:rsidP="00FB4729"/>
    <w:p w14:paraId="6B180F2E" w14:textId="77777777" w:rsidR="009E76F3" w:rsidRPr="009A5E5E" w:rsidRDefault="009E76F3" w:rsidP="000C799A">
      <w:pPr>
        <w:pStyle w:val="Heading1"/>
      </w:pPr>
      <w:r w:rsidRPr="009A5E5E">
        <w:t>Discussion</w:t>
      </w:r>
    </w:p>
    <w:p w14:paraId="461445CF" w14:textId="77777777" w:rsidR="00582073" w:rsidRDefault="00D0472A" w:rsidP="000C799A">
      <w:pPr>
        <w:pStyle w:val="Heading1"/>
        <w:pageBreakBefore/>
      </w:pPr>
      <w:r w:rsidRPr="009A5E5E">
        <w:lastRenderedPageBreak/>
        <w:t>References</w:t>
      </w:r>
    </w:p>
    <w:p w14:paraId="34FC2941" w14:textId="624C4F05" w:rsidR="001C74A9" w:rsidRDefault="001C74A9" w:rsidP="001C74A9">
      <w:pPr>
        <w:pStyle w:val="Heading1"/>
      </w:pPr>
      <w:r>
        <w:t>Figures</w:t>
      </w:r>
    </w:p>
    <w:p w14:paraId="17C0AD27" w14:textId="7B7F0A3F" w:rsidR="00585E09" w:rsidRPr="00585E09" w:rsidRDefault="00585E09" w:rsidP="00585E09"/>
    <w:p w14:paraId="72551816" w14:textId="77777777" w:rsidR="00514EBA" w:rsidRDefault="00514EBA" w:rsidP="001C74A9">
      <w:pPr>
        <w:pStyle w:val="Heading1"/>
      </w:pPr>
      <w:r>
        <w:br w:type="page"/>
      </w:r>
    </w:p>
    <w:p w14:paraId="6DBEB6F6" w14:textId="0C213E06" w:rsidR="00B220F3" w:rsidRDefault="001C74A9" w:rsidP="001C74A9">
      <w:pPr>
        <w:pStyle w:val="Heading1"/>
      </w:pPr>
      <w:r>
        <w:lastRenderedPageBreak/>
        <w:t>Tables</w:t>
      </w:r>
    </w:p>
    <w:tbl>
      <w:tblPr>
        <w:tblW w:w="6548" w:type="dxa"/>
        <w:tblLook w:val="04A0" w:firstRow="1" w:lastRow="0" w:firstColumn="1" w:lastColumn="0" w:noHBand="0" w:noVBand="1"/>
      </w:tblPr>
      <w:tblGrid>
        <w:gridCol w:w="5540"/>
        <w:gridCol w:w="1008"/>
      </w:tblGrid>
      <w:tr w:rsidR="00514EBA" w:rsidRPr="00514EBA" w14:paraId="1B2330C5" w14:textId="77777777" w:rsidTr="00514EBA">
        <w:trPr>
          <w:trHeight w:val="315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13E83C13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Total number of patients recruited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4F556C29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258</w:t>
            </w:r>
          </w:p>
        </w:tc>
      </w:tr>
      <w:tr w:rsidR="00514EBA" w:rsidRPr="00514EBA" w14:paraId="5A897306" w14:textId="77777777" w:rsidTr="00514EBA">
        <w:trPr>
          <w:trHeight w:val="330"/>
        </w:trPr>
        <w:tc>
          <w:tcPr>
            <w:tcW w:w="654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012C12C" w14:textId="77777777" w:rsidR="00514EBA" w:rsidRPr="00514EBA" w:rsidRDefault="00514EBA" w:rsidP="00514EBA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>Sequenom testing</w:t>
            </w:r>
          </w:p>
        </w:tc>
      </w:tr>
      <w:tr w:rsidR="00514EBA" w:rsidRPr="00514EBA" w14:paraId="66C2A27E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964D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Index cases undergoing Sequenom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A9021B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256</w:t>
            </w:r>
          </w:p>
        </w:tc>
      </w:tr>
      <w:tr w:rsidR="00514EBA" w:rsidRPr="00514EBA" w14:paraId="3FD9F18C" w14:textId="77777777" w:rsidTr="00514EBA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0B010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Mutation detected on Sequenom (MD)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CF2C0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47</w:t>
            </w:r>
          </w:p>
        </w:tc>
      </w:tr>
      <w:tr w:rsidR="00514EBA" w:rsidRPr="00514EBA" w14:paraId="316AD91C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46765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No mutation detected on Sequenom (NMD)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CF57DF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209</w:t>
            </w:r>
          </w:p>
        </w:tc>
      </w:tr>
      <w:tr w:rsidR="00514EBA" w:rsidRPr="00514EBA" w14:paraId="5BFFB8AF" w14:textId="77777777" w:rsidTr="00514EBA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E2EFD9" w:themeFill="accent6" w:themeFillTint="33"/>
            <w:noWrap/>
            <w:vAlign w:val="bottom"/>
            <w:hideMark/>
          </w:tcPr>
          <w:p w14:paraId="6B17CB81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Total cost of Sequenom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0AE706E2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£25,600</w:t>
            </w:r>
          </w:p>
        </w:tc>
      </w:tr>
      <w:tr w:rsidR="00514EBA" w:rsidRPr="00514EBA" w14:paraId="0DEF5F86" w14:textId="77777777" w:rsidTr="00514EBA">
        <w:trPr>
          <w:trHeight w:val="330"/>
        </w:trPr>
        <w:tc>
          <w:tcPr>
            <w:tcW w:w="654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CE9BC73" w14:textId="77777777" w:rsidR="00514EBA" w:rsidRPr="00514EBA" w:rsidRDefault="00514EBA" w:rsidP="00514EBA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>MiSeq testing</w:t>
            </w:r>
          </w:p>
        </w:tc>
      </w:tr>
      <w:tr w:rsidR="00514EBA" w:rsidRPr="00514EBA" w14:paraId="20FECE03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03FB1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Index cases with NMD on Sequenom, undergoing MiSeq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0842F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167</w:t>
            </w:r>
          </w:p>
        </w:tc>
      </w:tr>
      <w:tr w:rsidR="00514EBA" w:rsidRPr="00514EBA" w14:paraId="3054EC5A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2045B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E0AE6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514EBA" w:rsidRPr="00514EBA" w14:paraId="48367183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C0785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Index cases with NMD on Sequenom and MD on MiSeq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B95675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43</w:t>
            </w:r>
          </w:p>
        </w:tc>
      </w:tr>
      <w:tr w:rsidR="00514EBA" w:rsidRPr="00514EBA" w14:paraId="27BB4E97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D9278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Index cases with NMD on both Sequenom and MiSeq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D8E44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124</w:t>
            </w:r>
          </w:p>
        </w:tc>
      </w:tr>
      <w:tr w:rsidR="00514EBA" w:rsidRPr="00514EBA" w14:paraId="79C57A31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E2EFD9" w:themeFill="accent6" w:themeFillTint="33"/>
            <w:noWrap/>
            <w:vAlign w:val="bottom"/>
            <w:hideMark/>
          </w:tcPr>
          <w:p w14:paraId="57C2D0FE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Total cost of MiSeq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67D88DD1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£66,880</w:t>
            </w:r>
          </w:p>
        </w:tc>
      </w:tr>
      <w:tr w:rsidR="00514EBA" w:rsidRPr="00514EBA" w14:paraId="7CFBCB8F" w14:textId="77777777" w:rsidTr="00514EBA">
        <w:trPr>
          <w:trHeight w:val="330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38370A3F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Total cost of testing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290EDB3" w14:textId="77777777" w:rsidR="00514EBA" w:rsidRPr="00514EBA" w:rsidRDefault="00514EBA" w:rsidP="005E7A19">
            <w:pPr>
              <w:keepNext/>
              <w:spacing w:before="0"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£92,400</w:t>
            </w:r>
          </w:p>
        </w:tc>
      </w:tr>
    </w:tbl>
    <w:p w14:paraId="11125A43" w14:textId="28C0C20F" w:rsidR="001C74A9" w:rsidRDefault="005E7A19" w:rsidP="005E7A19">
      <w:pPr>
        <w:pStyle w:val="Caption"/>
      </w:pPr>
      <w:r>
        <w:t xml:space="preserve">Table </w:t>
      </w:r>
      <w:r w:rsidR="00AD4D25">
        <w:fldChar w:fldCharType="begin"/>
      </w:r>
      <w:r w:rsidR="00AD4D25">
        <w:instrText xml:space="preserve"> SEQ Table \* ARABIC </w:instrText>
      </w:r>
      <w:r w:rsidR="00AD4D25">
        <w:fldChar w:fldCharType="separate"/>
      </w:r>
      <w:r w:rsidR="0095049F">
        <w:rPr>
          <w:noProof/>
        </w:rPr>
        <w:t>2</w:t>
      </w:r>
      <w:r w:rsidR="00AD4D25">
        <w:rPr>
          <w:noProof/>
        </w:rPr>
        <w:fldChar w:fldCharType="end"/>
      </w:r>
      <w:r>
        <w:t xml:space="preserve"> Number of index cases undergoing testing for FH</w:t>
      </w:r>
    </w:p>
    <w:p w14:paraId="795AD054" w14:textId="77777777" w:rsidR="005E7A19" w:rsidRPr="005E7A19" w:rsidRDefault="005E7A19" w:rsidP="005E7A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0"/>
        <w:gridCol w:w="960"/>
      </w:tblGrid>
      <w:tr w:rsidR="005E7A19" w:rsidRPr="005E7A19" w14:paraId="221FFE17" w14:textId="77777777" w:rsidTr="005E7A19">
        <w:trPr>
          <w:trHeight w:val="315"/>
        </w:trPr>
        <w:tc>
          <w:tcPr>
            <w:tcW w:w="5620" w:type="dxa"/>
            <w:noWrap/>
            <w:hideMark/>
          </w:tcPr>
          <w:p w14:paraId="67E4AAE1" w14:textId="77777777" w:rsidR="005E7A19" w:rsidRPr="005E7A19" w:rsidRDefault="005E7A19" w:rsidP="005E7A19">
            <w:pPr>
              <w:pStyle w:val="NoSpacing"/>
            </w:pPr>
            <w:r w:rsidRPr="005E7A19">
              <w:t xml:space="preserve">Percentage MD index cases detected on Sequenom </w:t>
            </w:r>
          </w:p>
        </w:tc>
        <w:tc>
          <w:tcPr>
            <w:tcW w:w="960" w:type="dxa"/>
            <w:noWrap/>
            <w:hideMark/>
          </w:tcPr>
          <w:p w14:paraId="4A7C6AF4" w14:textId="77777777" w:rsidR="005E7A19" w:rsidRPr="005E7A19" w:rsidRDefault="005E7A19" w:rsidP="005E7A19">
            <w:pPr>
              <w:pStyle w:val="NoSpacing"/>
            </w:pPr>
            <w:r w:rsidRPr="005E7A19">
              <w:t>18%</w:t>
            </w:r>
          </w:p>
        </w:tc>
      </w:tr>
      <w:tr w:rsidR="005E7A19" w:rsidRPr="005E7A19" w14:paraId="25FB91A8" w14:textId="77777777" w:rsidTr="005E7A19">
        <w:trPr>
          <w:trHeight w:val="315"/>
        </w:trPr>
        <w:tc>
          <w:tcPr>
            <w:tcW w:w="5620" w:type="dxa"/>
            <w:noWrap/>
            <w:hideMark/>
          </w:tcPr>
          <w:p w14:paraId="40637DF7" w14:textId="77777777" w:rsidR="005E7A19" w:rsidRPr="005E7A19" w:rsidRDefault="005E7A19" w:rsidP="005E7A19">
            <w:pPr>
              <w:pStyle w:val="NoSpacing"/>
            </w:pPr>
            <w:r w:rsidRPr="005E7A19">
              <w:t>Percentage of NMD on Sequenom who testing MD by MiSeq</w:t>
            </w:r>
          </w:p>
        </w:tc>
        <w:tc>
          <w:tcPr>
            <w:tcW w:w="960" w:type="dxa"/>
            <w:noWrap/>
            <w:hideMark/>
          </w:tcPr>
          <w:p w14:paraId="43E43CC1" w14:textId="77777777" w:rsidR="005E7A19" w:rsidRPr="005E7A19" w:rsidRDefault="005E7A19" w:rsidP="005E7A19">
            <w:pPr>
              <w:pStyle w:val="NoSpacing"/>
            </w:pPr>
            <w:r w:rsidRPr="005E7A19">
              <w:t>26%</w:t>
            </w:r>
          </w:p>
        </w:tc>
      </w:tr>
      <w:tr w:rsidR="005E7A19" w:rsidRPr="005E7A19" w14:paraId="4D08748E" w14:textId="77777777" w:rsidTr="005E7A19">
        <w:trPr>
          <w:trHeight w:val="330"/>
        </w:trPr>
        <w:tc>
          <w:tcPr>
            <w:tcW w:w="5620" w:type="dxa"/>
            <w:noWrap/>
            <w:hideMark/>
          </w:tcPr>
          <w:p w14:paraId="3F0F8FD5" w14:textId="77777777" w:rsidR="005E7A19" w:rsidRPr="005E7A19" w:rsidRDefault="005E7A19" w:rsidP="005E7A19">
            <w:pPr>
              <w:pStyle w:val="NoSpacing"/>
            </w:pPr>
            <w:r w:rsidRPr="005E7A19">
              <w:t>Percentage of index cases found to have a mutation</w:t>
            </w:r>
          </w:p>
        </w:tc>
        <w:tc>
          <w:tcPr>
            <w:tcW w:w="960" w:type="dxa"/>
            <w:noWrap/>
            <w:hideMark/>
          </w:tcPr>
          <w:p w14:paraId="530DA1E3" w14:textId="77777777" w:rsidR="005E7A19" w:rsidRPr="005E7A19" w:rsidRDefault="005E7A19" w:rsidP="005E7A19">
            <w:pPr>
              <w:pStyle w:val="NoSpacing"/>
              <w:keepNext/>
            </w:pPr>
            <w:r w:rsidRPr="005E7A19">
              <w:t>35%</w:t>
            </w:r>
          </w:p>
        </w:tc>
      </w:tr>
    </w:tbl>
    <w:p w14:paraId="38A9B2E5" w14:textId="6E6A26AE" w:rsidR="00514EBA" w:rsidRDefault="005E7A19" w:rsidP="005E7A19">
      <w:pPr>
        <w:pStyle w:val="Caption"/>
      </w:pPr>
      <w:r>
        <w:t xml:space="preserve">Table </w:t>
      </w:r>
      <w:r w:rsidR="00AD4D25">
        <w:fldChar w:fldCharType="begin"/>
      </w:r>
      <w:r w:rsidR="00AD4D25">
        <w:instrText xml:space="preserve"> SEQ Table \* ARABIC </w:instrText>
      </w:r>
      <w:r w:rsidR="00AD4D25">
        <w:fldChar w:fldCharType="separate"/>
      </w:r>
      <w:r w:rsidR="0095049F">
        <w:rPr>
          <w:noProof/>
        </w:rPr>
        <w:t>3</w:t>
      </w:r>
      <w:r w:rsidR="00AD4D25">
        <w:rPr>
          <w:noProof/>
        </w:rPr>
        <w:fldChar w:fldCharType="end"/>
      </w:r>
      <w:r>
        <w:t xml:space="preserve"> Percentage of index cases testing positive for a mutation associated with FH</w:t>
      </w:r>
    </w:p>
    <w:p w14:paraId="6140BAE1" w14:textId="77777777" w:rsidR="00514EBA" w:rsidRDefault="00514EBA" w:rsidP="00514EBA">
      <w:pPr>
        <w:pStyle w:val="NoSpacing"/>
      </w:pPr>
    </w:p>
    <w:tbl>
      <w:tblPr>
        <w:tblStyle w:val="TableGrid"/>
        <w:tblW w:w="9152" w:type="dxa"/>
        <w:tblLook w:val="04A0" w:firstRow="1" w:lastRow="0" w:firstColumn="1" w:lastColumn="0" w:noHBand="0" w:noVBand="1"/>
      </w:tblPr>
      <w:tblGrid>
        <w:gridCol w:w="6893"/>
        <w:gridCol w:w="2259"/>
      </w:tblGrid>
      <w:tr w:rsidR="001C74A9" w:rsidRPr="00C22859" w14:paraId="0FEDEACA" w14:textId="77777777" w:rsidTr="00964638">
        <w:trPr>
          <w:trHeight w:val="222"/>
        </w:trPr>
        <w:tc>
          <w:tcPr>
            <w:tcW w:w="6893" w:type="dxa"/>
            <w:shd w:val="clear" w:color="auto" w:fill="EDEDED" w:themeFill="accent3" w:themeFillTint="33"/>
            <w:noWrap/>
            <w:hideMark/>
          </w:tcPr>
          <w:p w14:paraId="081D7151" w14:textId="77777777" w:rsidR="001C74A9" w:rsidRPr="00C22859" w:rsidRDefault="001C74A9" w:rsidP="00964638">
            <w:pPr>
              <w:pStyle w:val="NoSpacing"/>
              <w:rPr>
                <w:b/>
              </w:rPr>
            </w:pPr>
            <w:r w:rsidRPr="00C22859">
              <w:rPr>
                <w:b/>
              </w:rPr>
              <w:t>Mutation</w:t>
            </w:r>
          </w:p>
        </w:tc>
        <w:tc>
          <w:tcPr>
            <w:tcW w:w="2259" w:type="dxa"/>
            <w:shd w:val="clear" w:color="auto" w:fill="EDEDED" w:themeFill="accent3" w:themeFillTint="33"/>
            <w:noWrap/>
            <w:hideMark/>
          </w:tcPr>
          <w:p w14:paraId="6C90F402" w14:textId="77777777" w:rsidR="001C74A9" w:rsidRPr="00C22859" w:rsidRDefault="001C74A9" w:rsidP="00964638">
            <w:pPr>
              <w:pStyle w:val="NoSpacing"/>
              <w:rPr>
                <w:b/>
              </w:rPr>
            </w:pPr>
            <w:r w:rsidRPr="00C22859">
              <w:rPr>
                <w:b/>
              </w:rPr>
              <w:t>Frequency of detection</w:t>
            </w:r>
          </w:p>
        </w:tc>
      </w:tr>
      <w:tr w:rsidR="001C74A9" w:rsidRPr="00C22859" w14:paraId="260B9984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554F6D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ABOB c.10580G&gt;A p.(Arg3527Gln)</w:t>
            </w:r>
          </w:p>
        </w:tc>
        <w:tc>
          <w:tcPr>
            <w:tcW w:w="2259" w:type="dxa"/>
            <w:noWrap/>
            <w:vAlign w:val="bottom"/>
            <w:hideMark/>
          </w:tcPr>
          <w:p w14:paraId="178D629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9</w:t>
            </w:r>
          </w:p>
        </w:tc>
      </w:tr>
      <w:tr w:rsidR="001C74A9" w:rsidRPr="00C22859" w14:paraId="3D37A5B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60D16F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c.1048C&gt;T p.(Arg350*)</w:t>
            </w:r>
          </w:p>
        </w:tc>
        <w:tc>
          <w:tcPr>
            <w:tcW w:w="2259" w:type="dxa"/>
            <w:noWrap/>
            <w:vAlign w:val="bottom"/>
            <w:hideMark/>
          </w:tcPr>
          <w:p w14:paraId="5F36326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6309AFB3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ADDBF6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c.1187-10G&gt;A</w:t>
            </w:r>
          </w:p>
        </w:tc>
        <w:tc>
          <w:tcPr>
            <w:tcW w:w="2259" w:type="dxa"/>
            <w:noWrap/>
            <w:vAlign w:val="bottom"/>
            <w:hideMark/>
          </w:tcPr>
          <w:p w14:paraId="48042B9B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31EF0204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05A6506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c.1359-31_1359-23delinsCGGCT</w:t>
            </w:r>
          </w:p>
        </w:tc>
        <w:tc>
          <w:tcPr>
            <w:tcW w:w="2259" w:type="dxa"/>
            <w:noWrap/>
            <w:vAlign w:val="bottom"/>
            <w:hideMark/>
          </w:tcPr>
          <w:p w14:paraId="58683CB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3</w:t>
            </w:r>
          </w:p>
        </w:tc>
      </w:tr>
      <w:tr w:rsidR="001C74A9" w:rsidRPr="00C22859" w14:paraId="7657DFD9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92D27C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c.1444G&gt;A p.(Asp482Asn)</w:t>
            </w:r>
          </w:p>
        </w:tc>
        <w:tc>
          <w:tcPr>
            <w:tcW w:w="2259" w:type="dxa"/>
            <w:noWrap/>
            <w:vAlign w:val="bottom"/>
            <w:hideMark/>
          </w:tcPr>
          <w:p w14:paraId="145AB17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9</w:t>
            </w:r>
          </w:p>
        </w:tc>
      </w:tr>
      <w:tr w:rsidR="001C74A9" w:rsidRPr="00C22859" w14:paraId="5FE2601A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433871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c.1444G&gt;C p.(Asp482His)</w:t>
            </w:r>
          </w:p>
        </w:tc>
        <w:tc>
          <w:tcPr>
            <w:tcW w:w="2259" w:type="dxa"/>
            <w:noWrap/>
            <w:vAlign w:val="bottom"/>
            <w:hideMark/>
          </w:tcPr>
          <w:p w14:paraId="67D134C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825CA4A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0A8DACE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c.1463T&gt;G p.(Ile488Ser)</w:t>
            </w:r>
          </w:p>
        </w:tc>
        <w:tc>
          <w:tcPr>
            <w:tcW w:w="2259" w:type="dxa"/>
            <w:noWrap/>
            <w:vAlign w:val="bottom"/>
            <w:hideMark/>
          </w:tcPr>
          <w:p w14:paraId="782FADA7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70A0273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CCE650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c.1897C&gt;T p.(Arg633Cys)</w:t>
            </w:r>
          </w:p>
        </w:tc>
        <w:tc>
          <w:tcPr>
            <w:tcW w:w="2259" w:type="dxa"/>
            <w:noWrap/>
            <w:vAlign w:val="bottom"/>
            <w:hideMark/>
          </w:tcPr>
          <w:p w14:paraId="5505B55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5</w:t>
            </w:r>
          </w:p>
        </w:tc>
      </w:tr>
      <w:tr w:rsidR="001C74A9" w:rsidRPr="00C22859" w14:paraId="61542B7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60CD2B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c.2054C&gt;T p.(Pro685Leu)</w:t>
            </w:r>
          </w:p>
        </w:tc>
        <w:tc>
          <w:tcPr>
            <w:tcW w:w="2259" w:type="dxa"/>
            <w:noWrap/>
            <w:vAlign w:val="bottom"/>
            <w:hideMark/>
          </w:tcPr>
          <w:p w14:paraId="24FB8CC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5</w:t>
            </w:r>
          </w:p>
        </w:tc>
      </w:tr>
      <w:tr w:rsidR="001C74A9" w:rsidRPr="00C22859" w14:paraId="2374E97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751391F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c.259T&gt;G p.(Trp87Gly)</w:t>
            </w:r>
          </w:p>
        </w:tc>
        <w:tc>
          <w:tcPr>
            <w:tcW w:w="2259" w:type="dxa"/>
            <w:noWrap/>
            <w:vAlign w:val="bottom"/>
            <w:hideMark/>
          </w:tcPr>
          <w:p w14:paraId="0AD4DED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72157480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572C7502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c.301G&gt;A p.(Glu101Lys)</w:t>
            </w:r>
          </w:p>
        </w:tc>
        <w:tc>
          <w:tcPr>
            <w:tcW w:w="2259" w:type="dxa"/>
            <w:noWrap/>
            <w:vAlign w:val="bottom"/>
            <w:hideMark/>
          </w:tcPr>
          <w:p w14:paraId="5F91A936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251ED511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C23445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c.313+1G&gt;A</w:t>
            </w:r>
          </w:p>
        </w:tc>
        <w:tc>
          <w:tcPr>
            <w:tcW w:w="2259" w:type="dxa"/>
            <w:noWrap/>
            <w:vAlign w:val="bottom"/>
            <w:hideMark/>
          </w:tcPr>
          <w:p w14:paraId="3000ADF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1F125EF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AE0BC1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c.326G&gt;A p.(Cys109Tyr)</w:t>
            </w:r>
          </w:p>
        </w:tc>
        <w:tc>
          <w:tcPr>
            <w:tcW w:w="2259" w:type="dxa"/>
            <w:noWrap/>
            <w:vAlign w:val="bottom"/>
            <w:hideMark/>
          </w:tcPr>
          <w:p w14:paraId="0A9C090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2000FB5F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ED2811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c.660delC p.(Asp221Thrfs*44)</w:t>
            </w:r>
          </w:p>
        </w:tc>
        <w:tc>
          <w:tcPr>
            <w:tcW w:w="2259" w:type="dxa"/>
            <w:noWrap/>
            <w:vAlign w:val="bottom"/>
            <w:hideMark/>
          </w:tcPr>
          <w:p w14:paraId="0CAE911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4BC3F75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60B8211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c.662A&gt;G p.(Asp221Gly)</w:t>
            </w:r>
          </w:p>
        </w:tc>
        <w:tc>
          <w:tcPr>
            <w:tcW w:w="2259" w:type="dxa"/>
            <w:noWrap/>
            <w:vAlign w:val="bottom"/>
            <w:hideMark/>
          </w:tcPr>
          <w:p w14:paraId="12DA1DF7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6B7C29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54DB443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c.681C&gt;G p.(Asp227Glu)</w:t>
            </w:r>
          </w:p>
        </w:tc>
        <w:tc>
          <w:tcPr>
            <w:tcW w:w="2259" w:type="dxa"/>
            <w:noWrap/>
            <w:vAlign w:val="bottom"/>
            <w:hideMark/>
          </w:tcPr>
          <w:p w14:paraId="7AD4F49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0BA6AFA9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62B1A36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c.682G&gt;T p.(Glu228X)</w:t>
            </w:r>
          </w:p>
        </w:tc>
        <w:tc>
          <w:tcPr>
            <w:tcW w:w="2259" w:type="dxa"/>
            <w:noWrap/>
            <w:vAlign w:val="bottom"/>
            <w:hideMark/>
          </w:tcPr>
          <w:p w14:paraId="53D774B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3566AF9D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4ADABE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c.932_933delAA p.(Lys311Argfs*)</w:t>
            </w:r>
          </w:p>
        </w:tc>
        <w:tc>
          <w:tcPr>
            <w:tcW w:w="2259" w:type="dxa"/>
            <w:noWrap/>
            <w:vAlign w:val="bottom"/>
            <w:hideMark/>
          </w:tcPr>
          <w:p w14:paraId="65A9928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BEA28E8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F6BF5D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NMD</w:t>
            </w:r>
          </w:p>
        </w:tc>
        <w:tc>
          <w:tcPr>
            <w:tcW w:w="2259" w:type="dxa"/>
            <w:noWrap/>
            <w:vAlign w:val="bottom"/>
            <w:hideMark/>
          </w:tcPr>
          <w:p w14:paraId="2BC266B0" w14:textId="191CDD1E" w:rsidR="001C74A9" w:rsidRPr="00C22859" w:rsidRDefault="003709D4" w:rsidP="00964638">
            <w:pPr>
              <w:pStyle w:val="NoSpacing"/>
            </w:pPr>
            <w:r>
              <w:rPr>
                <w:color w:val="000000"/>
              </w:rPr>
              <w:t>209</w:t>
            </w:r>
          </w:p>
        </w:tc>
      </w:tr>
      <w:tr w:rsidR="001C74A9" w:rsidRPr="00C22859" w14:paraId="580806F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4130243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NOT DONE</w:t>
            </w:r>
          </w:p>
        </w:tc>
        <w:tc>
          <w:tcPr>
            <w:tcW w:w="2259" w:type="dxa"/>
            <w:noWrap/>
            <w:vAlign w:val="bottom"/>
            <w:hideMark/>
          </w:tcPr>
          <w:p w14:paraId="6EEB682A" w14:textId="7B820971" w:rsidR="001C74A9" w:rsidRPr="00C22859" w:rsidRDefault="003709D4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49037B0B" w14:textId="77777777" w:rsidTr="00964638">
        <w:trPr>
          <w:trHeight w:val="222"/>
        </w:trPr>
        <w:tc>
          <w:tcPr>
            <w:tcW w:w="6893" w:type="dxa"/>
            <w:shd w:val="clear" w:color="auto" w:fill="E2EFD9" w:themeFill="accent6" w:themeFillTint="33"/>
            <w:noWrap/>
            <w:vAlign w:val="bottom"/>
          </w:tcPr>
          <w:p w14:paraId="46FF5D23" w14:textId="77777777" w:rsidR="001C74A9" w:rsidRPr="00C22859" w:rsidRDefault="001C74A9" w:rsidP="00964638">
            <w:pPr>
              <w:pStyle w:val="NoSpacing"/>
              <w:rPr>
                <w:b/>
              </w:rPr>
            </w:pPr>
            <w:r>
              <w:rPr>
                <w:color w:val="000000"/>
              </w:rPr>
              <w:lastRenderedPageBreak/>
              <w:t>Total</w:t>
            </w:r>
          </w:p>
        </w:tc>
        <w:tc>
          <w:tcPr>
            <w:tcW w:w="2259" w:type="dxa"/>
            <w:shd w:val="clear" w:color="auto" w:fill="E2EFD9" w:themeFill="accent6" w:themeFillTint="33"/>
            <w:noWrap/>
            <w:vAlign w:val="bottom"/>
          </w:tcPr>
          <w:p w14:paraId="4DA4DEC8" w14:textId="77777777" w:rsidR="001C74A9" w:rsidRPr="00C22859" w:rsidRDefault="001C74A9" w:rsidP="00964638">
            <w:pPr>
              <w:pStyle w:val="NoSpacing"/>
              <w:keepNext/>
              <w:rPr>
                <w:b/>
              </w:rPr>
            </w:pPr>
            <w:r>
              <w:rPr>
                <w:color w:val="000000"/>
              </w:rPr>
              <w:t>258</w:t>
            </w:r>
          </w:p>
        </w:tc>
      </w:tr>
    </w:tbl>
    <w:p w14:paraId="25942D6A" w14:textId="77777777" w:rsidR="001C74A9" w:rsidRDefault="001C74A9" w:rsidP="001C74A9">
      <w:pPr>
        <w:pStyle w:val="Caption"/>
      </w:pPr>
      <w:r>
        <w:t xml:space="preserve">Table </w:t>
      </w:r>
      <w:r w:rsidR="00AD4D25">
        <w:fldChar w:fldCharType="begin"/>
      </w:r>
      <w:r w:rsidR="00AD4D25">
        <w:instrText xml:space="preserve"> SEQ Table \* ARABIC </w:instrText>
      </w:r>
      <w:r w:rsidR="00AD4D25">
        <w:fldChar w:fldCharType="separate"/>
      </w:r>
      <w:r w:rsidR="0095049F">
        <w:rPr>
          <w:noProof/>
        </w:rPr>
        <w:t>4</w:t>
      </w:r>
      <w:r w:rsidR="00AD4D25">
        <w:rPr>
          <w:noProof/>
        </w:rPr>
        <w:fldChar w:fldCharType="end"/>
      </w:r>
      <w:r w:rsidRPr="0023752E">
        <w:t xml:space="preserve"> Index case mutation hits detected by Sequenom</w:t>
      </w:r>
      <w:r>
        <w:t xml:space="preserve"> testing</w:t>
      </w:r>
    </w:p>
    <w:p w14:paraId="409EFBDF" w14:textId="77777777" w:rsidR="001C74A9" w:rsidRDefault="001C74A9" w:rsidP="001C74A9"/>
    <w:p w14:paraId="05472B9D" w14:textId="77777777" w:rsidR="001C74A9" w:rsidRDefault="001C74A9" w:rsidP="001C74A9"/>
    <w:p w14:paraId="1660C7FB" w14:textId="77777777" w:rsidR="001C74A9" w:rsidRPr="001C74A9" w:rsidRDefault="001C74A9" w:rsidP="001C74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9"/>
        <w:gridCol w:w="1466"/>
        <w:gridCol w:w="3171"/>
      </w:tblGrid>
      <w:tr w:rsidR="001C74A9" w:rsidRPr="00C2456F" w14:paraId="07C4BB75" w14:textId="77777777" w:rsidTr="00964638">
        <w:trPr>
          <w:trHeight w:val="300"/>
        </w:trPr>
        <w:tc>
          <w:tcPr>
            <w:tcW w:w="4379" w:type="dxa"/>
            <w:shd w:val="clear" w:color="auto" w:fill="EDEDED" w:themeFill="accent3" w:themeFillTint="33"/>
            <w:noWrap/>
            <w:hideMark/>
          </w:tcPr>
          <w:p w14:paraId="19E4A687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Mutation</w:t>
            </w:r>
          </w:p>
        </w:tc>
        <w:tc>
          <w:tcPr>
            <w:tcW w:w="1466" w:type="dxa"/>
            <w:shd w:val="clear" w:color="auto" w:fill="EDEDED" w:themeFill="accent3" w:themeFillTint="33"/>
            <w:noWrap/>
            <w:hideMark/>
          </w:tcPr>
          <w:p w14:paraId="73D54150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Frequency of detection</w:t>
            </w:r>
          </w:p>
        </w:tc>
        <w:tc>
          <w:tcPr>
            <w:tcW w:w="3171" w:type="dxa"/>
            <w:shd w:val="clear" w:color="auto" w:fill="EDEDED" w:themeFill="accent3" w:themeFillTint="33"/>
            <w:noWrap/>
            <w:hideMark/>
          </w:tcPr>
          <w:p w14:paraId="573783B6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Point of detection</w:t>
            </w:r>
          </w:p>
        </w:tc>
      </w:tr>
      <w:tr w:rsidR="001C74A9" w:rsidRPr="00C2456F" w14:paraId="7C5CB9DB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1581EEB" w14:textId="77777777" w:rsidR="001C74A9" w:rsidRPr="00C2456F" w:rsidRDefault="001C74A9" w:rsidP="00964638">
            <w:pPr>
              <w:pStyle w:val="NoSpacing"/>
            </w:pPr>
            <w:r w:rsidRPr="00C2456F">
              <w:t>APOB c.10397C&gt;A p.(Ser3466Tyr)</w:t>
            </w:r>
          </w:p>
        </w:tc>
        <w:tc>
          <w:tcPr>
            <w:tcW w:w="1466" w:type="dxa"/>
            <w:noWrap/>
            <w:hideMark/>
          </w:tcPr>
          <w:p w14:paraId="4CA6E5AD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9C6028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3A03C29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C52F036" w14:textId="77777777" w:rsidR="001C74A9" w:rsidRPr="00C2456F" w:rsidRDefault="001C74A9" w:rsidP="00964638">
            <w:pPr>
              <w:pStyle w:val="NoSpacing"/>
            </w:pPr>
            <w:r w:rsidRPr="00C2456F">
              <w:t>ApoB c.10740C&gt;T p.(Asn3580Asn) - VUS</w:t>
            </w:r>
          </w:p>
        </w:tc>
        <w:tc>
          <w:tcPr>
            <w:tcW w:w="1466" w:type="dxa"/>
            <w:noWrap/>
            <w:hideMark/>
          </w:tcPr>
          <w:p w14:paraId="64D5FF9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0BB11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C4B050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530AF3C" w14:textId="77777777" w:rsidR="001C74A9" w:rsidRPr="00C2456F" w:rsidRDefault="001C74A9" w:rsidP="00964638">
            <w:pPr>
              <w:pStyle w:val="NoSpacing"/>
            </w:pPr>
            <w:r w:rsidRPr="00C2456F">
              <w:t>APOE c.239C&gt;A p.(Ala80Glu)</w:t>
            </w:r>
          </w:p>
        </w:tc>
        <w:tc>
          <w:tcPr>
            <w:tcW w:w="1466" w:type="dxa"/>
            <w:noWrap/>
            <w:hideMark/>
          </w:tcPr>
          <w:p w14:paraId="47BF7AE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7DBF4C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52C453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50C01D5" w14:textId="77777777" w:rsidR="001C74A9" w:rsidRPr="00C2456F" w:rsidRDefault="001C74A9" w:rsidP="00964638">
            <w:pPr>
              <w:pStyle w:val="NoSpacing"/>
            </w:pPr>
            <w:r w:rsidRPr="00C2456F">
              <w:t>ApoE c.492_493delinsCT p.(Lys164_Arg165delinsAsnTrp) - VUS</w:t>
            </w:r>
          </w:p>
        </w:tc>
        <w:tc>
          <w:tcPr>
            <w:tcW w:w="1466" w:type="dxa"/>
            <w:noWrap/>
            <w:hideMark/>
          </w:tcPr>
          <w:p w14:paraId="08AF15A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FDDA5B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237A5B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E6804A0" w14:textId="77777777" w:rsidR="001C74A9" w:rsidRPr="00C2456F" w:rsidRDefault="001C74A9" w:rsidP="00964638">
            <w:pPr>
              <w:pStyle w:val="NoSpacing"/>
            </w:pPr>
            <w:r w:rsidRPr="00C2456F">
              <w:t>LDLR c.1019_1020delinsTG, p.(Cys340Cys)</w:t>
            </w:r>
          </w:p>
        </w:tc>
        <w:tc>
          <w:tcPr>
            <w:tcW w:w="1466" w:type="dxa"/>
            <w:noWrap/>
            <w:hideMark/>
          </w:tcPr>
          <w:p w14:paraId="778670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B93DA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A1AE72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BDD12C1" w14:textId="77777777" w:rsidR="001C74A9" w:rsidRPr="00C2456F" w:rsidRDefault="001C74A9" w:rsidP="00964638">
            <w:pPr>
              <w:pStyle w:val="NoSpacing"/>
            </w:pPr>
            <w:r w:rsidRPr="00C2456F">
              <w:t>LDLR c.1060G&gt;A p.(Asp354Asn)</w:t>
            </w:r>
          </w:p>
        </w:tc>
        <w:tc>
          <w:tcPr>
            <w:tcW w:w="1466" w:type="dxa"/>
            <w:noWrap/>
            <w:hideMark/>
          </w:tcPr>
          <w:p w14:paraId="4B2555A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2538B7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AA77304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5223ADA" w14:textId="77777777" w:rsidR="001C74A9" w:rsidRPr="00C2456F" w:rsidRDefault="001C74A9" w:rsidP="00964638">
            <w:pPr>
              <w:pStyle w:val="NoSpacing"/>
            </w:pPr>
            <w:r w:rsidRPr="00C2456F">
              <w:t>LDLR c.1072T&gt;C p.(Cys358Arg)</w:t>
            </w:r>
          </w:p>
        </w:tc>
        <w:tc>
          <w:tcPr>
            <w:tcW w:w="1466" w:type="dxa"/>
            <w:noWrap/>
            <w:hideMark/>
          </w:tcPr>
          <w:p w14:paraId="4D3890D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E1870A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D03CB4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F435F2" w14:textId="77777777" w:rsidR="001C74A9" w:rsidRPr="00C2456F" w:rsidRDefault="001C74A9" w:rsidP="00964638">
            <w:pPr>
              <w:pStyle w:val="NoSpacing"/>
            </w:pPr>
            <w:r w:rsidRPr="00C2456F">
              <w:t>LDLR c.1211C&gt;T p.(Thr404Ile)</w:t>
            </w:r>
          </w:p>
        </w:tc>
        <w:tc>
          <w:tcPr>
            <w:tcW w:w="1466" w:type="dxa"/>
            <w:noWrap/>
            <w:hideMark/>
          </w:tcPr>
          <w:p w14:paraId="07C668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1A0B31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52F56E9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59B4787" w14:textId="77777777" w:rsidR="001C74A9" w:rsidRPr="00C2456F" w:rsidRDefault="001C74A9" w:rsidP="00964638">
            <w:pPr>
              <w:pStyle w:val="NoSpacing"/>
            </w:pPr>
            <w:r w:rsidRPr="00C2456F">
              <w:t>LDLR c.1246C&gt;T p.(Arg416Trp)</w:t>
            </w:r>
          </w:p>
        </w:tc>
        <w:tc>
          <w:tcPr>
            <w:tcW w:w="1466" w:type="dxa"/>
            <w:noWrap/>
            <w:hideMark/>
          </w:tcPr>
          <w:p w14:paraId="7113D7F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2150007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E7DF4F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425F585" w14:textId="77777777" w:rsidR="001C74A9" w:rsidRPr="00C2456F" w:rsidRDefault="001C74A9" w:rsidP="00964638">
            <w:pPr>
              <w:pStyle w:val="NoSpacing"/>
            </w:pPr>
            <w:r w:rsidRPr="00C2456F">
              <w:t>LDLR c.1318A&gt;G p.(Arg440Gly)</w:t>
            </w:r>
          </w:p>
        </w:tc>
        <w:tc>
          <w:tcPr>
            <w:tcW w:w="1466" w:type="dxa"/>
            <w:noWrap/>
            <w:hideMark/>
          </w:tcPr>
          <w:p w14:paraId="4F48D717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8707D2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C3AC9E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12AAF18" w14:textId="77777777" w:rsidR="001C74A9" w:rsidRPr="00C2456F" w:rsidRDefault="001C74A9" w:rsidP="00964638">
            <w:pPr>
              <w:pStyle w:val="NoSpacing"/>
            </w:pPr>
            <w:r w:rsidRPr="00C2456F">
              <w:t>LDLR c.1371_1374dup p.(Ala459fs)</w:t>
            </w:r>
          </w:p>
        </w:tc>
        <w:tc>
          <w:tcPr>
            <w:tcW w:w="1466" w:type="dxa"/>
            <w:noWrap/>
            <w:hideMark/>
          </w:tcPr>
          <w:p w14:paraId="6D8C1AF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2F42B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B7D6F6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65FA962" w14:textId="77777777" w:rsidR="001C74A9" w:rsidRPr="00C2456F" w:rsidRDefault="001C74A9" w:rsidP="00964638">
            <w:pPr>
              <w:pStyle w:val="NoSpacing"/>
            </w:pPr>
            <w:r w:rsidRPr="00C2456F">
              <w:t>LDLR c.1478_1479dup p.(Val494fs)</w:t>
            </w:r>
          </w:p>
        </w:tc>
        <w:tc>
          <w:tcPr>
            <w:tcW w:w="1466" w:type="dxa"/>
            <w:noWrap/>
            <w:hideMark/>
          </w:tcPr>
          <w:p w14:paraId="2EF1FCF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482DD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22A932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26F326" w14:textId="77777777" w:rsidR="001C74A9" w:rsidRPr="00C2456F" w:rsidRDefault="001C74A9" w:rsidP="00964638">
            <w:pPr>
              <w:pStyle w:val="NoSpacing"/>
            </w:pPr>
            <w:r w:rsidRPr="00C2456F">
              <w:t>LDLR c.1486C&gt;T p.(Agr496Trp)</w:t>
            </w:r>
          </w:p>
        </w:tc>
        <w:tc>
          <w:tcPr>
            <w:tcW w:w="1466" w:type="dxa"/>
            <w:noWrap/>
            <w:hideMark/>
          </w:tcPr>
          <w:p w14:paraId="6F4AA5A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DC32336" w14:textId="77777777" w:rsidR="001C74A9" w:rsidRPr="00C2456F" w:rsidRDefault="001C74A9" w:rsidP="00964638">
            <w:pPr>
              <w:pStyle w:val="NoSpacing"/>
            </w:pPr>
            <w:r w:rsidRPr="00C2456F">
              <w:t>Retrospec</w:t>
            </w:r>
            <w:r>
              <w:t xml:space="preserve">tive MiSeq testing after MDT </w:t>
            </w:r>
            <w:r w:rsidRPr="00C2456F">
              <w:t>decision</w:t>
            </w:r>
            <w:r>
              <w:t xml:space="preserve"> for no further testing</w:t>
            </w:r>
          </w:p>
        </w:tc>
      </w:tr>
      <w:tr w:rsidR="001C74A9" w:rsidRPr="00C2456F" w14:paraId="559FFC6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5D06E8" w14:textId="77777777" w:rsidR="001C74A9" w:rsidRPr="00C2456F" w:rsidRDefault="001C74A9" w:rsidP="00964638">
            <w:pPr>
              <w:pStyle w:val="NoSpacing"/>
            </w:pPr>
            <w:r w:rsidRPr="00C2456F">
              <w:t>LDLR c.1567G&gt;A p.(Val523Met)</w:t>
            </w:r>
          </w:p>
        </w:tc>
        <w:tc>
          <w:tcPr>
            <w:tcW w:w="1466" w:type="dxa"/>
            <w:noWrap/>
            <w:hideMark/>
          </w:tcPr>
          <w:p w14:paraId="09DEB8CB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063F44D" w14:textId="77777777" w:rsidR="001C74A9" w:rsidRPr="00C2456F" w:rsidRDefault="001C74A9" w:rsidP="00964638">
            <w:pPr>
              <w:pStyle w:val="NoSpacing"/>
            </w:pPr>
            <w:r w:rsidRPr="00C2456F">
              <w:t>Retrospec</w:t>
            </w:r>
            <w:r>
              <w:t xml:space="preserve">tive MiSeq testing after MDT </w:t>
            </w:r>
            <w:r w:rsidRPr="00C2456F">
              <w:t>decision</w:t>
            </w:r>
            <w:r>
              <w:t xml:space="preserve"> for no further testing</w:t>
            </w:r>
          </w:p>
        </w:tc>
      </w:tr>
      <w:tr w:rsidR="001C74A9" w:rsidRPr="00C2456F" w14:paraId="5DA25F4B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5A39BE4" w14:textId="77777777" w:rsidR="001C74A9" w:rsidRPr="00C2456F" w:rsidRDefault="001C74A9" w:rsidP="00964638">
            <w:pPr>
              <w:pStyle w:val="NoSpacing"/>
            </w:pPr>
            <w:r w:rsidRPr="00C2456F">
              <w:t>LDLR c.1618G&gt;A p.(Ala540Thr)</w:t>
            </w:r>
          </w:p>
        </w:tc>
        <w:tc>
          <w:tcPr>
            <w:tcW w:w="1466" w:type="dxa"/>
            <w:noWrap/>
            <w:hideMark/>
          </w:tcPr>
          <w:p w14:paraId="20A05FC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38843E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6D4FFE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392EA0AE" w14:textId="77777777" w:rsidR="001C74A9" w:rsidRPr="00C2456F" w:rsidRDefault="001C74A9" w:rsidP="00964638">
            <w:pPr>
              <w:pStyle w:val="NoSpacing"/>
            </w:pPr>
            <w:r w:rsidRPr="00C2456F">
              <w:t>LDLR c.1684_1686dup p.(Trp562dup)</w:t>
            </w:r>
          </w:p>
        </w:tc>
        <w:tc>
          <w:tcPr>
            <w:tcW w:w="1466" w:type="dxa"/>
            <w:noWrap/>
            <w:hideMark/>
          </w:tcPr>
          <w:p w14:paraId="4CD70448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FCC2C8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AB30C7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3468FD22" w14:textId="77777777" w:rsidR="001C74A9" w:rsidRPr="00C2456F" w:rsidRDefault="001C74A9" w:rsidP="00964638">
            <w:pPr>
              <w:pStyle w:val="NoSpacing"/>
            </w:pPr>
            <w:r w:rsidRPr="00C2456F">
              <w:t>LDLR c.1730G&gt;A p.(Trp577*)</w:t>
            </w:r>
          </w:p>
        </w:tc>
        <w:tc>
          <w:tcPr>
            <w:tcW w:w="1466" w:type="dxa"/>
            <w:noWrap/>
            <w:hideMark/>
          </w:tcPr>
          <w:p w14:paraId="3AC3C324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32201F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EC4AE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1F13A79" w14:textId="77777777" w:rsidR="001C74A9" w:rsidRPr="00C2456F" w:rsidRDefault="001C74A9" w:rsidP="00964638">
            <w:pPr>
              <w:pStyle w:val="NoSpacing"/>
            </w:pPr>
            <w:r w:rsidRPr="00C2456F">
              <w:t>LDLR c.1764C&gt;G p.(Ile588Met)</w:t>
            </w:r>
          </w:p>
        </w:tc>
        <w:tc>
          <w:tcPr>
            <w:tcW w:w="1466" w:type="dxa"/>
            <w:noWrap/>
            <w:hideMark/>
          </w:tcPr>
          <w:p w14:paraId="2E5D024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12C70B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E9F896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01A15B" w14:textId="77777777" w:rsidR="001C74A9" w:rsidRPr="00C2456F" w:rsidRDefault="001C74A9" w:rsidP="00964638">
            <w:pPr>
              <w:pStyle w:val="NoSpacing"/>
            </w:pPr>
            <w:r w:rsidRPr="00C2456F">
              <w:t>LDLR c.1816G&gt;T p.(Ala 606Ser)</w:t>
            </w:r>
          </w:p>
        </w:tc>
        <w:tc>
          <w:tcPr>
            <w:tcW w:w="1466" w:type="dxa"/>
            <w:noWrap/>
            <w:hideMark/>
          </w:tcPr>
          <w:p w14:paraId="2D9817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EC74B4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1AFE07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9663CFB" w14:textId="77777777" w:rsidR="001C74A9" w:rsidRPr="00C2456F" w:rsidRDefault="001C74A9" w:rsidP="00964638">
            <w:pPr>
              <w:pStyle w:val="NoSpacing"/>
            </w:pPr>
            <w:r w:rsidRPr="00C2456F">
              <w:t>LDLR c.1876G&gt;A p.(Glu626Lys)</w:t>
            </w:r>
          </w:p>
        </w:tc>
        <w:tc>
          <w:tcPr>
            <w:tcW w:w="1466" w:type="dxa"/>
            <w:noWrap/>
            <w:hideMark/>
          </w:tcPr>
          <w:p w14:paraId="723E550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C4FEFD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8A2C00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3442B1F" w14:textId="77777777" w:rsidR="001C74A9" w:rsidRPr="00C2456F" w:rsidRDefault="001C74A9" w:rsidP="00964638">
            <w:pPr>
              <w:pStyle w:val="NoSpacing"/>
            </w:pPr>
            <w:r w:rsidRPr="00C2456F">
              <w:t>LDLR c.1943C&gt;T p.(Ser658Phe)</w:t>
            </w:r>
          </w:p>
        </w:tc>
        <w:tc>
          <w:tcPr>
            <w:tcW w:w="1466" w:type="dxa"/>
            <w:noWrap/>
            <w:hideMark/>
          </w:tcPr>
          <w:p w14:paraId="79372CF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4C3DA8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E089EC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AD0690" w14:textId="77777777" w:rsidR="001C74A9" w:rsidRPr="00C2456F" w:rsidRDefault="001C74A9" w:rsidP="00964638">
            <w:pPr>
              <w:pStyle w:val="NoSpacing"/>
            </w:pPr>
            <w:r w:rsidRPr="00C2456F">
              <w:t>LDLR c.2043C&gt;A p.(Cys681*)</w:t>
            </w:r>
          </w:p>
        </w:tc>
        <w:tc>
          <w:tcPr>
            <w:tcW w:w="1466" w:type="dxa"/>
            <w:noWrap/>
            <w:hideMark/>
          </w:tcPr>
          <w:p w14:paraId="06E18347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147600C7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C17A4A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BC0BD0A" w14:textId="77777777" w:rsidR="001C74A9" w:rsidRPr="00C2456F" w:rsidRDefault="001C74A9" w:rsidP="00964638">
            <w:pPr>
              <w:pStyle w:val="NoSpacing"/>
            </w:pPr>
            <w:r w:rsidRPr="00C2456F">
              <w:t>LDLR c.2088C&gt;A p.(Cys696*) &amp; PCSK9 c.-331C&gt;A</w:t>
            </w:r>
          </w:p>
        </w:tc>
        <w:tc>
          <w:tcPr>
            <w:tcW w:w="1466" w:type="dxa"/>
            <w:noWrap/>
            <w:hideMark/>
          </w:tcPr>
          <w:p w14:paraId="2C212D08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FC9644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5C30B3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2142D06" w14:textId="77777777" w:rsidR="001C74A9" w:rsidRPr="00C2456F" w:rsidRDefault="001C74A9" w:rsidP="00964638">
            <w:pPr>
              <w:pStyle w:val="NoSpacing"/>
            </w:pPr>
            <w:r w:rsidRPr="00C2456F">
              <w:t>LDLR c.2140+1G&gt;A</w:t>
            </w:r>
          </w:p>
        </w:tc>
        <w:tc>
          <w:tcPr>
            <w:tcW w:w="1466" w:type="dxa"/>
            <w:noWrap/>
            <w:hideMark/>
          </w:tcPr>
          <w:p w14:paraId="0B102C4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67F6541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27716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BC524CF" w14:textId="77777777" w:rsidR="001C74A9" w:rsidRPr="00C2456F" w:rsidRDefault="001C74A9" w:rsidP="00964638">
            <w:pPr>
              <w:pStyle w:val="NoSpacing"/>
            </w:pPr>
            <w:r w:rsidRPr="00C2456F">
              <w:t>LDLR c.2389G&gt;A p.(Val797Met)</w:t>
            </w:r>
          </w:p>
        </w:tc>
        <w:tc>
          <w:tcPr>
            <w:tcW w:w="1466" w:type="dxa"/>
            <w:noWrap/>
            <w:hideMark/>
          </w:tcPr>
          <w:p w14:paraId="6521F49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2B1F59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681A77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375F0D" w14:textId="77777777" w:rsidR="001C74A9" w:rsidRPr="00C2456F" w:rsidRDefault="001C74A9" w:rsidP="00964638">
            <w:pPr>
              <w:pStyle w:val="NoSpacing"/>
            </w:pPr>
            <w:r w:rsidRPr="00C2456F">
              <w:t>LDLR c.2412G&gt;A p.(Leu804Leu)</w:t>
            </w:r>
          </w:p>
        </w:tc>
        <w:tc>
          <w:tcPr>
            <w:tcW w:w="1466" w:type="dxa"/>
            <w:noWrap/>
            <w:hideMark/>
          </w:tcPr>
          <w:p w14:paraId="3B466A9D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774CA4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AAF2EF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702629C" w14:textId="77777777" w:rsidR="001C74A9" w:rsidRPr="00C2456F" w:rsidRDefault="001C74A9" w:rsidP="00964638">
            <w:pPr>
              <w:pStyle w:val="NoSpacing"/>
            </w:pPr>
            <w:r w:rsidRPr="00C2456F">
              <w:t>LDLR c.257delT p.(Phe86fs)</w:t>
            </w:r>
          </w:p>
        </w:tc>
        <w:tc>
          <w:tcPr>
            <w:tcW w:w="1466" w:type="dxa"/>
            <w:noWrap/>
            <w:hideMark/>
          </w:tcPr>
          <w:p w14:paraId="618DE78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BF8966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9FCE04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DA94DAA" w14:textId="77777777" w:rsidR="001C74A9" w:rsidRPr="00C2456F" w:rsidRDefault="001C74A9" w:rsidP="00964638">
            <w:pPr>
              <w:pStyle w:val="NoSpacing"/>
            </w:pPr>
            <w:r w:rsidRPr="00C2456F">
              <w:t>LDLR c.302A&gt;G p.(Glu101Gly)</w:t>
            </w:r>
          </w:p>
        </w:tc>
        <w:tc>
          <w:tcPr>
            <w:tcW w:w="1466" w:type="dxa"/>
            <w:noWrap/>
            <w:hideMark/>
          </w:tcPr>
          <w:p w14:paraId="0315326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F3A4884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CC64B6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534B29F" w14:textId="77777777" w:rsidR="001C74A9" w:rsidRPr="00C2456F" w:rsidRDefault="001C74A9" w:rsidP="00964638">
            <w:pPr>
              <w:pStyle w:val="NoSpacing"/>
            </w:pPr>
            <w:r w:rsidRPr="00C2456F">
              <w:t>LDLR c.326G&gt;A p.(Cys109Tyr)</w:t>
            </w:r>
          </w:p>
        </w:tc>
        <w:tc>
          <w:tcPr>
            <w:tcW w:w="1466" w:type="dxa"/>
            <w:noWrap/>
            <w:hideMark/>
          </w:tcPr>
          <w:p w14:paraId="61B56BC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7F3BDD5" w14:textId="77777777" w:rsidR="001C74A9" w:rsidRPr="00C2456F" w:rsidRDefault="001C74A9" w:rsidP="00964638">
            <w:pPr>
              <w:pStyle w:val="NoSpacing"/>
            </w:pPr>
            <w:r w:rsidRPr="00C2456F">
              <w:t>Found on both Seq and MiSeq</w:t>
            </w:r>
          </w:p>
        </w:tc>
      </w:tr>
      <w:tr w:rsidR="001C74A9" w:rsidRPr="00C2456F" w14:paraId="1D859FD7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E468827" w14:textId="77777777" w:rsidR="001C74A9" w:rsidRPr="00C2456F" w:rsidRDefault="001C74A9" w:rsidP="00964638">
            <w:pPr>
              <w:pStyle w:val="NoSpacing"/>
            </w:pPr>
            <w:r w:rsidRPr="00C2456F">
              <w:t>LDLR c.501C&gt;A p.(Cys167*)</w:t>
            </w:r>
          </w:p>
        </w:tc>
        <w:tc>
          <w:tcPr>
            <w:tcW w:w="1466" w:type="dxa"/>
            <w:noWrap/>
            <w:hideMark/>
          </w:tcPr>
          <w:p w14:paraId="02E217B0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6B37469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1141BE7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A51AE5C" w14:textId="77777777" w:rsidR="001C74A9" w:rsidRPr="00C2456F" w:rsidRDefault="001C74A9" w:rsidP="00964638">
            <w:pPr>
              <w:pStyle w:val="NoSpacing"/>
            </w:pPr>
            <w:r w:rsidRPr="00C2456F">
              <w:t>LDLR c.502G&gt;A p.(Asp168Asn)</w:t>
            </w:r>
          </w:p>
        </w:tc>
        <w:tc>
          <w:tcPr>
            <w:tcW w:w="1466" w:type="dxa"/>
            <w:noWrap/>
            <w:hideMark/>
          </w:tcPr>
          <w:p w14:paraId="1A9ABC31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D326331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DD473D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B7F433D" w14:textId="77777777" w:rsidR="001C74A9" w:rsidRPr="00C2456F" w:rsidRDefault="001C74A9" w:rsidP="00964638">
            <w:pPr>
              <w:pStyle w:val="NoSpacing"/>
            </w:pPr>
            <w:r w:rsidRPr="00C2456F">
              <w:lastRenderedPageBreak/>
              <w:t>LDLR c.532G&gt;T, p.(Asp178Tyr)</w:t>
            </w:r>
          </w:p>
        </w:tc>
        <w:tc>
          <w:tcPr>
            <w:tcW w:w="1466" w:type="dxa"/>
            <w:noWrap/>
            <w:hideMark/>
          </w:tcPr>
          <w:p w14:paraId="2C43383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29D0E45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D5619E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A6D96BC" w14:textId="77777777" w:rsidR="001C74A9" w:rsidRPr="00C2456F" w:rsidRDefault="001C74A9" w:rsidP="00964638">
            <w:pPr>
              <w:pStyle w:val="NoSpacing"/>
            </w:pPr>
            <w:r w:rsidRPr="00C2456F">
              <w:t>LDLR c.564C&gt;G p.(Tyr188*)</w:t>
            </w:r>
          </w:p>
        </w:tc>
        <w:tc>
          <w:tcPr>
            <w:tcW w:w="1466" w:type="dxa"/>
            <w:noWrap/>
            <w:hideMark/>
          </w:tcPr>
          <w:p w14:paraId="093CA60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6B949E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C36F5A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B2DC403" w14:textId="77777777" w:rsidR="001C74A9" w:rsidRPr="00C2456F" w:rsidRDefault="001C74A9" w:rsidP="00964638">
            <w:pPr>
              <w:pStyle w:val="NoSpacing"/>
            </w:pPr>
            <w:r w:rsidRPr="00C2456F">
              <w:t>LDLR c.621C&gt;T p.Gly207Gly</w:t>
            </w:r>
          </w:p>
        </w:tc>
        <w:tc>
          <w:tcPr>
            <w:tcW w:w="1466" w:type="dxa"/>
            <w:noWrap/>
            <w:hideMark/>
          </w:tcPr>
          <w:p w14:paraId="15C566E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10A8902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36389E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37BF9E5" w14:textId="77777777" w:rsidR="001C74A9" w:rsidRPr="00C2456F" w:rsidRDefault="001C74A9" w:rsidP="00964638">
            <w:pPr>
              <w:pStyle w:val="NoSpacing"/>
            </w:pPr>
            <w:r w:rsidRPr="00C2456F">
              <w:t>LDLR c.663_683dup p.(Asp221_Asp227dup)</w:t>
            </w:r>
          </w:p>
        </w:tc>
        <w:tc>
          <w:tcPr>
            <w:tcW w:w="1466" w:type="dxa"/>
            <w:noWrap/>
            <w:hideMark/>
          </w:tcPr>
          <w:p w14:paraId="462E65F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D0A68C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75BD17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CADCEC3" w14:textId="77777777" w:rsidR="001C74A9" w:rsidRPr="00C2456F" w:rsidRDefault="001C74A9" w:rsidP="00964638">
            <w:pPr>
              <w:pStyle w:val="NoSpacing"/>
            </w:pPr>
            <w:r w:rsidRPr="00C2456F">
              <w:t>LDLR c.685G&gt;T p.(Glu229*)</w:t>
            </w:r>
          </w:p>
        </w:tc>
        <w:tc>
          <w:tcPr>
            <w:tcW w:w="1466" w:type="dxa"/>
            <w:noWrap/>
            <w:hideMark/>
          </w:tcPr>
          <w:p w14:paraId="62E1EDF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07443D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EE3F20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87FC92C" w14:textId="77777777" w:rsidR="001C74A9" w:rsidRPr="00C2456F" w:rsidRDefault="001C74A9" w:rsidP="00964638">
            <w:pPr>
              <w:pStyle w:val="NoSpacing"/>
            </w:pPr>
            <w:r w:rsidRPr="00C2456F">
              <w:t>LDLR c.694+3_694+19del</w:t>
            </w:r>
          </w:p>
        </w:tc>
        <w:tc>
          <w:tcPr>
            <w:tcW w:w="1466" w:type="dxa"/>
            <w:noWrap/>
            <w:hideMark/>
          </w:tcPr>
          <w:p w14:paraId="5955A25B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542633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B6E2C9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9C86B88" w14:textId="77777777" w:rsidR="001C74A9" w:rsidRPr="00C2456F" w:rsidRDefault="001C74A9" w:rsidP="00964638">
            <w:pPr>
              <w:pStyle w:val="NoSpacing"/>
            </w:pPr>
            <w:r w:rsidRPr="00C2456F">
              <w:t>LDLR c.862G&gt;A, p.(Glu288Lys)</w:t>
            </w:r>
          </w:p>
        </w:tc>
        <w:tc>
          <w:tcPr>
            <w:tcW w:w="1466" w:type="dxa"/>
            <w:noWrap/>
            <w:hideMark/>
          </w:tcPr>
          <w:p w14:paraId="08D1FF5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B3DC2F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0E4F15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CB17E31" w14:textId="77777777" w:rsidR="001C74A9" w:rsidRPr="00C2456F" w:rsidRDefault="001C74A9" w:rsidP="00964638">
            <w:pPr>
              <w:pStyle w:val="NoSpacing"/>
            </w:pPr>
            <w:r w:rsidRPr="00C2456F">
              <w:t>LDLR c.912C&gt;G p.(Asp304Glu) &amp; LDLR c.2096C&gt;T p.Pro699Leu)</w:t>
            </w:r>
          </w:p>
        </w:tc>
        <w:tc>
          <w:tcPr>
            <w:tcW w:w="1466" w:type="dxa"/>
            <w:noWrap/>
            <w:hideMark/>
          </w:tcPr>
          <w:p w14:paraId="6042CF6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E1B85B2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6F7308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A0BF4EA" w14:textId="77777777" w:rsidR="001C74A9" w:rsidRPr="00C2456F" w:rsidRDefault="001C74A9" w:rsidP="00964638">
            <w:pPr>
              <w:pStyle w:val="NoSpacing"/>
            </w:pPr>
            <w:r w:rsidRPr="00C2456F">
              <w:t>LDLR c.938_939delinsAT p.(Cys313Tyr)</w:t>
            </w:r>
          </w:p>
        </w:tc>
        <w:tc>
          <w:tcPr>
            <w:tcW w:w="1466" w:type="dxa"/>
            <w:noWrap/>
            <w:hideMark/>
          </w:tcPr>
          <w:p w14:paraId="67BFB270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402D5A8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8F6B15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40DA76C" w14:textId="77777777" w:rsidR="001C74A9" w:rsidRPr="00C2456F" w:rsidRDefault="001C74A9" w:rsidP="00964638">
            <w:pPr>
              <w:pStyle w:val="NoSpacing"/>
            </w:pPr>
            <w:r w:rsidRPr="00C2456F">
              <w:t>PCSK9 c.113A&gt;G p.(Tyr38Cys)</w:t>
            </w:r>
          </w:p>
        </w:tc>
        <w:tc>
          <w:tcPr>
            <w:tcW w:w="1466" w:type="dxa"/>
            <w:noWrap/>
            <w:hideMark/>
          </w:tcPr>
          <w:p w14:paraId="4ADCC82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2F76BF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1AE7A67" w14:textId="77777777" w:rsidTr="00964638">
        <w:trPr>
          <w:trHeight w:val="300"/>
        </w:trPr>
        <w:tc>
          <w:tcPr>
            <w:tcW w:w="4379" w:type="dxa"/>
            <w:shd w:val="clear" w:color="auto" w:fill="E2EFD9" w:themeFill="accent6" w:themeFillTint="33"/>
            <w:noWrap/>
            <w:hideMark/>
          </w:tcPr>
          <w:p w14:paraId="6AFEF833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Total</w:t>
            </w:r>
          </w:p>
        </w:tc>
        <w:tc>
          <w:tcPr>
            <w:tcW w:w="1466" w:type="dxa"/>
            <w:shd w:val="clear" w:color="auto" w:fill="E2EFD9" w:themeFill="accent6" w:themeFillTint="33"/>
            <w:noWrap/>
            <w:hideMark/>
          </w:tcPr>
          <w:p w14:paraId="5284BE4D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46</w:t>
            </w:r>
          </w:p>
        </w:tc>
        <w:tc>
          <w:tcPr>
            <w:tcW w:w="3171" w:type="dxa"/>
            <w:shd w:val="clear" w:color="auto" w:fill="E2EFD9" w:themeFill="accent6" w:themeFillTint="33"/>
            <w:noWrap/>
            <w:hideMark/>
          </w:tcPr>
          <w:p w14:paraId="498580E4" w14:textId="77777777" w:rsidR="001C74A9" w:rsidRPr="001C74A9" w:rsidRDefault="001C74A9" w:rsidP="00964638">
            <w:pPr>
              <w:pStyle w:val="NoSpacing"/>
              <w:keepNext/>
              <w:rPr>
                <w:b/>
              </w:rPr>
            </w:pPr>
          </w:p>
        </w:tc>
      </w:tr>
    </w:tbl>
    <w:p w14:paraId="3D9A9783" w14:textId="77777777" w:rsidR="001C74A9" w:rsidRDefault="001C74A9" w:rsidP="001C74A9">
      <w:pPr>
        <w:pStyle w:val="Caption"/>
      </w:pPr>
      <w:r>
        <w:t xml:space="preserve">Table </w:t>
      </w:r>
      <w:r w:rsidR="00AD4D25">
        <w:fldChar w:fldCharType="begin"/>
      </w:r>
      <w:r w:rsidR="00AD4D25">
        <w:instrText xml:space="preserve"> SEQ Table \* ARABIC </w:instrText>
      </w:r>
      <w:r w:rsidR="00AD4D25">
        <w:fldChar w:fldCharType="separate"/>
      </w:r>
      <w:r w:rsidR="0095049F">
        <w:rPr>
          <w:noProof/>
        </w:rPr>
        <w:t>5</w:t>
      </w:r>
      <w:r w:rsidR="00AD4D25">
        <w:rPr>
          <w:noProof/>
        </w:rPr>
        <w:fldChar w:fldCharType="end"/>
      </w:r>
      <w:r>
        <w:t xml:space="preserve"> Index case mutation hits detected by MiSeq testing</w:t>
      </w:r>
    </w:p>
    <w:p w14:paraId="6D3F8A34" w14:textId="77777777" w:rsidR="001C74A9" w:rsidRDefault="001C74A9" w:rsidP="001C74A9"/>
    <w:p w14:paraId="516CBBE2" w14:textId="77777777" w:rsidR="00FA2F11" w:rsidRDefault="00FA2F11" w:rsidP="001C74A9"/>
    <w:p w14:paraId="5370A464" w14:textId="6E4D1F69" w:rsidR="00FA2F11" w:rsidRDefault="00FA2F11" w:rsidP="00FA2F11">
      <w:pPr>
        <w:pStyle w:val="Heading2"/>
      </w:pPr>
      <w:r>
        <w:t>Appendix:  Results of two stage testing strategy from full dataset n= 414</w:t>
      </w:r>
    </w:p>
    <w:p w14:paraId="7CF00183" w14:textId="57E84E98" w:rsidR="000B53ED" w:rsidRDefault="000B53ED" w:rsidP="000B53ED">
      <w:r>
        <w:rPr>
          <w:noProof/>
          <w:lang w:val="en-US"/>
        </w:rPr>
        <w:drawing>
          <wp:inline distT="0" distB="0" distL="0" distR="0" wp14:anchorId="061C11A9" wp14:editId="520571D6">
            <wp:extent cx="5486411" cy="44196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ing Flow Chart FH v3 jan2016_FULLDATAS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44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E879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Of the 414 index cases, 411 were tested with the muliplexed SNP genotyping (Sequenom),</w:t>
      </w:r>
    </w:p>
    <w:p w14:paraId="604267D6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which identi_ed a mutation in 63 (15</w:t>
      </w:r>
      <w:r w:rsidRPr="000B53ED">
        <w:rPr>
          <w:rFonts w:asciiTheme="minorHAnsi" w:hAnsiTheme="minorHAnsi" w:cs="F22"/>
          <w:lang w:val="en-US" w:eastAsia="en-GB"/>
        </w:rPr>
        <w:t>%</w:t>
      </w:r>
      <w:r w:rsidRPr="000B53ED">
        <w:rPr>
          <w:rFonts w:asciiTheme="minorHAnsi" w:hAnsiTheme="minorHAnsi" w:cs="F17"/>
          <w:lang w:val="en-US" w:eastAsia="en-GB"/>
        </w:rPr>
        <w:t>).</w:t>
      </w:r>
    </w:p>
    <w:p w14:paraId="6E965C93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Of the 281 index who were tested with next generation gene sequencing (MiSeq) and whose</w:t>
      </w:r>
    </w:p>
    <w:p w14:paraId="196A5975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results were available, 73 (26</w:t>
      </w:r>
      <w:r w:rsidRPr="000B53ED">
        <w:rPr>
          <w:rFonts w:asciiTheme="minorHAnsi" w:hAnsiTheme="minorHAnsi" w:cs="F22"/>
          <w:lang w:val="en-US" w:eastAsia="en-GB"/>
        </w:rPr>
        <w:t>%</w:t>
      </w:r>
      <w:r w:rsidRPr="000B53ED">
        <w:rPr>
          <w:rFonts w:asciiTheme="minorHAnsi" w:hAnsiTheme="minorHAnsi" w:cs="F17"/>
          <w:lang w:val="en-US" w:eastAsia="en-GB"/>
        </w:rPr>
        <w:t>) had a mutation known to be associated with FH.</w:t>
      </w:r>
    </w:p>
    <w:p w14:paraId="1FF6A044" w14:textId="125A9318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lastRenderedPageBreak/>
        <w:t xml:space="preserve">The cost per patient for the two step testing strategy was </w:t>
      </w:r>
      <w:r>
        <w:rPr>
          <w:rFonts w:asciiTheme="minorHAnsi" w:hAnsiTheme="minorHAnsi" w:cs="F37"/>
          <w:lang w:val="en-US" w:eastAsia="en-GB"/>
        </w:rPr>
        <w:t>£</w:t>
      </w:r>
      <w:r w:rsidRPr="000B53ED">
        <w:rPr>
          <w:rFonts w:asciiTheme="minorHAnsi" w:hAnsiTheme="minorHAnsi" w:cs="F17"/>
          <w:lang w:val="en-US" w:eastAsia="en-GB"/>
        </w:rPr>
        <w:t>370.77, which represents a</w:t>
      </w:r>
    </w:p>
    <w:p w14:paraId="536F2479" w14:textId="531132A0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 xml:space="preserve">saving of </w:t>
      </w:r>
      <w:r>
        <w:rPr>
          <w:rFonts w:asciiTheme="minorHAnsi" w:hAnsiTheme="minorHAnsi" w:cs="F37"/>
          <w:lang w:val="en-US" w:eastAsia="en-GB"/>
        </w:rPr>
        <w:t>£</w:t>
      </w:r>
      <w:r w:rsidRPr="000B53ED">
        <w:rPr>
          <w:rFonts w:asciiTheme="minorHAnsi" w:hAnsiTheme="minorHAnsi" w:cs="F17"/>
          <w:lang w:val="en-US" w:eastAsia="en-GB"/>
        </w:rPr>
        <w:t>29.23 per patient when compared with a testing strategy using MiSeq testing</w:t>
      </w:r>
    </w:p>
    <w:p w14:paraId="69D712A4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only.</w:t>
      </w:r>
    </w:p>
    <w:p w14:paraId="67632444" w14:textId="3313FE43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22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The prevalence of mutation positive index cases (probands) was 33</w:t>
      </w:r>
      <w:r>
        <w:rPr>
          <w:rFonts w:asciiTheme="minorHAnsi" w:hAnsiTheme="minorHAnsi" w:cs="F22"/>
          <w:lang w:val="en-US" w:eastAsia="en-GB"/>
        </w:rPr>
        <w:t>%.</w:t>
      </w:r>
    </w:p>
    <w:p w14:paraId="210E2935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22"/>
          <w:lang w:val="en-US" w:eastAsia="en-GB"/>
        </w:rPr>
      </w:pPr>
    </w:p>
    <w:tbl>
      <w:tblPr>
        <w:tblW w:w="6500" w:type="dxa"/>
        <w:tblLook w:val="04A0" w:firstRow="1" w:lastRow="0" w:firstColumn="1" w:lastColumn="0" w:noHBand="0" w:noVBand="1"/>
      </w:tblPr>
      <w:tblGrid>
        <w:gridCol w:w="5540"/>
        <w:gridCol w:w="1130"/>
      </w:tblGrid>
      <w:tr w:rsidR="000B53ED" w:rsidRPr="000B53ED" w14:paraId="5FCF8486" w14:textId="77777777" w:rsidTr="000B53ED">
        <w:trPr>
          <w:trHeight w:val="315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DF31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Total number of patients recruited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E5C81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414</w:t>
            </w:r>
          </w:p>
        </w:tc>
      </w:tr>
      <w:tr w:rsidR="000B53ED" w:rsidRPr="000B53ED" w14:paraId="43ED7891" w14:textId="77777777" w:rsidTr="000B53ED">
        <w:trPr>
          <w:trHeight w:val="330"/>
        </w:trPr>
        <w:tc>
          <w:tcPr>
            <w:tcW w:w="65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71BE358" w14:textId="77777777" w:rsidR="000B53ED" w:rsidRPr="000B53ED" w:rsidRDefault="000B53ED" w:rsidP="000B53ED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>Sequenom testing</w:t>
            </w:r>
          </w:p>
        </w:tc>
      </w:tr>
      <w:tr w:rsidR="000B53ED" w:rsidRPr="000B53ED" w14:paraId="2A450157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7251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Index cases undergoing Sequenom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97026E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408</w:t>
            </w:r>
          </w:p>
        </w:tc>
      </w:tr>
      <w:tr w:rsidR="000B53ED" w:rsidRPr="000B53ED" w14:paraId="434D3B78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1361B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Mutation detected on Sequenom (MD)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9578EF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63</w:t>
            </w:r>
          </w:p>
        </w:tc>
      </w:tr>
      <w:tr w:rsidR="000B53ED" w:rsidRPr="000B53ED" w14:paraId="30444575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51D9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No mutation detected on Sequenom (NMD)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3B0D8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345</w:t>
            </w:r>
          </w:p>
        </w:tc>
      </w:tr>
      <w:tr w:rsidR="000B53ED" w:rsidRPr="000B53ED" w14:paraId="77129C04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6295E1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Total cost of Sequenom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C0A6D5F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£41,100</w:t>
            </w:r>
          </w:p>
        </w:tc>
      </w:tr>
      <w:tr w:rsidR="000B53ED" w:rsidRPr="000B53ED" w14:paraId="2ECE240C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842BC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4F4C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648AF576" w14:textId="77777777" w:rsidTr="000B53ED">
        <w:trPr>
          <w:trHeight w:val="330"/>
        </w:trPr>
        <w:tc>
          <w:tcPr>
            <w:tcW w:w="65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5499FF9" w14:textId="77777777" w:rsidR="000B53ED" w:rsidRPr="000B53ED" w:rsidRDefault="000B53ED" w:rsidP="000B53ED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>MiSeq testing</w:t>
            </w:r>
          </w:p>
        </w:tc>
      </w:tr>
      <w:tr w:rsidR="000B53ED" w:rsidRPr="000B53ED" w14:paraId="6369642F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7A02F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Index cases with NMD on Sequenom, undergoing MiSeq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C90FA1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281</w:t>
            </w:r>
          </w:p>
        </w:tc>
      </w:tr>
      <w:tr w:rsidR="000B53ED" w:rsidRPr="000B53ED" w14:paraId="1E83C581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550F7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FF12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1EB3629B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CB942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Index cases with NMD on Sequenom and MD on MiSeq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9BF92E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73</w:t>
            </w:r>
          </w:p>
        </w:tc>
      </w:tr>
      <w:tr w:rsidR="000B53ED" w:rsidRPr="000B53ED" w14:paraId="0EA58E96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AA8C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Index cases with NMD on both Sequenom and MiSeq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8C2C9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208</w:t>
            </w:r>
          </w:p>
        </w:tc>
      </w:tr>
      <w:tr w:rsidR="000B53ED" w:rsidRPr="000B53ED" w14:paraId="0F0AAED1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05BC3D3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Total cost of MiSeq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B741306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£112,400</w:t>
            </w:r>
          </w:p>
        </w:tc>
      </w:tr>
      <w:tr w:rsidR="000B53ED" w:rsidRPr="000B53ED" w14:paraId="64CD66CA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3D6D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E4C9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5A4AA5D5" w14:textId="77777777" w:rsidTr="000B53ED">
        <w:trPr>
          <w:trHeight w:val="330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36ED5216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Total cost of testing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972F5C0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£153,500</w:t>
            </w:r>
          </w:p>
        </w:tc>
      </w:tr>
    </w:tbl>
    <w:p w14:paraId="374F9A11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CC8C979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0"/>
        <w:gridCol w:w="960"/>
      </w:tblGrid>
      <w:tr w:rsidR="000B53ED" w:rsidRPr="000B53ED" w14:paraId="34C3E338" w14:textId="77777777" w:rsidTr="000B53ED">
        <w:trPr>
          <w:trHeight w:val="315"/>
        </w:trPr>
        <w:tc>
          <w:tcPr>
            <w:tcW w:w="5620" w:type="dxa"/>
            <w:noWrap/>
            <w:hideMark/>
          </w:tcPr>
          <w:p w14:paraId="2B6F5898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 xml:space="preserve">Percentage MD index cases detected on Sequenom </w:t>
            </w:r>
          </w:p>
        </w:tc>
        <w:tc>
          <w:tcPr>
            <w:tcW w:w="960" w:type="dxa"/>
            <w:noWrap/>
            <w:hideMark/>
          </w:tcPr>
          <w:p w14:paraId="69A68832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15%</w:t>
            </w:r>
          </w:p>
        </w:tc>
      </w:tr>
      <w:tr w:rsidR="000B53ED" w:rsidRPr="000B53ED" w14:paraId="26EF02EC" w14:textId="77777777" w:rsidTr="000B53ED">
        <w:trPr>
          <w:trHeight w:val="315"/>
        </w:trPr>
        <w:tc>
          <w:tcPr>
            <w:tcW w:w="5620" w:type="dxa"/>
            <w:noWrap/>
            <w:hideMark/>
          </w:tcPr>
          <w:p w14:paraId="59F0BB40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Percentage of NMD on Sequenom who testing MD by MiSeq</w:t>
            </w:r>
          </w:p>
        </w:tc>
        <w:tc>
          <w:tcPr>
            <w:tcW w:w="960" w:type="dxa"/>
            <w:noWrap/>
            <w:hideMark/>
          </w:tcPr>
          <w:p w14:paraId="034C7346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26%</w:t>
            </w:r>
          </w:p>
        </w:tc>
      </w:tr>
      <w:tr w:rsidR="000B53ED" w:rsidRPr="000B53ED" w14:paraId="6701D93C" w14:textId="77777777" w:rsidTr="000B53ED">
        <w:trPr>
          <w:trHeight w:val="330"/>
        </w:trPr>
        <w:tc>
          <w:tcPr>
            <w:tcW w:w="5620" w:type="dxa"/>
            <w:noWrap/>
            <w:hideMark/>
          </w:tcPr>
          <w:p w14:paraId="3A4FDDF2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Percentage of index cases found to have a mutation</w:t>
            </w:r>
          </w:p>
        </w:tc>
        <w:tc>
          <w:tcPr>
            <w:tcW w:w="960" w:type="dxa"/>
            <w:noWrap/>
            <w:hideMark/>
          </w:tcPr>
          <w:p w14:paraId="25025EF6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33%</w:t>
            </w:r>
          </w:p>
        </w:tc>
      </w:tr>
    </w:tbl>
    <w:p w14:paraId="3DE612C8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sectPr w:rsidR="000B53ED" w:rsidRPr="000B53ED" w:rsidSect="00311874">
      <w:headerReference w:type="default" r:id="rId30"/>
      <w:footerReference w:type="default" r:id="rId31"/>
      <w:footerReference w:type="firs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5CBEDD" w14:textId="77777777" w:rsidR="00D219F2" w:rsidRDefault="00D219F2" w:rsidP="00241D2E">
      <w:r>
        <w:separator/>
      </w:r>
    </w:p>
  </w:endnote>
  <w:endnote w:type="continuationSeparator" w:id="0">
    <w:p w14:paraId="10CFBDD4" w14:textId="77777777" w:rsidR="00D219F2" w:rsidRDefault="00D219F2" w:rsidP="00241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1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22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3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5B0CE8" w14:textId="27C1274C" w:rsidR="00D219F2" w:rsidRDefault="00D219F2" w:rsidP="008556D9">
    <w:pPr>
      <w:pStyle w:val="Footer"/>
      <w:pBdr>
        <w:top w:val="single" w:sz="4" w:space="1" w:color="DEEAF6"/>
      </w:pBdr>
    </w:pPr>
    <w:r>
      <w:rPr>
        <w:color w:val="1F497D"/>
      </w:rPr>
      <w:t>NCL_DEC0049</w:t>
    </w:r>
    <w:r>
      <w:rPr>
        <w:color w:val="1F497D"/>
      </w:rPr>
      <w:tab/>
      <w:t xml:space="preserve">page </w:t>
    </w:r>
    <w:r>
      <w:rPr>
        <w:color w:val="1F497D"/>
      </w:rPr>
      <w:fldChar w:fldCharType="begin"/>
    </w:r>
    <w:r>
      <w:rPr>
        <w:color w:val="1F497D"/>
      </w:rPr>
      <w:instrText xml:space="preserve"> PAGE  \* Arabic  \* MERGEFORMAT </w:instrText>
    </w:r>
    <w:r>
      <w:rPr>
        <w:color w:val="1F497D"/>
      </w:rPr>
      <w:fldChar w:fldCharType="separate"/>
    </w:r>
    <w:r w:rsidR="00AD4D25">
      <w:rPr>
        <w:noProof/>
        <w:color w:val="1F497D"/>
      </w:rPr>
      <w:t>1</w:t>
    </w:r>
    <w:r>
      <w:rPr>
        <w:color w:val="1F497D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C2E1AB" w14:textId="41AB8057" w:rsidR="00D219F2" w:rsidRDefault="00D219F2" w:rsidP="008556D9">
    <w:pPr>
      <w:pStyle w:val="Footer"/>
      <w:pBdr>
        <w:top w:val="single" w:sz="4" w:space="1" w:color="DEEAF6"/>
      </w:pBdr>
    </w:pPr>
    <w:r>
      <w:rPr>
        <w:color w:val="1F497D"/>
      </w:rPr>
      <w:t>NCL_DEC00??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B05E69" w14:textId="77777777" w:rsidR="00D219F2" w:rsidRDefault="00D219F2" w:rsidP="00241D2E">
      <w:r>
        <w:separator/>
      </w:r>
    </w:p>
  </w:footnote>
  <w:footnote w:type="continuationSeparator" w:id="0">
    <w:p w14:paraId="4336B3DE" w14:textId="77777777" w:rsidR="00D219F2" w:rsidRDefault="00D219F2" w:rsidP="00241D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4B0589" w14:textId="04FC2216" w:rsidR="00D219F2" w:rsidRPr="009A5E5E" w:rsidRDefault="00D219F2" w:rsidP="00436CB8">
    <w:pPr>
      <w:pBdr>
        <w:bottom w:val="single" w:sz="4" w:space="1" w:color="DEEAF6"/>
      </w:pBdr>
      <w:jc w:val="center"/>
    </w:pPr>
    <w:r w:rsidRPr="004C654C">
      <w:t>Evaluation of the two-step testing strategy for familial hypercholesterolaemia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2C7546"/>
    <w:multiLevelType w:val="hybridMultilevel"/>
    <w:tmpl w:val="D238671C"/>
    <w:lvl w:ilvl="0" w:tplc="0A642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349A8"/>
    <w:multiLevelType w:val="hybridMultilevel"/>
    <w:tmpl w:val="CF20B8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D61"/>
    <w:multiLevelType w:val="hybridMultilevel"/>
    <w:tmpl w:val="85B014D4"/>
    <w:lvl w:ilvl="0" w:tplc="5D389E8A">
      <w:start w:val="1"/>
      <w:numFmt w:val="upperLetter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65CBE"/>
    <w:multiLevelType w:val="hybridMultilevel"/>
    <w:tmpl w:val="F82E972C"/>
    <w:lvl w:ilvl="0" w:tplc="499435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13B64"/>
    <w:multiLevelType w:val="hybridMultilevel"/>
    <w:tmpl w:val="591CE9B2"/>
    <w:lvl w:ilvl="0" w:tplc="E488F78E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83110"/>
    <w:multiLevelType w:val="hybridMultilevel"/>
    <w:tmpl w:val="DF9E4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8B6C03"/>
    <w:multiLevelType w:val="hybridMultilevel"/>
    <w:tmpl w:val="96CA70B6"/>
    <w:lvl w:ilvl="0" w:tplc="E488F78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63908"/>
    <w:multiLevelType w:val="hybridMultilevel"/>
    <w:tmpl w:val="50AE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1C87"/>
    <w:multiLevelType w:val="hybridMultilevel"/>
    <w:tmpl w:val="3F168D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9E76F3"/>
    <w:rsid w:val="00003584"/>
    <w:rsid w:val="00010A69"/>
    <w:rsid w:val="0001126A"/>
    <w:rsid w:val="00011FF6"/>
    <w:rsid w:val="00015A3D"/>
    <w:rsid w:val="00016AD3"/>
    <w:rsid w:val="00026E09"/>
    <w:rsid w:val="00036CD5"/>
    <w:rsid w:val="00037400"/>
    <w:rsid w:val="00037B59"/>
    <w:rsid w:val="00047FC9"/>
    <w:rsid w:val="00053CB9"/>
    <w:rsid w:val="000552A8"/>
    <w:rsid w:val="00055E12"/>
    <w:rsid w:val="0006261C"/>
    <w:rsid w:val="0007416E"/>
    <w:rsid w:val="000778EA"/>
    <w:rsid w:val="00082B1C"/>
    <w:rsid w:val="00091F70"/>
    <w:rsid w:val="000B1259"/>
    <w:rsid w:val="000B18B5"/>
    <w:rsid w:val="000B53ED"/>
    <w:rsid w:val="000B74ED"/>
    <w:rsid w:val="000C799A"/>
    <w:rsid w:val="000D2036"/>
    <w:rsid w:val="000D5F0E"/>
    <w:rsid w:val="000D6504"/>
    <w:rsid w:val="000D76C4"/>
    <w:rsid w:val="000E5D8B"/>
    <w:rsid w:val="000F6DE4"/>
    <w:rsid w:val="001042F8"/>
    <w:rsid w:val="00133946"/>
    <w:rsid w:val="00142E23"/>
    <w:rsid w:val="0016171F"/>
    <w:rsid w:val="00167F09"/>
    <w:rsid w:val="001919CF"/>
    <w:rsid w:val="00193A0E"/>
    <w:rsid w:val="001969F5"/>
    <w:rsid w:val="001C74A9"/>
    <w:rsid w:val="001D2926"/>
    <w:rsid w:val="001E52A2"/>
    <w:rsid w:val="002052B8"/>
    <w:rsid w:val="00214C81"/>
    <w:rsid w:val="00217017"/>
    <w:rsid w:val="002171F7"/>
    <w:rsid w:val="00241D2E"/>
    <w:rsid w:val="00261C0C"/>
    <w:rsid w:val="00267D73"/>
    <w:rsid w:val="00271A3C"/>
    <w:rsid w:val="002771FB"/>
    <w:rsid w:val="00287642"/>
    <w:rsid w:val="002A15D3"/>
    <w:rsid w:val="002A2C5C"/>
    <w:rsid w:val="002B47B9"/>
    <w:rsid w:val="002B5AC0"/>
    <w:rsid w:val="002C7814"/>
    <w:rsid w:val="002D3D99"/>
    <w:rsid w:val="002D7179"/>
    <w:rsid w:val="002E273A"/>
    <w:rsid w:val="002E4BB4"/>
    <w:rsid w:val="002F7197"/>
    <w:rsid w:val="003022FE"/>
    <w:rsid w:val="00302335"/>
    <w:rsid w:val="00307701"/>
    <w:rsid w:val="00310470"/>
    <w:rsid w:val="00311874"/>
    <w:rsid w:val="00315531"/>
    <w:rsid w:val="0032134A"/>
    <w:rsid w:val="00326A91"/>
    <w:rsid w:val="00346460"/>
    <w:rsid w:val="00347ABF"/>
    <w:rsid w:val="00350F43"/>
    <w:rsid w:val="00353B92"/>
    <w:rsid w:val="00356301"/>
    <w:rsid w:val="0036517D"/>
    <w:rsid w:val="00365977"/>
    <w:rsid w:val="003709D4"/>
    <w:rsid w:val="003852D0"/>
    <w:rsid w:val="00394E1C"/>
    <w:rsid w:val="00397B78"/>
    <w:rsid w:val="003A1732"/>
    <w:rsid w:val="003B0FF3"/>
    <w:rsid w:val="003B67EB"/>
    <w:rsid w:val="003C2F94"/>
    <w:rsid w:val="003D3183"/>
    <w:rsid w:val="003D4077"/>
    <w:rsid w:val="003E490F"/>
    <w:rsid w:val="003E6572"/>
    <w:rsid w:val="003E7B3C"/>
    <w:rsid w:val="00402613"/>
    <w:rsid w:val="00404E25"/>
    <w:rsid w:val="00425C0F"/>
    <w:rsid w:val="00436CB8"/>
    <w:rsid w:val="0045336E"/>
    <w:rsid w:val="0045408A"/>
    <w:rsid w:val="004904F7"/>
    <w:rsid w:val="00497919"/>
    <w:rsid w:val="004C654C"/>
    <w:rsid w:val="004D3FC0"/>
    <w:rsid w:val="004E414B"/>
    <w:rsid w:val="004E4F95"/>
    <w:rsid w:val="00512BF7"/>
    <w:rsid w:val="00514EBA"/>
    <w:rsid w:val="00516790"/>
    <w:rsid w:val="0052133A"/>
    <w:rsid w:val="00573864"/>
    <w:rsid w:val="005751FE"/>
    <w:rsid w:val="005817E7"/>
    <w:rsid w:val="00582073"/>
    <w:rsid w:val="00585E09"/>
    <w:rsid w:val="00597487"/>
    <w:rsid w:val="005A1CDC"/>
    <w:rsid w:val="005A1F84"/>
    <w:rsid w:val="005B5A81"/>
    <w:rsid w:val="005C21CC"/>
    <w:rsid w:val="005C5C1B"/>
    <w:rsid w:val="005C6E13"/>
    <w:rsid w:val="005C7D3A"/>
    <w:rsid w:val="005D24EF"/>
    <w:rsid w:val="005D3471"/>
    <w:rsid w:val="005D4176"/>
    <w:rsid w:val="005E0F36"/>
    <w:rsid w:val="005E71DC"/>
    <w:rsid w:val="005E784A"/>
    <w:rsid w:val="005E7A19"/>
    <w:rsid w:val="005F3DE3"/>
    <w:rsid w:val="006007EB"/>
    <w:rsid w:val="00603212"/>
    <w:rsid w:val="00617203"/>
    <w:rsid w:val="0063318C"/>
    <w:rsid w:val="006341D2"/>
    <w:rsid w:val="00643BD3"/>
    <w:rsid w:val="00646BDF"/>
    <w:rsid w:val="00653E46"/>
    <w:rsid w:val="006567FF"/>
    <w:rsid w:val="00660C42"/>
    <w:rsid w:val="00661955"/>
    <w:rsid w:val="006914DA"/>
    <w:rsid w:val="00692C99"/>
    <w:rsid w:val="006A2479"/>
    <w:rsid w:val="006B15C5"/>
    <w:rsid w:val="006D7EE3"/>
    <w:rsid w:val="006E4386"/>
    <w:rsid w:val="006E5B98"/>
    <w:rsid w:val="006E72DF"/>
    <w:rsid w:val="006E7312"/>
    <w:rsid w:val="006F0F78"/>
    <w:rsid w:val="00703C0C"/>
    <w:rsid w:val="00717CE2"/>
    <w:rsid w:val="00751CAD"/>
    <w:rsid w:val="00781C99"/>
    <w:rsid w:val="007953EB"/>
    <w:rsid w:val="007B5F25"/>
    <w:rsid w:val="007D1857"/>
    <w:rsid w:val="007E225A"/>
    <w:rsid w:val="007F78CF"/>
    <w:rsid w:val="00800742"/>
    <w:rsid w:val="0080654A"/>
    <w:rsid w:val="0082326E"/>
    <w:rsid w:val="00827232"/>
    <w:rsid w:val="0083085D"/>
    <w:rsid w:val="00834D95"/>
    <w:rsid w:val="00843797"/>
    <w:rsid w:val="008529F3"/>
    <w:rsid w:val="008556D9"/>
    <w:rsid w:val="00862328"/>
    <w:rsid w:val="00877FF7"/>
    <w:rsid w:val="008A09A2"/>
    <w:rsid w:val="008B4CB0"/>
    <w:rsid w:val="008F7509"/>
    <w:rsid w:val="00901927"/>
    <w:rsid w:val="0090213D"/>
    <w:rsid w:val="00903159"/>
    <w:rsid w:val="00910E92"/>
    <w:rsid w:val="0092625D"/>
    <w:rsid w:val="00941E8D"/>
    <w:rsid w:val="0095049F"/>
    <w:rsid w:val="00961139"/>
    <w:rsid w:val="00961C87"/>
    <w:rsid w:val="00964638"/>
    <w:rsid w:val="00973D23"/>
    <w:rsid w:val="00980B09"/>
    <w:rsid w:val="00981A8B"/>
    <w:rsid w:val="009839D5"/>
    <w:rsid w:val="00984B3B"/>
    <w:rsid w:val="00986B54"/>
    <w:rsid w:val="0099784A"/>
    <w:rsid w:val="009A5E5E"/>
    <w:rsid w:val="009B7D14"/>
    <w:rsid w:val="009D48F2"/>
    <w:rsid w:val="009D57FD"/>
    <w:rsid w:val="009E76F3"/>
    <w:rsid w:val="00A26E72"/>
    <w:rsid w:val="00A36899"/>
    <w:rsid w:val="00A372A1"/>
    <w:rsid w:val="00A4030D"/>
    <w:rsid w:val="00A476A2"/>
    <w:rsid w:val="00A5195A"/>
    <w:rsid w:val="00A520CC"/>
    <w:rsid w:val="00A61F12"/>
    <w:rsid w:val="00A62199"/>
    <w:rsid w:val="00A86E2D"/>
    <w:rsid w:val="00A9057D"/>
    <w:rsid w:val="00A91877"/>
    <w:rsid w:val="00AB1F2B"/>
    <w:rsid w:val="00AB6DD6"/>
    <w:rsid w:val="00AC06AA"/>
    <w:rsid w:val="00AC744C"/>
    <w:rsid w:val="00AD4D25"/>
    <w:rsid w:val="00AE2831"/>
    <w:rsid w:val="00AE571C"/>
    <w:rsid w:val="00AF2B86"/>
    <w:rsid w:val="00AF489C"/>
    <w:rsid w:val="00AF6C6C"/>
    <w:rsid w:val="00B00100"/>
    <w:rsid w:val="00B20C71"/>
    <w:rsid w:val="00B220F3"/>
    <w:rsid w:val="00B25CD1"/>
    <w:rsid w:val="00B268B7"/>
    <w:rsid w:val="00B45B01"/>
    <w:rsid w:val="00B50317"/>
    <w:rsid w:val="00B5615E"/>
    <w:rsid w:val="00B61147"/>
    <w:rsid w:val="00B64E4C"/>
    <w:rsid w:val="00B76035"/>
    <w:rsid w:val="00B837D1"/>
    <w:rsid w:val="00B8770C"/>
    <w:rsid w:val="00B90D7F"/>
    <w:rsid w:val="00B95271"/>
    <w:rsid w:val="00B96393"/>
    <w:rsid w:val="00BA7FBF"/>
    <w:rsid w:val="00BB6D69"/>
    <w:rsid w:val="00BC0923"/>
    <w:rsid w:val="00BC1B3F"/>
    <w:rsid w:val="00BC2F50"/>
    <w:rsid w:val="00BC52A4"/>
    <w:rsid w:val="00BD0D32"/>
    <w:rsid w:val="00BD4746"/>
    <w:rsid w:val="00BF00B2"/>
    <w:rsid w:val="00BF072E"/>
    <w:rsid w:val="00C07B80"/>
    <w:rsid w:val="00C10700"/>
    <w:rsid w:val="00C17D7B"/>
    <w:rsid w:val="00C2145D"/>
    <w:rsid w:val="00C22859"/>
    <w:rsid w:val="00C2456F"/>
    <w:rsid w:val="00C35836"/>
    <w:rsid w:val="00C40481"/>
    <w:rsid w:val="00C420E7"/>
    <w:rsid w:val="00C622E3"/>
    <w:rsid w:val="00C638CD"/>
    <w:rsid w:val="00C844E1"/>
    <w:rsid w:val="00C979A1"/>
    <w:rsid w:val="00CB6646"/>
    <w:rsid w:val="00CD198C"/>
    <w:rsid w:val="00CF649C"/>
    <w:rsid w:val="00D0472A"/>
    <w:rsid w:val="00D073D3"/>
    <w:rsid w:val="00D177F5"/>
    <w:rsid w:val="00D20630"/>
    <w:rsid w:val="00D219F2"/>
    <w:rsid w:val="00D42D2E"/>
    <w:rsid w:val="00D4549F"/>
    <w:rsid w:val="00D51E46"/>
    <w:rsid w:val="00D6219A"/>
    <w:rsid w:val="00D62F0C"/>
    <w:rsid w:val="00D83DDC"/>
    <w:rsid w:val="00D853F1"/>
    <w:rsid w:val="00DA73AE"/>
    <w:rsid w:val="00DB65FA"/>
    <w:rsid w:val="00DB7E0E"/>
    <w:rsid w:val="00DC0CAA"/>
    <w:rsid w:val="00DE5EB1"/>
    <w:rsid w:val="00DF141C"/>
    <w:rsid w:val="00E0706A"/>
    <w:rsid w:val="00E121F2"/>
    <w:rsid w:val="00E16014"/>
    <w:rsid w:val="00E166F2"/>
    <w:rsid w:val="00E21B9E"/>
    <w:rsid w:val="00E312C8"/>
    <w:rsid w:val="00E336A7"/>
    <w:rsid w:val="00E61151"/>
    <w:rsid w:val="00E7082C"/>
    <w:rsid w:val="00E74391"/>
    <w:rsid w:val="00E959C1"/>
    <w:rsid w:val="00E96026"/>
    <w:rsid w:val="00EA7825"/>
    <w:rsid w:val="00EC1B73"/>
    <w:rsid w:val="00EC7C90"/>
    <w:rsid w:val="00ED109B"/>
    <w:rsid w:val="00EE0F7A"/>
    <w:rsid w:val="00EE6E23"/>
    <w:rsid w:val="00EF0D24"/>
    <w:rsid w:val="00F060C3"/>
    <w:rsid w:val="00F06EBA"/>
    <w:rsid w:val="00F075C0"/>
    <w:rsid w:val="00F145ED"/>
    <w:rsid w:val="00F241D7"/>
    <w:rsid w:val="00F24E21"/>
    <w:rsid w:val="00F45DCC"/>
    <w:rsid w:val="00F5047F"/>
    <w:rsid w:val="00F65E3B"/>
    <w:rsid w:val="00F725DD"/>
    <w:rsid w:val="00F76534"/>
    <w:rsid w:val="00F76AB9"/>
    <w:rsid w:val="00F807BD"/>
    <w:rsid w:val="00F8321A"/>
    <w:rsid w:val="00F86200"/>
    <w:rsid w:val="00F91E07"/>
    <w:rsid w:val="00F926F6"/>
    <w:rsid w:val="00FA20A7"/>
    <w:rsid w:val="00FA2F11"/>
    <w:rsid w:val="00FA46BD"/>
    <w:rsid w:val="00FB4729"/>
    <w:rsid w:val="00FB6691"/>
    <w:rsid w:val="00FC74B1"/>
    <w:rsid w:val="00FD6899"/>
    <w:rsid w:val="00FE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1831AE59"/>
  <w15:docId w15:val="{9A5AC985-1686-4ADA-A58E-CD0224399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D2E"/>
    <w:pPr>
      <w:spacing w:before="120" w:after="12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99A"/>
    <w:pPr>
      <w:keepNext/>
      <w:keepLines/>
      <w:spacing w:before="240"/>
      <w:outlineLvl w:val="0"/>
    </w:pPr>
    <w:rPr>
      <w:rFonts w:ascii="Calibri Light" w:eastAsia="MS Gothic" w:hAnsi="Calibri Light"/>
      <w:b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99A"/>
    <w:pPr>
      <w:keepNext/>
      <w:keepLines/>
      <w:outlineLvl w:val="1"/>
    </w:pPr>
    <w:rPr>
      <w:rFonts w:ascii="Calibri Light" w:eastAsia="MS Gothic" w:hAnsi="Calibri Light"/>
      <w:b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6F3"/>
    <w:pPr>
      <w:keepNext/>
      <w:keepLines/>
      <w:spacing w:before="40" w:after="0"/>
      <w:outlineLvl w:val="2"/>
    </w:pPr>
    <w:rPr>
      <w:rFonts w:ascii="Calibri Light" w:eastAsia="MS Gothic" w:hAnsi="Calibri Light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799A"/>
    <w:pPr>
      <w:keepNext/>
      <w:keepLines/>
      <w:outlineLvl w:val="3"/>
    </w:pPr>
    <w:rPr>
      <w:rFonts w:ascii="Calibri Light" w:eastAsia="MS Gothic" w:hAnsi="Calibri Light"/>
      <w:b/>
      <w:bCs/>
      <w:i/>
      <w:iCs/>
      <w:noProof/>
      <w:color w:val="5B9BD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76F3"/>
    <w:pPr>
      <w:spacing w:after="0" w:line="240" w:lineRule="auto"/>
      <w:contextualSpacing/>
    </w:pPr>
    <w:rPr>
      <w:rFonts w:ascii="Calibri Light" w:eastAsia="MS Gothic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9E76F3"/>
    <w:rPr>
      <w:rFonts w:ascii="Calibri Light" w:eastAsia="MS Gothic" w:hAnsi="Calibri Light" w:cs="Times New Roman"/>
      <w:spacing w:val="-10"/>
      <w:kern w:val="28"/>
      <w:sz w:val="56"/>
      <w:szCs w:val="56"/>
    </w:rPr>
  </w:style>
  <w:style w:type="character" w:customStyle="1" w:styleId="Heading1Char">
    <w:name w:val="Heading 1 Char"/>
    <w:link w:val="Heading1"/>
    <w:uiPriority w:val="9"/>
    <w:rsid w:val="000C799A"/>
    <w:rPr>
      <w:rFonts w:ascii="Calibri Light" w:eastAsia="MS Gothic" w:hAnsi="Calibri Light" w:cs="Times New Roman"/>
      <w:b/>
      <w:color w:val="2E74B5"/>
      <w:sz w:val="32"/>
      <w:szCs w:val="32"/>
    </w:rPr>
  </w:style>
  <w:style w:type="character" w:customStyle="1" w:styleId="Heading2Char">
    <w:name w:val="Heading 2 Char"/>
    <w:link w:val="Heading2"/>
    <w:uiPriority w:val="9"/>
    <w:rsid w:val="000C799A"/>
    <w:rPr>
      <w:rFonts w:ascii="Calibri Light" w:eastAsia="MS Gothic" w:hAnsi="Calibri Light" w:cs="Times New Roman"/>
      <w:b/>
      <w:color w:val="2E74B5"/>
      <w:sz w:val="26"/>
      <w:szCs w:val="26"/>
    </w:rPr>
  </w:style>
  <w:style w:type="character" w:customStyle="1" w:styleId="Heading3Char">
    <w:name w:val="Heading 3 Char"/>
    <w:link w:val="Heading3"/>
    <w:uiPriority w:val="9"/>
    <w:rsid w:val="009E76F3"/>
    <w:rPr>
      <w:rFonts w:ascii="Calibri Light" w:eastAsia="MS Gothic" w:hAnsi="Calibri Light" w:cs="Times New Roman"/>
      <w:color w:val="1F4D78"/>
      <w:sz w:val="24"/>
      <w:szCs w:val="24"/>
    </w:rPr>
  </w:style>
  <w:style w:type="table" w:styleId="TableGrid">
    <w:name w:val="Table Grid"/>
    <w:basedOn w:val="TableNormal"/>
    <w:uiPriority w:val="39"/>
    <w:rsid w:val="00142E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397B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7B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397B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7B7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97B7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B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97B7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53CB9"/>
    <w:pPr>
      <w:spacing w:after="200" w:line="240" w:lineRule="auto"/>
    </w:pPr>
    <w:rPr>
      <w:b/>
      <w:i/>
      <w:iCs/>
      <w:color w:val="44546A"/>
      <w:szCs w:val="18"/>
    </w:rPr>
  </w:style>
  <w:style w:type="paragraph" w:styleId="NoSpacing">
    <w:name w:val="No Spacing"/>
    <w:uiPriority w:val="1"/>
    <w:qFormat/>
    <w:rsid w:val="00B220F3"/>
    <w:rPr>
      <w:sz w:val="22"/>
      <w:szCs w:val="22"/>
      <w:lang w:eastAsia="en-US"/>
    </w:rPr>
  </w:style>
  <w:style w:type="paragraph" w:styleId="Revision">
    <w:name w:val="Revision"/>
    <w:hidden/>
    <w:uiPriority w:val="99"/>
    <w:semiHidden/>
    <w:rsid w:val="00F91E07"/>
    <w:rPr>
      <w:sz w:val="22"/>
      <w:szCs w:val="22"/>
      <w:lang w:eastAsia="en-US"/>
    </w:rPr>
  </w:style>
  <w:style w:type="character" w:customStyle="1" w:styleId="Heading4Char">
    <w:name w:val="Heading 4 Char"/>
    <w:link w:val="Heading4"/>
    <w:uiPriority w:val="9"/>
    <w:rsid w:val="000C799A"/>
    <w:rPr>
      <w:rFonts w:ascii="Calibri Light" w:eastAsia="MS Gothic" w:hAnsi="Calibri Light" w:cs="Times New Roman"/>
      <w:b/>
      <w:bCs/>
      <w:i/>
      <w:iCs/>
      <w:noProof/>
      <w:color w:val="5B9BD5"/>
    </w:rPr>
  </w:style>
  <w:style w:type="character" w:styleId="PlaceholderText">
    <w:name w:val="Placeholder Text"/>
    <w:uiPriority w:val="99"/>
    <w:semiHidden/>
    <w:rsid w:val="004E414B"/>
    <w:rPr>
      <w:color w:val="808080"/>
    </w:rPr>
  </w:style>
  <w:style w:type="paragraph" w:styleId="ListParagraph">
    <w:name w:val="List Paragraph"/>
    <w:basedOn w:val="Normal"/>
    <w:uiPriority w:val="34"/>
    <w:qFormat/>
    <w:rsid w:val="00F807BD"/>
    <w:pPr>
      <w:ind w:left="720"/>
      <w:contextualSpacing/>
    </w:pPr>
  </w:style>
  <w:style w:type="character" w:styleId="Hyperlink">
    <w:name w:val="Hyperlink"/>
    <w:uiPriority w:val="99"/>
    <w:unhideWhenUsed/>
    <w:rsid w:val="00AF489C"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sid w:val="00B50317"/>
    <w:rPr>
      <w:color w:val="954F72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8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899"/>
  </w:style>
  <w:style w:type="paragraph" w:styleId="Footer">
    <w:name w:val="footer"/>
    <w:basedOn w:val="Normal"/>
    <w:link w:val="FooterChar"/>
    <w:uiPriority w:val="99"/>
    <w:unhideWhenUsed/>
    <w:rsid w:val="00A368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899"/>
  </w:style>
  <w:style w:type="table" w:customStyle="1" w:styleId="TableGrid1">
    <w:name w:val="Table Grid1"/>
    <w:basedOn w:val="TableNormal"/>
    <w:next w:val="TableGrid"/>
    <w:uiPriority w:val="39"/>
    <w:rsid w:val="00326A91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0C755-9146-443F-8E6F-21FD94903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1732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Newcastle upon Tyne Hospitals NHS Foundation Trust</Company>
  <LinksUpToDate>false</LinksUpToDate>
  <CharactersWithSpaces>11587</CharactersWithSpaces>
  <SharedDoc>false</SharedDoc>
  <HLinks>
    <vt:vector size="18" baseType="variant">
      <vt:variant>
        <vt:i4>3735597</vt:i4>
      </vt:variant>
      <vt:variant>
        <vt:i4>36</vt:i4>
      </vt:variant>
      <vt:variant>
        <vt:i4>0</vt:i4>
      </vt:variant>
      <vt:variant>
        <vt:i4>5</vt:i4>
      </vt:variant>
      <vt:variant>
        <vt:lpwstr>http://www.ncbi.nlm.nih.gov/pubmed/24973813</vt:lpwstr>
      </vt:variant>
      <vt:variant>
        <vt:lpwstr/>
      </vt:variant>
      <vt:variant>
        <vt:i4>3276817</vt:i4>
      </vt:variant>
      <vt:variant>
        <vt:i4>3</vt:i4>
      </vt:variant>
      <vt:variant>
        <vt:i4>0</vt:i4>
      </vt:variant>
      <vt:variant>
        <vt:i4>5</vt:i4>
      </vt:variant>
      <vt:variant>
        <vt:lpwstr>mailto:Michael.Power@ncl.ac.uk</vt:lpwstr>
      </vt:variant>
      <vt:variant>
        <vt:lpwstr/>
      </vt:variant>
      <vt:variant>
        <vt:i4>3407897</vt:i4>
      </vt:variant>
      <vt:variant>
        <vt:i4>0</vt:i4>
      </vt:variant>
      <vt:variant>
        <vt:i4>0</vt:i4>
      </vt:variant>
      <vt:variant>
        <vt:i4>5</vt:i4>
      </vt:variant>
      <vt:variant>
        <vt:lpwstr>mailto:Joy.Allen@ncl.ac.uk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 Allen</dc:creator>
  <cp:lastModifiedBy>Joy Allen</cp:lastModifiedBy>
  <cp:revision>2</cp:revision>
  <cp:lastPrinted>2017-04-20T16:22:00Z</cp:lastPrinted>
  <dcterms:created xsi:type="dcterms:W3CDTF">2017-04-25T07:40:00Z</dcterms:created>
  <dcterms:modified xsi:type="dcterms:W3CDTF">2017-04-25T07:40:00Z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720219544</vt:i4>
  </property>
</Properties>
</file>