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3620" w:rsidRPr="0066414F" w:rsidRDefault="0066414F">
      <w:pPr>
        <w:rPr>
          <w:rFonts w:ascii="Times New Roman" w:hAnsi="Times New Roman" w:cs="Times New Roman"/>
          <w:lang w:val="en-US"/>
        </w:rPr>
      </w:pPr>
      <w:r w:rsidRPr="0066414F">
        <w:rPr>
          <w:rFonts w:ascii="Times New Roman" w:hAnsi="Times New Roman" w:cs="Times New Roman"/>
          <w:b/>
          <w:bCs/>
          <w:lang w:val="en-US"/>
        </w:rPr>
        <w:t>Table S1.</w:t>
      </w:r>
      <w:r w:rsidRPr="0066414F">
        <w:rPr>
          <w:rFonts w:ascii="Times New Roman" w:hAnsi="Times New Roman" w:cs="Times New Roman"/>
          <w:lang w:val="en-US"/>
        </w:rPr>
        <w:t xml:space="preserve"> Landscape, socioeconomic and rain gardens variables definition and expected effects on insect diversity.</w:t>
      </w:r>
      <w:r w:rsidR="00C91B33">
        <w:rPr>
          <w:rFonts w:ascii="Times New Roman" w:hAnsi="Times New Roman" w:cs="Times New Roman"/>
          <w:lang w:val="en-US"/>
        </w:rPr>
        <w:t xml:space="preserve"> DSE: </w:t>
      </w:r>
      <w:proofErr w:type="spellStart"/>
      <w:r w:rsidR="00C91B33">
        <w:rPr>
          <w:rFonts w:ascii="Times New Roman" w:hAnsi="Times New Roman" w:cs="Times New Roman"/>
          <w:lang w:val="en-US"/>
        </w:rPr>
        <w:t>Desservices</w:t>
      </w:r>
      <w:proofErr w:type="spellEnd"/>
      <w:r w:rsidR="00C91B33">
        <w:rPr>
          <w:rFonts w:ascii="Times New Roman" w:hAnsi="Times New Roman" w:cs="Times New Roman"/>
          <w:lang w:val="en-US"/>
        </w:rPr>
        <w:t xml:space="preserve"> associated species.</w:t>
      </w:r>
    </w:p>
    <w:tbl>
      <w:tblPr>
        <w:tblStyle w:val="a"/>
        <w:tblW w:w="977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47"/>
        <w:gridCol w:w="3402"/>
        <w:gridCol w:w="850"/>
        <w:gridCol w:w="1276"/>
        <w:gridCol w:w="1701"/>
      </w:tblGrid>
      <w:tr w:rsidR="00C91B33" w:rsidRPr="0066414F" w:rsidTr="00C91B33">
        <w:trPr>
          <w:tblHeader/>
        </w:trPr>
        <w:tc>
          <w:tcPr>
            <w:tcW w:w="254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Variables</w:t>
            </w:r>
            <w:proofErr w:type="spellEnd"/>
          </w:p>
        </w:tc>
        <w:tc>
          <w:tcPr>
            <w:tcW w:w="340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Definition</w:t>
            </w:r>
            <w:proofErr w:type="spellEnd"/>
          </w:p>
        </w:tc>
        <w:tc>
          <w:tcPr>
            <w:tcW w:w="3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 w:rsidP="00C91B33">
            <w:pPr>
              <w:ind w:left="-159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Expected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effect</w:t>
            </w:r>
            <w:proofErr w:type="spellEnd"/>
          </w:p>
        </w:tc>
      </w:tr>
      <w:tr w:rsidR="00C91B33" w:rsidRPr="0066414F" w:rsidTr="00C91B33">
        <w:trPr>
          <w:tblHeader/>
        </w:trPr>
        <w:tc>
          <w:tcPr>
            <w:tcW w:w="254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402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Insects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Pollinators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 w:rsidP="00C91B33">
            <w:pPr>
              <w:ind w:right="1173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DSE</w:t>
            </w:r>
          </w:p>
        </w:tc>
      </w:tr>
      <w:tr w:rsidR="00C91B33" w:rsidRPr="0066414F" w:rsidTr="00C91B33">
        <w:tc>
          <w:tcPr>
            <w:tcW w:w="80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 w:themeColor="background1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Landscape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(buffer r= 200 m)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FFFFFF" w:themeColor="background1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IDH-M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Municipal Developing Human Index per district (considering income, education and longevity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informations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 adjusted to the sampled buffer area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Vegetation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cover (%)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Total vegetation proportion in sampled buffer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Arboreal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vegetation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cover (%)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Vegetation proportion of arboreal coverage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Herb-shrub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vegetation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cover (%)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Vegetation proportion of herbaceous and shrubby coverage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Proportion of built-up areas (%)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Building proportion in the sampled buffer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Mean volume of built-up areas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Mean building volume (mean height x mean cover) 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MESH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vegetation</w:t>
            </w:r>
            <w:proofErr w:type="spellEnd"/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Effective Mesh Size (MESH) metric which estimate the fragmentation and patches sizes of total vegetation (0, small patches and fragmented; 1 larges patch connected)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MESH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arboreal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vegetation</w:t>
            </w:r>
            <w:proofErr w:type="spellEnd"/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Effective Mesh Size (MESH) metric which estimate the fragmentation and patches sizes of arboreal vegetation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MESH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herb-shrub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vegetation</w:t>
            </w:r>
            <w:proofErr w:type="spellEnd"/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Effective Mesh Size (MESH) metric which estimate the fragmentation and patches sizes of herbaceous and shrubby vegetation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80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Rain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garden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(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gardens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units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Rain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garden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area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(m²)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Rain garden area by City Hall of São Paulo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Management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level</w:t>
            </w:r>
            <w:proofErr w:type="spellEnd"/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Rain garden management level defined by the sum of parameters: delimitation (1 for well delimited places and 0 for places without clear delimitation), ruderal (1 for absence of ruderal plants and 0 for presence ruderal plants), ornamental (1 </w:t>
            </w: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for presence of ornamental plants and 0 for absence ornamental plants) and recent management (1 for signs of recent management (e.g. signs of cutting and cleaning patterns) and 0 for no visible signs of management)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-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Plant species richness in the rain garden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Number of plants recorded in the sampled plots in each rain garden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Native plant species richness in the rain garden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Number of native plants recorded in the sampled plots in each rain garden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Exotic plant species richness in the rain garden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Number of exotic plants recorded in the sampled plots in each rain garden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Invasive plant species richness in the rain garden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Number of invasive plants recorded in the sampled plots in each rain garden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  <w:tr w:rsidR="00C91B33" w:rsidRPr="0066414F" w:rsidTr="00C91B33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Presence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anthropogenic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litter</w:t>
            </w:r>
            <w:proofErr w:type="spellEnd"/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Presence (1) or absence (0) of garbage in the sample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</w:t>
            </w:r>
            <w:bookmarkStart w:id="0" w:name="_GoBack"/>
            <w:bookmarkEnd w:id="0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+</w:t>
            </w:r>
          </w:p>
        </w:tc>
      </w:tr>
    </w:tbl>
    <w:p w:rsidR="00763620" w:rsidRPr="0066414F" w:rsidRDefault="00763620">
      <w:pPr>
        <w:rPr>
          <w:rFonts w:ascii="Times New Roman" w:hAnsi="Times New Roman" w:cs="Times New Roman"/>
          <w:b/>
          <w:bCs/>
        </w:rPr>
      </w:pPr>
    </w:p>
    <w:p w:rsidR="00763620" w:rsidRPr="0066414F" w:rsidRDefault="0066414F">
      <w:pPr>
        <w:rPr>
          <w:rFonts w:ascii="Times New Roman" w:hAnsi="Times New Roman" w:cs="Times New Roman"/>
          <w:lang w:val="en-US"/>
        </w:rPr>
      </w:pPr>
      <w:r w:rsidRPr="0066414F">
        <w:rPr>
          <w:rFonts w:ascii="Times New Roman" w:hAnsi="Times New Roman" w:cs="Times New Roman"/>
          <w:b/>
          <w:bCs/>
          <w:lang w:val="en-US"/>
        </w:rPr>
        <w:t>Table S2.</w:t>
      </w:r>
      <w:r w:rsidRPr="0066414F">
        <w:rPr>
          <w:rFonts w:ascii="Times New Roman" w:hAnsi="Times New Roman" w:cs="Times New Roman"/>
          <w:lang w:val="en-US"/>
        </w:rPr>
        <w:t xml:space="preserve"> Statistical families of response variables and packages used in the analyses.</w:t>
      </w:r>
    </w:p>
    <w:tbl>
      <w:tblPr>
        <w:tblStyle w:val="a0"/>
        <w:tblW w:w="850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03"/>
        <w:gridCol w:w="1347"/>
        <w:gridCol w:w="4723"/>
        <w:gridCol w:w="1227"/>
      </w:tblGrid>
      <w:tr w:rsidR="00C91B33" w:rsidRPr="0066414F" w:rsidTr="00C91B33">
        <w:trPr>
          <w:tblHeader/>
        </w:trPr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Response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Variables</w:t>
            </w:r>
            <w:proofErr w:type="spellEnd"/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Statistical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family</w:t>
            </w:r>
            <w:proofErr w:type="spellEnd"/>
          </w:p>
        </w:tc>
        <w:tc>
          <w:tcPr>
            <w:tcW w:w="4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Model</w:t>
            </w:r>
            <w:proofErr w:type="spellEnd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strcture</w:t>
            </w:r>
            <w:proofErr w:type="spellEnd"/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C91B33" w:rsidRPr="0066414F" w:rsidRDefault="00C91B33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R </w:t>
            </w: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package</w:t>
            </w:r>
            <w:proofErr w:type="spellEnd"/>
          </w:p>
        </w:tc>
      </w:tr>
      <w:tr w:rsidR="00763620" w:rsidRPr="0066414F" w:rsidTr="00C91B33">
        <w:tc>
          <w:tcPr>
            <w:tcW w:w="85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Insects</w:t>
            </w:r>
            <w:proofErr w:type="spellEnd"/>
          </w:p>
        </w:tc>
      </w:tr>
      <w:tr w:rsidR="00C91B33" w:rsidRPr="0066414F" w:rsidTr="00C91B33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Alpha diversity rain garden effect zone</w:t>
            </w:r>
          </w:p>
        </w:tc>
        <w:tc>
          <w:tcPr>
            <w:tcW w:w="134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Poisson</w:t>
            </w:r>
          </w:p>
        </w:tc>
        <w:tc>
          <w:tcPr>
            <w:tcW w:w="47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C91B33" w:rsidRPr="00C91B33" w:rsidRDefault="00C91B33" w:rsidP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91B3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glmer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 + (1|Rain Garden ID),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poisson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12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lme4</w:t>
            </w:r>
          </w:p>
        </w:tc>
      </w:tr>
      <w:tr w:rsidR="00C91B33" w:rsidRPr="0066414F" w:rsidTr="00C91B33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Gamma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diversity</w:t>
            </w:r>
            <w:proofErr w:type="spellEnd"/>
          </w:p>
        </w:tc>
        <w:tc>
          <w:tcPr>
            <w:tcW w:w="134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723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91B33" w:rsidRPr="0066414F" w:rsidTr="00C91B33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Alpha diversity rain garden no-effect zone</w:t>
            </w:r>
          </w:p>
        </w:tc>
        <w:tc>
          <w:tcPr>
            <w:tcW w:w="134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7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poisson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12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glmmTMB</w:t>
            </w:r>
            <w:proofErr w:type="spellEnd"/>
          </w:p>
        </w:tc>
      </w:tr>
      <w:tr w:rsidR="00C91B33" w:rsidRPr="00C91B33" w:rsidTr="00C91B33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Beta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diversity</w:t>
            </w:r>
            <w:proofErr w:type="spellEnd"/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Beta</w:t>
            </w:r>
          </w:p>
        </w:tc>
        <w:tc>
          <w:tcPr>
            <w:tcW w:w="47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glmmTMB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 + (1|Rain Garden ID),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beta_family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(link = "logit"))</w:t>
            </w:r>
          </w:p>
        </w:tc>
        <w:tc>
          <w:tcPr>
            <w:tcW w:w="122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C91B33" w:rsidRPr="00C91B33" w:rsidTr="00C91B33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Alpha diversity rain garden effect zone</w:t>
            </w:r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Conway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-Maxwell Poisson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distribution</w:t>
            </w:r>
            <w:proofErr w:type="spellEnd"/>
          </w:p>
        </w:tc>
        <w:tc>
          <w:tcPr>
            <w:tcW w:w="4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glmmTMB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rain garden explanatory variables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compois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(link="log"))</w:t>
            </w:r>
          </w:p>
        </w:tc>
        <w:tc>
          <w:tcPr>
            <w:tcW w:w="122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63620" w:rsidRPr="0066414F" w:rsidTr="00C91B33">
        <w:tc>
          <w:tcPr>
            <w:tcW w:w="85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63620" w:rsidRPr="0066414F" w:rsidRDefault="0066414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Pollinator</w:t>
            </w:r>
            <w:proofErr w:type="spellEnd"/>
          </w:p>
        </w:tc>
      </w:tr>
      <w:tr w:rsidR="00C91B33" w:rsidRPr="0066414F" w:rsidTr="00CC6857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Alpha diversity rain garden effect zone</w:t>
            </w:r>
          </w:p>
        </w:tc>
        <w:tc>
          <w:tcPr>
            <w:tcW w:w="134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Conway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-Maxwell Poisson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distribution</w:t>
            </w:r>
            <w:proofErr w:type="spellEnd"/>
          </w:p>
        </w:tc>
        <w:tc>
          <w:tcPr>
            <w:tcW w:w="47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glmmTMB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compois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(link = "log"))</w:t>
            </w:r>
          </w:p>
        </w:tc>
        <w:tc>
          <w:tcPr>
            <w:tcW w:w="12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glmmTMB</w:t>
            </w:r>
            <w:proofErr w:type="spellEnd"/>
          </w:p>
        </w:tc>
      </w:tr>
      <w:tr w:rsidR="00C91B33" w:rsidRPr="00C91B33" w:rsidTr="00CC6857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Alpha diversity rain garden no-effect zone</w:t>
            </w:r>
          </w:p>
        </w:tc>
        <w:tc>
          <w:tcPr>
            <w:tcW w:w="134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723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C91B33" w:rsidRPr="00C91B33" w:rsidTr="008A7C02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Gamma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diversity</w:t>
            </w:r>
            <w:proofErr w:type="spellEnd"/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Poisson</w:t>
            </w:r>
          </w:p>
        </w:tc>
        <w:tc>
          <w:tcPr>
            <w:tcW w:w="47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poisson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1227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C91B33" w:rsidRPr="00C91B33" w:rsidTr="003C3015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Beta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diversity</w:t>
            </w:r>
            <w:proofErr w:type="spellEnd"/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Beta</w:t>
            </w:r>
          </w:p>
        </w:tc>
        <w:tc>
          <w:tcPr>
            <w:tcW w:w="472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glmmTMB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 + (1|Rain Garden ID),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beta_family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("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cloglog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"), control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glmmTMBControl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(optimizer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optim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optArgs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= list(method = "BFGS")))</w:t>
            </w:r>
          </w:p>
        </w:tc>
        <w:tc>
          <w:tcPr>
            <w:tcW w:w="12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C91B33" w:rsidRPr="0066414F" w:rsidTr="00171D45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Alpha diversity rain garden effect zone</w:t>
            </w:r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Poisson</w:t>
            </w:r>
          </w:p>
        </w:tc>
        <w:tc>
          <w:tcPr>
            <w:tcW w:w="4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glmer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(response variable ~ rain garden explanatory variables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 + (1|Rain Garden ID),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poisson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C91B33" w:rsidRPr="0066414F" w:rsidRDefault="00C91B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lme4</w:t>
            </w:r>
          </w:p>
        </w:tc>
      </w:tr>
      <w:tr w:rsidR="00AE3AA6" w:rsidRPr="0066414F" w:rsidTr="00D3117A">
        <w:tc>
          <w:tcPr>
            <w:tcW w:w="85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AE3AA6" w:rsidRPr="00AE3AA6" w:rsidRDefault="00AE3AA6" w:rsidP="00AE3AA6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proofErr w:type="spellStart"/>
            <w:r w:rsidRPr="00AE3AA6">
              <w:rPr>
                <w:rFonts w:ascii="Times New Roman" w:hAnsi="Times New Roman" w:cs="Times New Roman"/>
                <w:b/>
                <w:sz w:val="20"/>
                <w:szCs w:val="20"/>
              </w:rPr>
              <w:t>Desservices-associated</w:t>
            </w:r>
            <w:proofErr w:type="spellEnd"/>
            <w:r w:rsidRPr="00AE3AA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AE3AA6">
              <w:rPr>
                <w:rFonts w:ascii="Times New Roman" w:hAnsi="Times New Roman" w:cs="Times New Roman"/>
                <w:b/>
                <w:sz w:val="20"/>
                <w:szCs w:val="20"/>
              </w:rPr>
              <w:t>species</w:t>
            </w:r>
            <w:proofErr w:type="spellEnd"/>
          </w:p>
        </w:tc>
      </w:tr>
      <w:tr w:rsidR="000656DC" w:rsidRPr="00AE3AA6" w:rsidTr="00604111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656DC" w:rsidRPr="0066414F" w:rsidRDefault="000656DC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Alpha diversity rain garden effect zone</w:t>
            </w:r>
          </w:p>
        </w:tc>
        <w:tc>
          <w:tcPr>
            <w:tcW w:w="134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0656DC" w:rsidRPr="00AE3AA6" w:rsidRDefault="000656DC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Conway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-Maxwell Poisson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distribution</w:t>
            </w:r>
            <w:proofErr w:type="spellEnd"/>
          </w:p>
        </w:tc>
        <w:tc>
          <w:tcPr>
            <w:tcW w:w="472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0656DC" w:rsidRPr="0066414F" w:rsidRDefault="000656DC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glmmTMB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(response variable ~ landscape explanatory variables + rain garden area + rain garden management level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compois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(link = "log"))</w:t>
            </w:r>
          </w:p>
        </w:tc>
        <w:tc>
          <w:tcPr>
            <w:tcW w:w="12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656DC" w:rsidRPr="00AE3AA6" w:rsidRDefault="000656DC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AE3AA6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glmmTMB</w:t>
            </w:r>
            <w:proofErr w:type="spellEnd"/>
          </w:p>
        </w:tc>
      </w:tr>
      <w:tr w:rsidR="000656DC" w:rsidRPr="00AE3AA6" w:rsidTr="006D558C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656DC" w:rsidRPr="0066414F" w:rsidRDefault="000656DC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Alpha diversity rain garden no-effect zone</w:t>
            </w:r>
          </w:p>
        </w:tc>
        <w:tc>
          <w:tcPr>
            <w:tcW w:w="134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:rsidR="000656DC" w:rsidRPr="00AE3AA6" w:rsidRDefault="000656DC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4723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:rsidR="000656DC" w:rsidRPr="0066414F" w:rsidRDefault="000656DC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656DC" w:rsidRPr="00AE3AA6" w:rsidRDefault="000656DC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656DC" w:rsidRPr="0066414F" w:rsidTr="006D558C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656DC" w:rsidRPr="0066414F" w:rsidRDefault="000656DC" w:rsidP="00AE3AA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Gamma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</w:rPr>
              <w:t>diversity</w:t>
            </w:r>
            <w:proofErr w:type="spellEnd"/>
          </w:p>
        </w:tc>
        <w:tc>
          <w:tcPr>
            <w:tcW w:w="134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656DC" w:rsidRPr="0066414F" w:rsidRDefault="000656DC" w:rsidP="00AE3A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72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656DC" w:rsidRPr="0066414F" w:rsidRDefault="000656DC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0656DC" w:rsidRPr="0066414F" w:rsidRDefault="000656DC" w:rsidP="00AE3AA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E3AA6" w:rsidRPr="00AE3AA6" w:rsidTr="00171D45"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AE3AA6" w:rsidRPr="0066414F" w:rsidRDefault="00AE3AA6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Alpha diversity rain garden effect zone</w:t>
            </w:r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AA6" w:rsidRPr="00AE3AA6" w:rsidRDefault="000656DC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Poisson</w:t>
            </w:r>
          </w:p>
        </w:tc>
        <w:tc>
          <w:tcPr>
            <w:tcW w:w="4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AA6" w:rsidRPr="0066414F" w:rsidRDefault="000656DC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glmer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(response variable ~ rain garden explanatory variables + (fixed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pantrap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sampling effort (number of bowls)) + (1|Rain Garden ID), family = </w:t>
            </w:r>
            <w:proofErr w:type="spellStart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poisson</w:t>
            </w:r>
            <w:proofErr w:type="spellEnd"/>
            <w:r w:rsidRPr="006641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1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AE3AA6" w:rsidRPr="00AE3AA6" w:rsidRDefault="000656DC" w:rsidP="00AE3AA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lme4</w:t>
            </w:r>
          </w:p>
        </w:tc>
      </w:tr>
    </w:tbl>
    <w:p w:rsidR="00763620" w:rsidRPr="00AE3AA6" w:rsidRDefault="00763620">
      <w:pPr>
        <w:rPr>
          <w:rFonts w:ascii="Times New Roman" w:hAnsi="Times New Roman" w:cs="Times New Roman"/>
          <w:lang w:val="en-US"/>
        </w:rPr>
      </w:pPr>
    </w:p>
    <w:p w:rsidR="00763620" w:rsidRPr="00AE3AA6" w:rsidRDefault="00763620">
      <w:pPr>
        <w:rPr>
          <w:rFonts w:ascii="Times New Roman" w:hAnsi="Times New Roman" w:cs="Times New Roman"/>
          <w:b/>
          <w:bCs/>
          <w:lang w:val="en-US"/>
        </w:rPr>
      </w:pPr>
    </w:p>
    <w:p w:rsidR="00763620" w:rsidRPr="00AE3AA6" w:rsidRDefault="00763620">
      <w:pPr>
        <w:rPr>
          <w:rFonts w:ascii="Times New Roman" w:hAnsi="Times New Roman" w:cs="Times New Roman"/>
          <w:b/>
          <w:bCs/>
          <w:lang w:val="en-US"/>
        </w:rPr>
      </w:pPr>
    </w:p>
    <w:p w:rsidR="00763620" w:rsidRPr="00AE3AA6" w:rsidRDefault="00763620">
      <w:pPr>
        <w:rPr>
          <w:rFonts w:ascii="Times New Roman" w:hAnsi="Times New Roman" w:cs="Times New Roman"/>
          <w:b/>
          <w:bCs/>
          <w:lang w:val="en-US"/>
        </w:rPr>
      </w:pPr>
    </w:p>
    <w:p w:rsidR="00763620" w:rsidRPr="00AE3AA6" w:rsidRDefault="00763620">
      <w:pPr>
        <w:rPr>
          <w:rFonts w:ascii="Times New Roman" w:hAnsi="Times New Roman" w:cs="Times New Roman"/>
          <w:b/>
          <w:bCs/>
          <w:lang w:val="en-US"/>
        </w:rPr>
      </w:pPr>
    </w:p>
    <w:p w:rsidR="00763620" w:rsidRPr="0066414F" w:rsidRDefault="0066414F">
      <w:pPr>
        <w:jc w:val="both"/>
        <w:rPr>
          <w:rFonts w:ascii="Times New Roman" w:hAnsi="Times New Roman" w:cs="Times New Roman"/>
        </w:rPr>
      </w:pPr>
      <w:r w:rsidRPr="0066414F">
        <w:rPr>
          <w:rFonts w:ascii="Times New Roman" w:hAnsi="Times New Roman" w:cs="Times New Roman"/>
          <w:noProof/>
        </w:rPr>
        <w:lastRenderedPageBreak/>
        <w:drawing>
          <wp:inline distT="114300" distB="114300" distL="114300" distR="114300">
            <wp:extent cx="5725115" cy="8087861"/>
            <wp:effectExtent l="0" t="0" r="0" b="0"/>
            <wp:docPr id="101958868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5115" cy="80878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3620" w:rsidRPr="0066414F" w:rsidRDefault="0066414F">
      <w:pPr>
        <w:jc w:val="both"/>
        <w:rPr>
          <w:rFonts w:ascii="Times New Roman" w:hAnsi="Times New Roman" w:cs="Times New Roman"/>
          <w:lang w:val="en-US"/>
        </w:rPr>
      </w:pPr>
      <w:r w:rsidRPr="0066414F">
        <w:rPr>
          <w:rFonts w:ascii="Times New Roman" w:hAnsi="Times New Roman" w:cs="Times New Roman"/>
          <w:b/>
          <w:bCs/>
          <w:lang w:val="en-US"/>
        </w:rPr>
        <w:t>Figure S1.</w:t>
      </w:r>
      <w:r w:rsidRPr="0066414F">
        <w:rPr>
          <w:rFonts w:ascii="Times New Roman" w:hAnsi="Times New Roman" w:cs="Times New Roman"/>
          <w:lang w:val="en-US"/>
        </w:rPr>
        <w:t xml:space="preserve"> Representation of insect sampling sites. (A) Sampling buffer around the rain garden (r = 200 m), with the no-effect zone in yellow (orange pins indicate </w:t>
      </w:r>
      <w:proofErr w:type="spellStart"/>
      <w:r w:rsidRPr="0066414F">
        <w:rPr>
          <w:rFonts w:ascii="Times New Roman" w:hAnsi="Times New Roman" w:cs="Times New Roman"/>
          <w:lang w:val="en-US"/>
        </w:rPr>
        <w:t>pantrap</w:t>
      </w:r>
      <w:proofErr w:type="spellEnd"/>
      <w:r w:rsidRPr="0066414F">
        <w:rPr>
          <w:rFonts w:ascii="Times New Roman" w:hAnsi="Times New Roman" w:cs="Times New Roman"/>
          <w:lang w:val="en-US"/>
        </w:rPr>
        <w:t xml:space="preserve"> installation sites) and the rain garden effect zone in blue; (B) Example of a sampled rain </w:t>
      </w:r>
      <w:r w:rsidRPr="0066414F">
        <w:rPr>
          <w:rFonts w:ascii="Times New Roman" w:hAnsi="Times New Roman" w:cs="Times New Roman"/>
          <w:lang w:val="en-US"/>
        </w:rPr>
        <w:lastRenderedPageBreak/>
        <w:t xml:space="preserve">garden; (C) </w:t>
      </w:r>
      <w:proofErr w:type="spellStart"/>
      <w:r w:rsidRPr="0066414F">
        <w:rPr>
          <w:rFonts w:ascii="Times New Roman" w:hAnsi="Times New Roman" w:cs="Times New Roman"/>
          <w:lang w:val="en-US"/>
        </w:rPr>
        <w:t>Pantrap</w:t>
      </w:r>
      <w:proofErr w:type="spellEnd"/>
      <w:r w:rsidRPr="0066414F">
        <w:rPr>
          <w:rFonts w:ascii="Times New Roman" w:hAnsi="Times New Roman" w:cs="Times New Roman"/>
          <w:lang w:val="en-US"/>
        </w:rPr>
        <w:t xml:space="preserve"> installed in the garden; (D) Active sampling using a hand net in the garden; (E) Examples of </w:t>
      </w:r>
      <w:proofErr w:type="spellStart"/>
      <w:r w:rsidRPr="0066414F">
        <w:rPr>
          <w:rFonts w:ascii="Times New Roman" w:hAnsi="Times New Roman" w:cs="Times New Roman"/>
          <w:lang w:val="en-US"/>
        </w:rPr>
        <w:t>pantrap</w:t>
      </w:r>
      <w:proofErr w:type="spellEnd"/>
      <w:r w:rsidRPr="0066414F">
        <w:rPr>
          <w:rFonts w:ascii="Times New Roman" w:hAnsi="Times New Roman" w:cs="Times New Roman"/>
          <w:lang w:val="en-US"/>
        </w:rPr>
        <w:t xml:space="preserve"> installation sites in the no-effect zone of rain gardens; (F) Signage placed on </w:t>
      </w:r>
      <w:proofErr w:type="spellStart"/>
      <w:r w:rsidRPr="0066414F">
        <w:rPr>
          <w:rFonts w:ascii="Times New Roman" w:hAnsi="Times New Roman" w:cs="Times New Roman"/>
          <w:lang w:val="en-US"/>
        </w:rPr>
        <w:t>pantraps</w:t>
      </w:r>
      <w:proofErr w:type="spellEnd"/>
      <w:r w:rsidRPr="0066414F">
        <w:rPr>
          <w:rFonts w:ascii="Times New Roman" w:hAnsi="Times New Roman" w:cs="Times New Roman"/>
          <w:lang w:val="en-US"/>
        </w:rPr>
        <w:t xml:space="preserve"> during the study and below, translation of the sign’s textual content.</w:t>
      </w:r>
    </w:p>
    <w:p w:rsidR="0066414F" w:rsidRPr="0066414F" w:rsidRDefault="0066414F">
      <w:pPr>
        <w:jc w:val="both"/>
        <w:rPr>
          <w:rFonts w:ascii="Times New Roman" w:hAnsi="Times New Roman" w:cs="Times New Roman"/>
          <w:lang w:val="en-US"/>
        </w:rPr>
      </w:pPr>
    </w:p>
    <w:p w:rsidR="0066414F" w:rsidRDefault="0066414F" w:rsidP="0066414F">
      <w:p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>
            <wp:extent cx="5593080" cy="4079283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rrelation_matrix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560" cy="408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14F" w:rsidRPr="0066414F" w:rsidRDefault="0066414F" w:rsidP="0066414F">
      <w:pPr>
        <w:jc w:val="both"/>
        <w:rPr>
          <w:rFonts w:ascii="Times New Roman" w:hAnsi="Times New Roman" w:cs="Times New Roman"/>
          <w:lang w:val="en-US"/>
        </w:rPr>
      </w:pPr>
      <w:r w:rsidRPr="0066414F">
        <w:rPr>
          <w:rFonts w:ascii="Times New Roman" w:hAnsi="Times New Roman" w:cs="Times New Roman"/>
          <w:b/>
          <w:bCs/>
          <w:lang w:val="en-US"/>
        </w:rPr>
        <w:t>Figure S2.</w:t>
      </w:r>
      <w:r w:rsidRPr="0066414F">
        <w:rPr>
          <w:rFonts w:ascii="Times New Roman" w:hAnsi="Times New Roman" w:cs="Times New Roman"/>
          <w:lang w:val="en-US"/>
        </w:rPr>
        <w:t xml:space="preserve"> Collinearity matrix of the explanatory variables. Blue gradient indicates positive correlation and red negative correlation.</w:t>
      </w:r>
    </w:p>
    <w:p w:rsidR="0066414F" w:rsidRPr="0066414F" w:rsidRDefault="0066414F" w:rsidP="0066414F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:rsidR="00763620" w:rsidRPr="0066414F" w:rsidRDefault="0066414F">
      <w:pPr>
        <w:jc w:val="both"/>
        <w:rPr>
          <w:rFonts w:ascii="Times New Roman" w:hAnsi="Times New Roman" w:cs="Times New Roman"/>
        </w:rPr>
      </w:pPr>
      <w:r w:rsidRPr="0066414F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5783852" cy="8181322"/>
            <wp:effectExtent l="0" t="0" r="0" b="0"/>
            <wp:docPr id="1019588686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3852" cy="81813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3620" w:rsidRPr="0066414F" w:rsidRDefault="0066414F">
      <w:pPr>
        <w:rPr>
          <w:rFonts w:ascii="Times New Roman" w:hAnsi="Times New Roman" w:cs="Times New Roman"/>
        </w:rPr>
      </w:pPr>
      <w:r w:rsidRPr="0066414F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5705625" cy="8070668"/>
            <wp:effectExtent l="0" t="0" r="0" b="0"/>
            <wp:docPr id="101958868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05625" cy="80706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3620" w:rsidRPr="0066414F" w:rsidRDefault="0066414F" w:rsidP="0066414F">
      <w:pPr>
        <w:jc w:val="both"/>
        <w:rPr>
          <w:rFonts w:ascii="Times New Roman" w:hAnsi="Times New Roman" w:cs="Times New Roman"/>
        </w:rPr>
      </w:pPr>
      <w:r w:rsidRPr="0066414F">
        <w:rPr>
          <w:rFonts w:ascii="Times New Roman" w:hAnsi="Times New Roman" w:cs="Times New Roman"/>
          <w:b/>
          <w:bCs/>
          <w:lang w:val="en-US"/>
        </w:rPr>
        <w:t>Figure S3.</w:t>
      </w:r>
      <w:r w:rsidRPr="0066414F">
        <w:rPr>
          <w:rFonts w:ascii="Times New Roman" w:hAnsi="Times New Roman" w:cs="Times New Roman"/>
          <w:lang w:val="en-US"/>
        </w:rPr>
        <w:t xml:space="preserve"> Aerial view of the sampled buffer. Red points represent rain garden locations; numbers refer to rain garden IDs. </w:t>
      </w:r>
      <w:proofErr w:type="spellStart"/>
      <w:r w:rsidRPr="0066414F">
        <w:rPr>
          <w:rFonts w:ascii="Times New Roman" w:hAnsi="Times New Roman" w:cs="Times New Roman"/>
        </w:rPr>
        <w:t>Imagery</w:t>
      </w:r>
      <w:proofErr w:type="spellEnd"/>
      <w:r w:rsidRPr="0066414F">
        <w:rPr>
          <w:rFonts w:ascii="Times New Roman" w:hAnsi="Times New Roman" w:cs="Times New Roman"/>
        </w:rPr>
        <w:t xml:space="preserve">: Google </w:t>
      </w:r>
      <w:proofErr w:type="spellStart"/>
      <w:r w:rsidRPr="0066414F">
        <w:rPr>
          <w:rFonts w:ascii="Times New Roman" w:hAnsi="Times New Roman" w:cs="Times New Roman"/>
        </w:rPr>
        <w:t>Satellite</w:t>
      </w:r>
      <w:proofErr w:type="spellEnd"/>
      <w:r w:rsidRPr="0066414F">
        <w:rPr>
          <w:rFonts w:ascii="Times New Roman" w:hAnsi="Times New Roman" w:cs="Times New Roman"/>
        </w:rPr>
        <w:t>.</w:t>
      </w:r>
    </w:p>
    <w:sectPr w:rsidR="00763620" w:rsidRPr="0066414F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5DDDA66-16F4-4D9B-AEA4-E491A078E62D}"/>
    <w:embedBold r:id="rId2" w:fontKey="{B233D731-C7D3-4DFC-B8B1-9FE8A3822205}"/>
    <w:embedItalic r:id="rId3" w:fontKey="{48EEA67C-C818-4A5E-81EF-95346982FE7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287F362A-6791-4AA8-A4CD-7E56E194A9A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3620"/>
    <w:rsid w:val="000656DC"/>
    <w:rsid w:val="0066414F"/>
    <w:rsid w:val="00763620"/>
    <w:rsid w:val="00891916"/>
    <w:rsid w:val="00AE3AA6"/>
    <w:rsid w:val="00C91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467E6"/>
  <w15:docId w15:val="{73CA806F-7E57-4990-94AE-C1151AE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927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927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927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2927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2927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2927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29276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29276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2927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9276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927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9276B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2927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2927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927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9276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9276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9276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927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9276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9276B"/>
    <w:rPr>
      <w:b/>
      <w:bCs/>
      <w:smallCaps/>
      <w:color w:val="2F5496" w:themeColor="accent1" w:themeShade="BF"/>
      <w:spacing w:val="5"/>
    </w:rPr>
  </w:style>
  <w:style w:type="paragraph" w:styleId="Subttulo">
    <w:name w:val="Subtitle"/>
    <w:basedOn w:val="Normal"/>
    <w:next w:val="Normal"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JHspHYSKBnj4dU5oyrkbmnrPZA==">CgMxLjA4AHIhMU9DaThldXRIS2J2aEViTmNJRHVCVWJTOVdtSGU2QjFm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</Pages>
  <Words>960</Words>
  <Characters>5188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Jonathan Wilson de Almeida</dc:creator>
  <cp:lastModifiedBy>Usuario</cp:lastModifiedBy>
  <cp:revision>5</cp:revision>
  <dcterms:created xsi:type="dcterms:W3CDTF">2026-02-26T18:44:00Z</dcterms:created>
  <dcterms:modified xsi:type="dcterms:W3CDTF">2026-05-13T03:21:00Z</dcterms:modified>
</cp:coreProperties>
</file>