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2500E" w14:textId="77777777" w:rsidR="00726485" w:rsidRDefault="00726485" w:rsidP="00350425">
      <w:pPr>
        <w:rPr>
          <w:rFonts w:ascii="Arial" w:hAnsi="Arial" w:cs="Arial"/>
          <w:b/>
          <w:sz w:val="18"/>
          <w:szCs w:val="18"/>
        </w:rPr>
      </w:pPr>
    </w:p>
    <w:p w14:paraId="7C45EF97" w14:textId="77777777" w:rsidR="00BD4E78" w:rsidRPr="00676CE1" w:rsidRDefault="00BD4E78" w:rsidP="00350425">
      <w:pPr>
        <w:rPr>
          <w:rFonts w:ascii="Arial" w:hAnsi="Arial" w:cs="Arial"/>
          <w:b/>
          <w:sz w:val="18"/>
          <w:szCs w:val="18"/>
        </w:rPr>
      </w:pPr>
      <w:r>
        <w:rPr>
          <w:rFonts w:ascii="Arial" w:hAnsi="Arial" w:cs="Arial"/>
          <w:b/>
          <w:sz w:val="18"/>
          <w:szCs w:val="18"/>
        </w:rPr>
        <w:t xml:space="preserve"> </w:t>
      </w: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1242"/>
        <w:gridCol w:w="1701"/>
        <w:gridCol w:w="5988"/>
      </w:tblGrid>
      <w:tr w:rsidR="009619C5" w:rsidRPr="00676CE1" w14:paraId="45D21A2A" w14:textId="77777777" w:rsidTr="00B11486">
        <w:trPr>
          <w:trHeight w:val="477"/>
        </w:trPr>
        <w:tc>
          <w:tcPr>
            <w:tcW w:w="8931" w:type="dxa"/>
            <w:gridSpan w:val="3"/>
            <w:shd w:val="clear" w:color="auto" w:fill="D9D9D9"/>
            <w:vAlign w:val="center"/>
          </w:tcPr>
          <w:p w14:paraId="22057123" w14:textId="77777777" w:rsidR="009619C5" w:rsidRPr="00676CE1" w:rsidRDefault="00C934F0" w:rsidP="00D40F0C">
            <w:pPr>
              <w:jc w:val="center"/>
              <w:rPr>
                <w:rFonts w:ascii="Arial" w:hAnsi="Arial" w:cs="Arial"/>
                <w:b/>
                <w:sz w:val="18"/>
                <w:szCs w:val="18"/>
              </w:rPr>
            </w:pPr>
            <w:r>
              <w:rPr>
                <w:rFonts w:ascii="Arial" w:hAnsi="Arial" w:cs="Arial"/>
                <w:b/>
                <w:sz w:val="18"/>
                <w:szCs w:val="18"/>
              </w:rPr>
              <w:t xml:space="preserve">LISTA DE </w:t>
            </w:r>
            <w:r w:rsidR="00B11486">
              <w:rPr>
                <w:rFonts w:ascii="Arial" w:hAnsi="Arial" w:cs="Arial"/>
                <w:b/>
                <w:sz w:val="18"/>
                <w:szCs w:val="18"/>
              </w:rPr>
              <w:t>ACTORES</w:t>
            </w:r>
          </w:p>
        </w:tc>
      </w:tr>
      <w:tr w:rsidR="002200FA" w:rsidRPr="00676CE1" w14:paraId="0741398B" w14:textId="77777777" w:rsidTr="00B11486">
        <w:trPr>
          <w:trHeight w:val="477"/>
        </w:trPr>
        <w:tc>
          <w:tcPr>
            <w:tcW w:w="1242" w:type="dxa"/>
            <w:shd w:val="clear" w:color="auto" w:fill="D9D9D9"/>
            <w:vAlign w:val="center"/>
          </w:tcPr>
          <w:p w14:paraId="28429DEB" w14:textId="77777777" w:rsidR="002200FA" w:rsidRDefault="002200FA" w:rsidP="00D40F0C">
            <w:pPr>
              <w:jc w:val="center"/>
              <w:rPr>
                <w:rFonts w:ascii="Arial" w:hAnsi="Arial" w:cs="Arial"/>
                <w:b/>
                <w:sz w:val="18"/>
                <w:szCs w:val="18"/>
              </w:rPr>
            </w:pPr>
            <w:r>
              <w:rPr>
                <w:rFonts w:ascii="Arial" w:hAnsi="Arial" w:cs="Arial"/>
                <w:b/>
                <w:sz w:val="18"/>
                <w:szCs w:val="18"/>
              </w:rPr>
              <w:t>Código</w:t>
            </w:r>
          </w:p>
        </w:tc>
        <w:tc>
          <w:tcPr>
            <w:tcW w:w="1701" w:type="dxa"/>
            <w:shd w:val="clear" w:color="auto" w:fill="D9D9D9"/>
            <w:vAlign w:val="center"/>
          </w:tcPr>
          <w:p w14:paraId="1EB0FFFD" w14:textId="77777777" w:rsidR="002200FA" w:rsidRDefault="002200FA" w:rsidP="00D40F0C">
            <w:pPr>
              <w:jc w:val="center"/>
              <w:rPr>
                <w:rFonts w:ascii="Arial" w:hAnsi="Arial" w:cs="Arial"/>
                <w:b/>
                <w:sz w:val="18"/>
                <w:szCs w:val="18"/>
              </w:rPr>
            </w:pPr>
            <w:r>
              <w:rPr>
                <w:rFonts w:ascii="Arial" w:hAnsi="Arial" w:cs="Arial"/>
                <w:b/>
                <w:sz w:val="18"/>
                <w:szCs w:val="18"/>
              </w:rPr>
              <w:t>Nombre</w:t>
            </w:r>
          </w:p>
        </w:tc>
        <w:tc>
          <w:tcPr>
            <w:tcW w:w="5988" w:type="dxa"/>
            <w:shd w:val="clear" w:color="auto" w:fill="D9D9D9"/>
            <w:vAlign w:val="center"/>
          </w:tcPr>
          <w:p w14:paraId="0759488F" w14:textId="77777777" w:rsidR="002200FA" w:rsidRDefault="002200FA" w:rsidP="00D40F0C">
            <w:pPr>
              <w:jc w:val="center"/>
              <w:rPr>
                <w:rFonts w:ascii="Arial" w:hAnsi="Arial" w:cs="Arial"/>
                <w:b/>
                <w:sz w:val="18"/>
                <w:szCs w:val="18"/>
              </w:rPr>
            </w:pPr>
            <w:r>
              <w:rPr>
                <w:rFonts w:ascii="Arial" w:hAnsi="Arial" w:cs="Arial"/>
                <w:b/>
                <w:sz w:val="18"/>
                <w:szCs w:val="18"/>
              </w:rPr>
              <w:t>Descripción</w:t>
            </w:r>
          </w:p>
        </w:tc>
      </w:tr>
      <w:tr w:rsidR="00012B25" w:rsidRPr="00B11486" w14:paraId="701CA154" w14:textId="77777777" w:rsidTr="00B11486">
        <w:trPr>
          <w:trHeight w:val="340"/>
        </w:trPr>
        <w:tc>
          <w:tcPr>
            <w:tcW w:w="1242" w:type="dxa"/>
            <w:vAlign w:val="center"/>
          </w:tcPr>
          <w:p w14:paraId="6C4947AF" w14:textId="77777777" w:rsidR="00012B25" w:rsidRPr="00B11486" w:rsidRDefault="00B11486" w:rsidP="00012B25">
            <w:pPr>
              <w:adjustRightInd w:val="0"/>
              <w:rPr>
                <w:rFonts w:ascii="Arial" w:eastAsia="Calibri" w:hAnsi="Arial" w:cs="Arial"/>
                <w:b/>
                <w:bCs/>
                <w:sz w:val="18"/>
                <w:szCs w:val="18"/>
              </w:rPr>
            </w:pPr>
            <w:r w:rsidRPr="00B11486">
              <w:rPr>
                <w:rFonts w:ascii="Arial" w:hAnsi="Arial" w:cs="Arial"/>
                <w:color w:val="000000"/>
                <w:sz w:val="18"/>
                <w:szCs w:val="18"/>
              </w:rPr>
              <w:t>AC0</w:t>
            </w:r>
            <w:r w:rsidR="00012B25" w:rsidRPr="00B11486">
              <w:rPr>
                <w:rFonts w:ascii="Arial" w:hAnsi="Arial" w:cs="Arial"/>
                <w:color w:val="000000"/>
                <w:sz w:val="18"/>
                <w:szCs w:val="18"/>
              </w:rPr>
              <w:t>1</w:t>
            </w:r>
          </w:p>
        </w:tc>
        <w:tc>
          <w:tcPr>
            <w:tcW w:w="1701" w:type="dxa"/>
            <w:vAlign w:val="center"/>
          </w:tcPr>
          <w:p w14:paraId="524FFBA2" w14:textId="77777777" w:rsidR="00012B25" w:rsidRPr="00B11486" w:rsidRDefault="00B11486" w:rsidP="00012B25">
            <w:pPr>
              <w:adjustRightInd w:val="0"/>
              <w:rPr>
                <w:rFonts w:ascii="Arial" w:eastAsia="Calibri" w:hAnsi="Arial" w:cs="Arial"/>
                <w:sz w:val="18"/>
                <w:szCs w:val="18"/>
              </w:rPr>
            </w:pPr>
            <w:r w:rsidRPr="00B11486">
              <w:rPr>
                <w:rFonts w:ascii="Arial" w:hAnsi="Arial" w:cs="Arial"/>
                <w:color w:val="000000"/>
                <w:sz w:val="18"/>
                <w:szCs w:val="18"/>
              </w:rPr>
              <w:t>Facilitadores Proceso (Facilitador de la Unidad Orgánica)</w:t>
            </w:r>
          </w:p>
        </w:tc>
        <w:tc>
          <w:tcPr>
            <w:tcW w:w="5988" w:type="dxa"/>
            <w:vAlign w:val="center"/>
          </w:tcPr>
          <w:p w14:paraId="617567D1" w14:textId="77777777" w:rsidR="00012B25" w:rsidRPr="00B11486" w:rsidRDefault="00B11486" w:rsidP="00B11486">
            <w:pPr>
              <w:adjustRightInd w:val="0"/>
              <w:jc w:val="both"/>
              <w:rPr>
                <w:rFonts w:ascii="Arial" w:eastAsia="Calibri" w:hAnsi="Arial" w:cs="Arial"/>
                <w:sz w:val="18"/>
                <w:szCs w:val="18"/>
              </w:rPr>
            </w:pPr>
            <w:r w:rsidRPr="00B11486">
              <w:rPr>
                <w:rFonts w:ascii="Arial" w:hAnsi="Arial" w:cs="Arial"/>
                <w:color w:val="000000"/>
                <w:sz w:val="18"/>
                <w:szCs w:val="18"/>
              </w:rPr>
              <w:t>Los Facilitadores de Proceso son responsables de coordinar y apoyar la implementación de los procesos dentro de su unidad orgánica específica. Actúan como enlace entre los usuarios finales y el sistema, asegurando que las actividades del proceso se realicen de acuerdo con los procedimientos establecidos. También son responsables de la recopilación de datos y la elaboración de reportes sobre el desempeño del proceso.</w:t>
            </w:r>
          </w:p>
        </w:tc>
      </w:tr>
      <w:tr w:rsidR="00012B25" w:rsidRPr="00B11486" w14:paraId="57B149A2" w14:textId="77777777" w:rsidTr="00B11486">
        <w:trPr>
          <w:trHeight w:val="340"/>
        </w:trPr>
        <w:tc>
          <w:tcPr>
            <w:tcW w:w="1242" w:type="dxa"/>
            <w:vAlign w:val="center"/>
          </w:tcPr>
          <w:p w14:paraId="1565FCA5" w14:textId="77777777" w:rsidR="00012B25" w:rsidRPr="00B11486" w:rsidRDefault="00B11486" w:rsidP="00012B25">
            <w:pPr>
              <w:adjustRightInd w:val="0"/>
              <w:rPr>
                <w:rFonts w:ascii="Arial" w:eastAsia="Calibri" w:hAnsi="Arial" w:cs="Arial"/>
                <w:b/>
                <w:bCs/>
                <w:sz w:val="18"/>
                <w:szCs w:val="18"/>
              </w:rPr>
            </w:pPr>
            <w:r w:rsidRPr="00B11486">
              <w:rPr>
                <w:rFonts w:ascii="Arial" w:hAnsi="Arial" w:cs="Arial"/>
                <w:color w:val="000000"/>
                <w:sz w:val="18"/>
                <w:szCs w:val="18"/>
              </w:rPr>
              <w:t>AC02</w:t>
            </w:r>
          </w:p>
        </w:tc>
        <w:tc>
          <w:tcPr>
            <w:tcW w:w="1701" w:type="dxa"/>
            <w:vAlign w:val="center"/>
          </w:tcPr>
          <w:p w14:paraId="0499F36D" w14:textId="77777777" w:rsidR="00012B25" w:rsidRPr="00B11486" w:rsidRDefault="00B11486" w:rsidP="00012B25">
            <w:pPr>
              <w:adjustRightInd w:val="0"/>
              <w:rPr>
                <w:rFonts w:ascii="Arial" w:eastAsia="Calibri" w:hAnsi="Arial" w:cs="Arial"/>
                <w:sz w:val="18"/>
                <w:szCs w:val="18"/>
              </w:rPr>
            </w:pPr>
            <w:r w:rsidRPr="00B11486">
              <w:rPr>
                <w:rFonts w:ascii="Arial" w:hAnsi="Arial" w:cs="Arial"/>
                <w:color w:val="000000"/>
                <w:sz w:val="18"/>
                <w:szCs w:val="18"/>
              </w:rPr>
              <w:t>Especialista MODER (Especialista en Procesos y Sistema de Gestión</w:t>
            </w:r>
          </w:p>
        </w:tc>
        <w:tc>
          <w:tcPr>
            <w:tcW w:w="5988" w:type="dxa"/>
            <w:vAlign w:val="center"/>
          </w:tcPr>
          <w:p w14:paraId="211C59E4" w14:textId="77777777" w:rsidR="00012B25" w:rsidRPr="00B11486" w:rsidRDefault="00B11486" w:rsidP="00B11486">
            <w:pPr>
              <w:adjustRightInd w:val="0"/>
              <w:jc w:val="both"/>
              <w:rPr>
                <w:rFonts w:ascii="Arial" w:eastAsia="Calibri" w:hAnsi="Arial" w:cs="Arial"/>
                <w:sz w:val="18"/>
                <w:szCs w:val="18"/>
              </w:rPr>
            </w:pPr>
            <w:r w:rsidRPr="00B11486">
              <w:rPr>
                <w:rFonts w:ascii="Arial" w:hAnsi="Arial" w:cs="Arial"/>
                <w:color w:val="000000"/>
                <w:sz w:val="18"/>
                <w:szCs w:val="18"/>
              </w:rPr>
              <w:t>Especialista MODER es un experto en la metodología de gestión de procesos y en la implementación de sistemas de gestión. Es responsable de asesorar y guiar a los facilitadores de proceso y otros actores en la definición, mejora, y control de los procesos. También es responsable de asegurar que los procesos se alineen con las normas y estándares aplicables, y de coordinar la gestión de documentos y auditorías internas.</w:t>
            </w:r>
          </w:p>
        </w:tc>
      </w:tr>
      <w:tr w:rsidR="00012B25" w:rsidRPr="00B11486" w14:paraId="1B9E4757" w14:textId="77777777" w:rsidTr="00B11486">
        <w:trPr>
          <w:trHeight w:val="340"/>
        </w:trPr>
        <w:tc>
          <w:tcPr>
            <w:tcW w:w="1242" w:type="dxa"/>
            <w:vAlign w:val="center"/>
          </w:tcPr>
          <w:p w14:paraId="4762A278" w14:textId="77777777" w:rsidR="00012B25" w:rsidRPr="00B11486" w:rsidRDefault="00B11486" w:rsidP="00012B25">
            <w:pPr>
              <w:adjustRightInd w:val="0"/>
              <w:rPr>
                <w:rFonts w:ascii="Arial" w:hAnsi="Arial" w:cs="Arial"/>
                <w:color w:val="000000"/>
                <w:sz w:val="18"/>
                <w:szCs w:val="18"/>
              </w:rPr>
            </w:pPr>
            <w:r w:rsidRPr="00B11486">
              <w:rPr>
                <w:rFonts w:ascii="Arial" w:hAnsi="Arial" w:cs="Arial"/>
                <w:color w:val="000000"/>
                <w:sz w:val="18"/>
                <w:szCs w:val="18"/>
              </w:rPr>
              <w:t>AC03</w:t>
            </w:r>
          </w:p>
        </w:tc>
        <w:tc>
          <w:tcPr>
            <w:tcW w:w="1701" w:type="dxa"/>
            <w:vAlign w:val="center"/>
          </w:tcPr>
          <w:p w14:paraId="2DFFAE89" w14:textId="77777777" w:rsidR="00012B25" w:rsidRPr="00B11486" w:rsidRDefault="00B11486" w:rsidP="00012B25">
            <w:pPr>
              <w:adjustRightInd w:val="0"/>
              <w:rPr>
                <w:rFonts w:ascii="Arial" w:hAnsi="Arial" w:cs="Arial"/>
                <w:color w:val="000000"/>
                <w:sz w:val="18"/>
                <w:szCs w:val="18"/>
              </w:rPr>
            </w:pPr>
            <w:r w:rsidRPr="00B11486">
              <w:rPr>
                <w:rFonts w:ascii="Arial" w:hAnsi="Arial" w:cs="Arial"/>
                <w:color w:val="000000"/>
                <w:sz w:val="18"/>
                <w:szCs w:val="18"/>
              </w:rPr>
              <w:t>Gerente o Jefe OUO</w:t>
            </w:r>
          </w:p>
        </w:tc>
        <w:tc>
          <w:tcPr>
            <w:tcW w:w="5988" w:type="dxa"/>
            <w:vAlign w:val="center"/>
          </w:tcPr>
          <w:p w14:paraId="44D7888C" w14:textId="77777777" w:rsidR="00012B25" w:rsidRPr="00B11486" w:rsidRDefault="00B11486" w:rsidP="00B11486">
            <w:pPr>
              <w:adjustRightInd w:val="0"/>
              <w:jc w:val="both"/>
              <w:rPr>
                <w:rFonts w:ascii="Arial" w:hAnsi="Arial" w:cs="Arial"/>
                <w:color w:val="000000"/>
                <w:sz w:val="18"/>
                <w:szCs w:val="18"/>
              </w:rPr>
            </w:pPr>
            <w:r w:rsidRPr="00B11486">
              <w:rPr>
                <w:rFonts w:ascii="Arial" w:hAnsi="Arial" w:cs="Arial"/>
                <w:color w:val="000000"/>
                <w:sz w:val="18"/>
                <w:szCs w:val="18"/>
              </w:rPr>
              <w:t>El Gerente o Jefe de la Unidad Orgánica Operativa (OUO) es el responsable final del desempeño de los procesos bajo su gestión. Tiene la autoridad para aprobar modificaciones de procesos, aprobar documentos críticos, y tomar decisiones sobre las acciones correctivas y preventivas. También es responsable de asegurar que los procesos cumplan con los objetivos estratégicos de la organización.</w:t>
            </w:r>
          </w:p>
        </w:tc>
      </w:tr>
      <w:tr w:rsidR="00012B25" w:rsidRPr="00B11486" w14:paraId="3C07583C" w14:textId="77777777" w:rsidTr="00B11486">
        <w:trPr>
          <w:trHeight w:val="340"/>
        </w:trPr>
        <w:tc>
          <w:tcPr>
            <w:tcW w:w="1242" w:type="dxa"/>
            <w:vAlign w:val="center"/>
          </w:tcPr>
          <w:p w14:paraId="22239E56" w14:textId="77777777" w:rsidR="00012B25" w:rsidRPr="00B11486" w:rsidRDefault="00B11486" w:rsidP="00012B25">
            <w:pPr>
              <w:adjustRightInd w:val="0"/>
              <w:rPr>
                <w:rFonts w:ascii="Arial" w:hAnsi="Arial" w:cs="Arial"/>
                <w:color w:val="000000"/>
                <w:sz w:val="18"/>
                <w:szCs w:val="18"/>
              </w:rPr>
            </w:pPr>
            <w:r w:rsidRPr="00B11486">
              <w:rPr>
                <w:rFonts w:ascii="Arial" w:hAnsi="Arial" w:cs="Arial"/>
                <w:color w:val="000000"/>
                <w:sz w:val="18"/>
                <w:szCs w:val="18"/>
              </w:rPr>
              <w:t>AC04</w:t>
            </w:r>
          </w:p>
        </w:tc>
        <w:tc>
          <w:tcPr>
            <w:tcW w:w="1701" w:type="dxa"/>
            <w:vAlign w:val="center"/>
          </w:tcPr>
          <w:p w14:paraId="4B7E18E4" w14:textId="77777777" w:rsidR="00012B25" w:rsidRPr="00B11486" w:rsidRDefault="00B11486" w:rsidP="00012B25">
            <w:pPr>
              <w:adjustRightInd w:val="0"/>
              <w:rPr>
                <w:rFonts w:ascii="Arial" w:hAnsi="Arial" w:cs="Arial"/>
                <w:color w:val="000000"/>
                <w:sz w:val="18"/>
                <w:szCs w:val="18"/>
              </w:rPr>
            </w:pPr>
            <w:r w:rsidRPr="00B11486">
              <w:rPr>
                <w:rFonts w:ascii="Arial" w:hAnsi="Arial" w:cs="Arial"/>
                <w:color w:val="000000"/>
                <w:sz w:val="18"/>
                <w:szCs w:val="18"/>
              </w:rPr>
              <w:t>Supervisor Procesos (Supervisor de Procesos de la MODER)</w:t>
            </w:r>
          </w:p>
        </w:tc>
        <w:tc>
          <w:tcPr>
            <w:tcW w:w="5988" w:type="dxa"/>
            <w:vAlign w:val="center"/>
          </w:tcPr>
          <w:p w14:paraId="3F8DBFE4" w14:textId="77777777" w:rsidR="00012B25" w:rsidRPr="00B11486" w:rsidRDefault="00B11486" w:rsidP="00B11486">
            <w:pPr>
              <w:adjustRightInd w:val="0"/>
              <w:jc w:val="both"/>
              <w:rPr>
                <w:rFonts w:ascii="Arial" w:hAnsi="Arial" w:cs="Arial"/>
                <w:color w:val="000000"/>
                <w:sz w:val="18"/>
                <w:szCs w:val="18"/>
              </w:rPr>
            </w:pPr>
            <w:r w:rsidRPr="00B11486">
              <w:rPr>
                <w:rFonts w:ascii="Arial" w:hAnsi="Arial" w:cs="Arial"/>
                <w:color w:val="000000"/>
                <w:sz w:val="18"/>
                <w:szCs w:val="18"/>
              </w:rPr>
              <w:t>El Supervisor de Procesos de la MODER supervisa la correcta ejecución de los procesos dentro del marco de la metodología de gestión de procesos. Este actor revisa y valida las actividades de los facilitadores de proceso y trabaja en estrecha colaboración con el Especialista MODER para asegurar que los procesos sean eficientes y efectivos. También participa en la identificación de mejoras y en la evaluación de la eficacia de las acciones correctivas implementadas.</w:t>
            </w:r>
          </w:p>
        </w:tc>
      </w:tr>
      <w:tr w:rsidR="00012B25" w:rsidRPr="00B11486" w14:paraId="1A887BC2" w14:textId="77777777" w:rsidTr="00B11486">
        <w:trPr>
          <w:trHeight w:val="340"/>
        </w:trPr>
        <w:tc>
          <w:tcPr>
            <w:tcW w:w="1242" w:type="dxa"/>
            <w:vAlign w:val="center"/>
          </w:tcPr>
          <w:p w14:paraId="00D0B770" w14:textId="77777777" w:rsidR="00012B25" w:rsidRPr="00B11486" w:rsidRDefault="00B11486" w:rsidP="00012B25">
            <w:pPr>
              <w:adjustRightInd w:val="0"/>
              <w:rPr>
                <w:rFonts w:ascii="Arial" w:hAnsi="Arial" w:cs="Arial"/>
                <w:sz w:val="18"/>
                <w:szCs w:val="18"/>
              </w:rPr>
            </w:pPr>
            <w:r w:rsidRPr="00B11486">
              <w:rPr>
                <w:rFonts w:ascii="Arial" w:hAnsi="Arial" w:cs="Arial"/>
                <w:color w:val="000000"/>
                <w:sz w:val="18"/>
                <w:szCs w:val="18"/>
              </w:rPr>
              <w:t>AC05</w:t>
            </w:r>
          </w:p>
        </w:tc>
        <w:tc>
          <w:tcPr>
            <w:tcW w:w="1701" w:type="dxa"/>
            <w:vAlign w:val="center"/>
          </w:tcPr>
          <w:p w14:paraId="6219FBA8" w14:textId="77777777" w:rsidR="00012B25" w:rsidRPr="00B11486" w:rsidRDefault="00B11486" w:rsidP="00012B25">
            <w:pPr>
              <w:adjustRightInd w:val="0"/>
              <w:rPr>
                <w:rFonts w:ascii="Arial" w:hAnsi="Arial" w:cs="Arial"/>
                <w:sz w:val="18"/>
                <w:szCs w:val="18"/>
              </w:rPr>
            </w:pPr>
            <w:r w:rsidRPr="00B11486">
              <w:rPr>
                <w:rFonts w:ascii="Arial" w:hAnsi="Arial" w:cs="Arial"/>
                <w:color w:val="000000"/>
                <w:sz w:val="18"/>
                <w:szCs w:val="18"/>
              </w:rPr>
              <w:t>Supervisor SIG (Supervisor del SIG de la CGR)</w:t>
            </w:r>
          </w:p>
        </w:tc>
        <w:tc>
          <w:tcPr>
            <w:tcW w:w="5988" w:type="dxa"/>
            <w:vAlign w:val="center"/>
          </w:tcPr>
          <w:p w14:paraId="19D8502D" w14:textId="77777777" w:rsidR="00012B25" w:rsidRPr="00B11486" w:rsidRDefault="00B11486" w:rsidP="00B11486">
            <w:pPr>
              <w:adjustRightInd w:val="0"/>
              <w:jc w:val="both"/>
              <w:rPr>
                <w:rFonts w:ascii="Arial" w:hAnsi="Arial" w:cs="Arial"/>
                <w:sz w:val="18"/>
                <w:szCs w:val="18"/>
                <w:u w:val="single"/>
              </w:rPr>
            </w:pPr>
            <w:r w:rsidRPr="00B11486">
              <w:rPr>
                <w:rFonts w:ascii="Arial" w:hAnsi="Arial" w:cs="Arial"/>
                <w:color w:val="000000"/>
                <w:sz w:val="18"/>
                <w:szCs w:val="18"/>
              </w:rPr>
              <w:t>El Supervisor del Sistema Integrado de Gestión (SIG) de la Contraloría General de la República (CGR) es responsable de la supervisión global del SIG. Esto incluye la evaluación continua de la conformidad con las normativas aplicables y la coordinación de las auditorías internas del SIG. Este actor asegura que todos los procesos gestionados dentro del SIG cumplan con los requisitos establecidos por las normas ISO implementadas.</w:t>
            </w:r>
          </w:p>
        </w:tc>
      </w:tr>
      <w:tr w:rsidR="00012B25" w:rsidRPr="00B11486" w14:paraId="08FE1793" w14:textId="77777777" w:rsidTr="00B11486">
        <w:trPr>
          <w:trHeight w:val="340"/>
        </w:trPr>
        <w:tc>
          <w:tcPr>
            <w:tcW w:w="1242" w:type="dxa"/>
            <w:vAlign w:val="center"/>
          </w:tcPr>
          <w:p w14:paraId="010077CE" w14:textId="77777777" w:rsidR="00012B25" w:rsidRPr="00B11486" w:rsidRDefault="00B11486" w:rsidP="00012B25">
            <w:pPr>
              <w:adjustRightInd w:val="0"/>
              <w:rPr>
                <w:rFonts w:ascii="Arial" w:hAnsi="Arial" w:cs="Arial"/>
                <w:sz w:val="18"/>
                <w:szCs w:val="18"/>
              </w:rPr>
            </w:pPr>
            <w:r w:rsidRPr="00B11486">
              <w:rPr>
                <w:rFonts w:ascii="Arial" w:hAnsi="Arial" w:cs="Arial"/>
                <w:color w:val="000000"/>
                <w:sz w:val="18"/>
                <w:szCs w:val="18"/>
              </w:rPr>
              <w:t>AC06</w:t>
            </w:r>
          </w:p>
        </w:tc>
        <w:tc>
          <w:tcPr>
            <w:tcW w:w="1701" w:type="dxa"/>
            <w:vAlign w:val="center"/>
          </w:tcPr>
          <w:p w14:paraId="0A00C167" w14:textId="77777777" w:rsidR="00012B25" w:rsidRPr="00B11486" w:rsidRDefault="00B11486" w:rsidP="00012B25">
            <w:pPr>
              <w:adjustRightInd w:val="0"/>
              <w:rPr>
                <w:rFonts w:ascii="Arial" w:hAnsi="Arial" w:cs="Arial"/>
                <w:sz w:val="18"/>
                <w:szCs w:val="18"/>
              </w:rPr>
            </w:pPr>
            <w:r w:rsidRPr="00B11486">
              <w:rPr>
                <w:rFonts w:ascii="Arial" w:hAnsi="Arial" w:cs="Arial"/>
                <w:color w:val="000000"/>
                <w:sz w:val="18"/>
                <w:szCs w:val="18"/>
              </w:rPr>
              <w:t>Miembro CMI (Alta Dirección, Responsable de la Revisión por la Dirección)</w:t>
            </w:r>
          </w:p>
        </w:tc>
        <w:tc>
          <w:tcPr>
            <w:tcW w:w="5988" w:type="dxa"/>
            <w:vAlign w:val="center"/>
          </w:tcPr>
          <w:p w14:paraId="5A083C4C" w14:textId="77777777" w:rsidR="00012B25" w:rsidRPr="00B11486" w:rsidRDefault="00B11486" w:rsidP="00B11486">
            <w:pPr>
              <w:adjustRightInd w:val="0"/>
              <w:jc w:val="both"/>
              <w:rPr>
                <w:rFonts w:ascii="Arial" w:hAnsi="Arial" w:cs="Arial"/>
                <w:sz w:val="18"/>
                <w:szCs w:val="18"/>
              </w:rPr>
            </w:pPr>
            <w:r w:rsidRPr="00B11486">
              <w:rPr>
                <w:rFonts w:ascii="Arial" w:hAnsi="Arial" w:cs="Arial"/>
                <w:color w:val="000000"/>
                <w:sz w:val="18"/>
                <w:szCs w:val="18"/>
              </w:rPr>
              <w:t>El Miembro del Comité de Mejora Interna (CMI) es parte de la alta dirección de la organización y tiene la responsabilidad de la revisión por la dirección del SIG. Este actor revisa los reportes de desempeño, las auditorías internas, y los resultados de la gestión de riesgos para tomar decisiones estratégicas sobre el SIG. Su rol es clave en la toma de decisiones sobre la mejora continua y la alineación del SIG con los objetivos estratégicos de la organización.</w:t>
            </w:r>
          </w:p>
        </w:tc>
      </w:tr>
      <w:tr w:rsidR="00B11486" w:rsidRPr="00B11486" w14:paraId="7D2FB7AF" w14:textId="77777777" w:rsidTr="00B11486">
        <w:trPr>
          <w:trHeight w:val="340"/>
        </w:trPr>
        <w:tc>
          <w:tcPr>
            <w:tcW w:w="1242" w:type="dxa"/>
            <w:vAlign w:val="center"/>
          </w:tcPr>
          <w:p w14:paraId="16DB2A09" w14:textId="77777777" w:rsidR="00B11486" w:rsidRPr="00B11486" w:rsidRDefault="00B11486" w:rsidP="00012B25">
            <w:pPr>
              <w:adjustRightInd w:val="0"/>
              <w:rPr>
                <w:rFonts w:ascii="Arial" w:hAnsi="Arial" w:cs="Arial"/>
                <w:color w:val="000000"/>
                <w:sz w:val="18"/>
                <w:szCs w:val="18"/>
              </w:rPr>
            </w:pPr>
            <w:r>
              <w:rPr>
                <w:rFonts w:ascii="Arial" w:hAnsi="Arial" w:cs="Arial"/>
                <w:color w:val="000000"/>
                <w:sz w:val="18"/>
                <w:szCs w:val="18"/>
              </w:rPr>
              <w:t>AC07</w:t>
            </w:r>
          </w:p>
        </w:tc>
        <w:tc>
          <w:tcPr>
            <w:tcW w:w="1701" w:type="dxa"/>
            <w:vAlign w:val="center"/>
          </w:tcPr>
          <w:p w14:paraId="70E8679E" w14:textId="77777777" w:rsidR="00B11486" w:rsidRPr="00B11486" w:rsidRDefault="00B11486" w:rsidP="00012B25">
            <w:pPr>
              <w:adjustRightInd w:val="0"/>
              <w:rPr>
                <w:rFonts w:ascii="Arial" w:hAnsi="Arial" w:cs="Arial"/>
                <w:color w:val="000000"/>
                <w:sz w:val="18"/>
                <w:szCs w:val="18"/>
              </w:rPr>
            </w:pPr>
            <w:r w:rsidRPr="00B11486">
              <w:rPr>
                <w:rFonts w:ascii="Arial" w:hAnsi="Arial" w:cs="Arial"/>
                <w:color w:val="000000"/>
                <w:sz w:val="18"/>
                <w:szCs w:val="18"/>
              </w:rPr>
              <w:t>Administrador del Sistema</w:t>
            </w:r>
          </w:p>
        </w:tc>
        <w:tc>
          <w:tcPr>
            <w:tcW w:w="5988" w:type="dxa"/>
            <w:vAlign w:val="center"/>
          </w:tcPr>
          <w:p w14:paraId="1EDC1C20" w14:textId="77777777" w:rsidR="00B11486" w:rsidRPr="00B11486" w:rsidRDefault="00B11486" w:rsidP="00B11486">
            <w:pPr>
              <w:adjustRightInd w:val="0"/>
              <w:jc w:val="both"/>
              <w:rPr>
                <w:rFonts w:ascii="Arial" w:hAnsi="Arial" w:cs="Arial"/>
                <w:color w:val="000000"/>
                <w:sz w:val="18"/>
                <w:szCs w:val="18"/>
              </w:rPr>
            </w:pPr>
            <w:r w:rsidRPr="00B11486">
              <w:rPr>
                <w:rFonts w:ascii="Arial" w:hAnsi="Arial" w:cs="Arial"/>
                <w:color w:val="000000"/>
                <w:sz w:val="18"/>
                <w:szCs w:val="18"/>
              </w:rPr>
              <w:t>El Administrador del Sistema es responsable de la gestión técnica del sistema, incluyendo la creación y mantenimiento de cuentas de usuario, la asignación de roles y permisos, y la configuración de las políticas de seguridad. Este actor evalúa las solicitudes de creación de usuarios y asigna los roles correspondientes según las necesidades operativas. Además, es responsable de la administración de las copias de seguridad y la recuperación del sistema en caso de fallos.</w:t>
            </w:r>
          </w:p>
        </w:tc>
      </w:tr>
      <w:tr w:rsidR="007D3DCA" w:rsidRPr="008A6C9E" w14:paraId="18709EB3" w14:textId="77777777" w:rsidTr="00B11486">
        <w:trPr>
          <w:trHeight w:val="340"/>
        </w:trPr>
        <w:tc>
          <w:tcPr>
            <w:tcW w:w="1242" w:type="dxa"/>
            <w:vAlign w:val="center"/>
          </w:tcPr>
          <w:p w14:paraId="2AA6C064" w14:textId="77777777" w:rsidR="007D3DCA" w:rsidRPr="008A6C9E" w:rsidRDefault="007D3DCA" w:rsidP="007D3DCA">
            <w:pPr>
              <w:adjustRightInd w:val="0"/>
              <w:rPr>
                <w:rFonts w:ascii="Arial" w:hAnsi="Arial" w:cs="Arial"/>
                <w:sz w:val="18"/>
                <w:szCs w:val="18"/>
              </w:rPr>
            </w:pPr>
            <w:r w:rsidRPr="008A6C9E">
              <w:rPr>
                <w:rFonts w:ascii="Arial" w:hAnsi="Arial" w:cs="Arial"/>
                <w:sz w:val="18"/>
                <w:szCs w:val="18"/>
              </w:rPr>
              <w:t>AC08</w:t>
            </w:r>
          </w:p>
        </w:tc>
        <w:tc>
          <w:tcPr>
            <w:tcW w:w="1701" w:type="dxa"/>
            <w:vAlign w:val="center"/>
          </w:tcPr>
          <w:p w14:paraId="5A2F9411" w14:textId="77777777" w:rsidR="007D3DCA" w:rsidRPr="008A6C9E" w:rsidRDefault="007D3DCA" w:rsidP="007D3DCA">
            <w:pPr>
              <w:adjustRightInd w:val="0"/>
              <w:rPr>
                <w:rFonts w:ascii="Arial" w:hAnsi="Arial" w:cs="Arial"/>
                <w:sz w:val="18"/>
                <w:szCs w:val="18"/>
              </w:rPr>
            </w:pPr>
            <w:r w:rsidRPr="008A6C9E">
              <w:rPr>
                <w:rFonts w:ascii="Arial" w:hAnsi="Arial" w:cs="Arial"/>
                <w:sz w:val="18"/>
                <w:szCs w:val="18"/>
              </w:rPr>
              <w:t>Auditor Interno del SIG</w:t>
            </w:r>
          </w:p>
        </w:tc>
        <w:tc>
          <w:tcPr>
            <w:tcW w:w="5988" w:type="dxa"/>
            <w:vAlign w:val="center"/>
          </w:tcPr>
          <w:p w14:paraId="6E5044E9" w14:textId="77777777" w:rsidR="007D3DCA" w:rsidRPr="008A6C9E" w:rsidRDefault="007D3DCA" w:rsidP="007D3DCA">
            <w:pPr>
              <w:adjustRightInd w:val="0"/>
              <w:jc w:val="both"/>
              <w:rPr>
                <w:rFonts w:ascii="Arial" w:hAnsi="Arial" w:cs="Arial"/>
                <w:sz w:val="18"/>
                <w:szCs w:val="18"/>
              </w:rPr>
            </w:pPr>
            <w:r w:rsidRPr="008A6C9E">
              <w:rPr>
                <w:rFonts w:ascii="Arial" w:hAnsi="Arial" w:cs="Arial"/>
                <w:sz w:val="18"/>
                <w:szCs w:val="18"/>
              </w:rPr>
              <w:t>Los Auditores Internos del SIG son responsables de realizar las auditorías internas para asegurar el cumplimiento con las normas ISO. Identifican no conformidades, emiten hallazgos y oportunidades de mejora, y realizan la verificación de la eficacia de implementación de acciones correctivas y de los planes de tratamiento de riegos. Trabajan en colaboración con el Supervisor del SIG</w:t>
            </w:r>
          </w:p>
        </w:tc>
      </w:tr>
    </w:tbl>
    <w:p w14:paraId="3384FCD7" w14:textId="77777777" w:rsidR="0075189F" w:rsidRPr="00B11486" w:rsidRDefault="0075189F" w:rsidP="004346D3">
      <w:pPr>
        <w:rPr>
          <w:rFonts w:ascii="Arial" w:hAnsi="Arial" w:cs="Arial"/>
          <w:sz w:val="18"/>
          <w:szCs w:val="18"/>
        </w:rPr>
      </w:pPr>
    </w:p>
    <w:sectPr w:rsidR="0075189F" w:rsidRPr="00B11486" w:rsidSect="001B4D53">
      <w:headerReference w:type="default" r:id="rId10"/>
      <w:footerReference w:type="default" r:id="rId11"/>
      <w:pgSz w:w="11907" w:h="16840" w:code="9"/>
      <w:pgMar w:top="1985"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BC9B2" w14:textId="77777777" w:rsidR="001D64B7" w:rsidRDefault="001D64B7">
      <w:r>
        <w:separator/>
      </w:r>
    </w:p>
  </w:endnote>
  <w:endnote w:type="continuationSeparator" w:id="0">
    <w:p w14:paraId="1533FED1" w14:textId="77777777" w:rsidR="001D64B7" w:rsidRDefault="001D6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C0D77" w14:textId="77777777" w:rsidR="009619C5" w:rsidRDefault="009619C5">
    <w:pPr>
      <w:framePr w:w="624" w:h="7371" w:hRule="exact" w:hSpace="142" w:wrap="auto" w:vAnchor="text" w:hAnchor="page" w:x="341" w:y="-9060"/>
      <w:rPr>
        <w:rFonts w:ascii="Arial" w:hAnsi="Arial"/>
        <w:sz w:val="14"/>
      </w:rPr>
    </w:pPr>
  </w:p>
  <w:p w14:paraId="28AD7B07" w14:textId="77777777" w:rsidR="000C3B73" w:rsidRPr="000C3B73" w:rsidRDefault="009619C5" w:rsidP="00960C22">
    <w:pPr>
      <w:pStyle w:val="Piedepgina"/>
      <w:spacing w:line="240" w:lineRule="auto"/>
      <w:jc w:val="right"/>
      <w:rPr>
        <w:lang w:val="es-PE"/>
      </w:rPr>
    </w:pPr>
    <w:r>
      <w:rPr>
        <w:b w:val="0"/>
        <w:i/>
        <w:lang w:val="es-ES"/>
      </w:rPr>
      <w:tab/>
    </w:r>
    <w:r w:rsidR="000C3B73">
      <w:rPr>
        <w:b w:val="0"/>
        <w:szCs w:val="18"/>
        <w:lang w:val="es-ES"/>
      </w:rPr>
      <w:t>F0</w:t>
    </w:r>
    <w:r w:rsidR="005E01E0">
      <w:rPr>
        <w:b w:val="0"/>
        <w:szCs w:val="18"/>
        <w:lang w:val="es-ES"/>
      </w:rPr>
      <w:t>5</w:t>
    </w:r>
    <w:r w:rsidR="000C3B73" w:rsidRPr="00E05A21">
      <w:rPr>
        <w:b w:val="0"/>
        <w:szCs w:val="18"/>
        <w:lang w:val="es-ES"/>
      </w:rPr>
      <w:t>(PR-</w:t>
    </w:r>
    <w:r w:rsidR="000C3B73">
      <w:rPr>
        <w:b w:val="0"/>
        <w:szCs w:val="18"/>
        <w:lang w:val="es-ES"/>
      </w:rPr>
      <w:t>TI</w:t>
    </w:r>
    <w:r w:rsidR="000C3B73" w:rsidRPr="00E05A21">
      <w:rPr>
        <w:b w:val="0"/>
        <w:szCs w:val="18"/>
        <w:lang w:val="es-ES"/>
      </w:rPr>
      <w:t>-</w:t>
    </w:r>
    <w:r w:rsidR="00493011">
      <w:rPr>
        <w:b w:val="0"/>
        <w:szCs w:val="18"/>
        <w:lang w:val="es-ES"/>
      </w:rPr>
      <w:t>11</w:t>
    </w:r>
    <w:r w:rsidR="000C3B73" w:rsidRPr="00E05A21">
      <w:rPr>
        <w:b w:val="0"/>
        <w:szCs w:val="18"/>
        <w:lang w:val="es-ES"/>
      </w:rPr>
      <w:t>)</w:t>
    </w:r>
    <w:r w:rsidR="000C3B73">
      <w:rPr>
        <w:b w:val="0"/>
        <w:szCs w:val="18"/>
        <w:lang w:val="es-ES"/>
      </w:rPr>
      <w:t>00</w:t>
    </w:r>
    <w:r w:rsidR="000C3B73" w:rsidRPr="000C3B73">
      <w:rPr>
        <w:lang w:val="es-PE"/>
      </w:rPr>
      <w:t xml:space="preserve"> </w:t>
    </w:r>
  </w:p>
  <w:p w14:paraId="22558B7E" w14:textId="77777777" w:rsidR="000C3B73" w:rsidRPr="000C3B73" w:rsidRDefault="000C3B73" w:rsidP="00960C22">
    <w:pPr>
      <w:pStyle w:val="Piedepgina"/>
      <w:spacing w:line="240" w:lineRule="auto"/>
      <w:jc w:val="right"/>
      <w:rPr>
        <w:lang w:val="es-PE"/>
      </w:rPr>
    </w:pPr>
    <w:r w:rsidRPr="000C3B73">
      <w:rPr>
        <w:lang w:val="es-PE"/>
      </w:rPr>
      <w:t xml:space="preserve">Página </w:t>
    </w:r>
    <w:r w:rsidRPr="00257BD6">
      <w:rPr>
        <w:b w:val="0"/>
      </w:rPr>
      <w:fldChar w:fldCharType="begin"/>
    </w:r>
    <w:r w:rsidRPr="000C3B73">
      <w:rPr>
        <w:b w:val="0"/>
        <w:lang w:val="es-PE"/>
      </w:rPr>
      <w:instrText>PAGE</w:instrText>
    </w:r>
    <w:r w:rsidRPr="00257BD6">
      <w:rPr>
        <w:b w:val="0"/>
      </w:rPr>
      <w:fldChar w:fldCharType="separate"/>
    </w:r>
    <w:r w:rsidR="00C51059">
      <w:rPr>
        <w:b w:val="0"/>
        <w:noProof/>
        <w:lang w:val="es-PE"/>
      </w:rPr>
      <w:t>1</w:t>
    </w:r>
    <w:r w:rsidRPr="00257BD6">
      <w:rPr>
        <w:b w:val="0"/>
      </w:rPr>
      <w:fldChar w:fldCharType="end"/>
    </w:r>
    <w:r w:rsidRPr="000C3B73">
      <w:rPr>
        <w:lang w:val="es-PE"/>
      </w:rPr>
      <w:t xml:space="preserve"> de </w:t>
    </w:r>
    <w:r w:rsidRPr="00C63153">
      <w:rPr>
        <w:b w:val="0"/>
      </w:rPr>
      <w:fldChar w:fldCharType="begin"/>
    </w:r>
    <w:r w:rsidRPr="000C3B73">
      <w:rPr>
        <w:b w:val="0"/>
        <w:lang w:val="es-PE"/>
      </w:rPr>
      <w:instrText>NUMPAGES</w:instrText>
    </w:r>
    <w:r w:rsidRPr="00C63153">
      <w:rPr>
        <w:b w:val="0"/>
      </w:rPr>
      <w:fldChar w:fldCharType="separate"/>
    </w:r>
    <w:r w:rsidR="00C51059">
      <w:rPr>
        <w:b w:val="0"/>
        <w:noProof/>
        <w:lang w:val="es-PE"/>
      </w:rPr>
      <w:t>2</w:t>
    </w:r>
    <w:r w:rsidRPr="00C63153">
      <w:rPr>
        <w:b w:val="0"/>
      </w:rPr>
      <w:fldChar w:fldCharType="end"/>
    </w:r>
  </w:p>
  <w:p w14:paraId="46D53358" w14:textId="77777777" w:rsidR="009619C5" w:rsidRPr="000C3B73" w:rsidRDefault="009619C5" w:rsidP="002E3ED1">
    <w:pPr>
      <w:pStyle w:val="Piedepgina"/>
      <w:tabs>
        <w:tab w:val="clear" w:pos="142"/>
        <w:tab w:val="clear" w:pos="8504"/>
        <w:tab w:val="right" w:pos="9214"/>
      </w:tabs>
      <w:jc w:val="left"/>
      <w:rPr>
        <w:b w:val="0"/>
        <w:i/>
        <w:lang w:val="es-P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ADAE7" w14:textId="77777777" w:rsidR="001D64B7" w:rsidRDefault="001D64B7">
      <w:r>
        <w:separator/>
      </w:r>
    </w:p>
  </w:footnote>
  <w:footnote w:type="continuationSeparator" w:id="0">
    <w:p w14:paraId="427AA97B" w14:textId="77777777" w:rsidR="001D64B7" w:rsidRDefault="001D6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6"/>
      <w:gridCol w:w="4309"/>
      <w:gridCol w:w="2659"/>
    </w:tblGrid>
    <w:tr w:rsidR="002F7651" w:rsidRPr="00454E94" w14:paraId="5C5D40AC" w14:textId="77777777" w:rsidTr="002F7651">
      <w:trPr>
        <w:trHeight w:val="844"/>
      </w:trPr>
      <w:tc>
        <w:tcPr>
          <w:tcW w:w="2036" w:type="dxa"/>
          <w:vAlign w:val="center"/>
        </w:tcPr>
        <w:p w14:paraId="72D4FD51" w14:textId="77777777" w:rsidR="002F7651" w:rsidRPr="001D54DA" w:rsidRDefault="008A6C9E" w:rsidP="00987F3C">
          <w:pPr>
            <w:pStyle w:val="Encabezado"/>
            <w:tabs>
              <w:tab w:val="clear" w:pos="8504"/>
              <w:tab w:val="right" w:pos="8567"/>
            </w:tabs>
            <w:jc w:val="center"/>
            <w:rPr>
              <w:b/>
              <w:sz w:val="16"/>
              <w:szCs w:val="16"/>
              <w:lang w:val="es-ES"/>
            </w:rPr>
          </w:pPr>
          <w:bookmarkStart w:id="0" w:name="OLE_LINK10"/>
          <w:bookmarkStart w:id="1" w:name="OLE_LINK11"/>
          <w:r>
            <w:rPr>
              <w:b/>
              <w:noProof/>
              <w:lang w:val="es-PE" w:eastAsia="es-PE"/>
            </w:rPr>
            <w:pict w14:anchorId="399EA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16542108" o:spid="_x0000_i1025" type="#_x0000_t75" style="width:73.85pt;height:41.15pt;visibility:visible">
                <v:imagedata r:id="rId1" o:title=""/>
              </v:shape>
            </w:pict>
          </w:r>
        </w:p>
      </w:tc>
      <w:tc>
        <w:tcPr>
          <w:tcW w:w="4309" w:type="dxa"/>
          <w:vAlign w:val="center"/>
        </w:tcPr>
        <w:p w14:paraId="7006EFA1" w14:textId="77777777" w:rsidR="002F7651" w:rsidRPr="00454E94" w:rsidRDefault="002F7651" w:rsidP="00960C22">
          <w:pPr>
            <w:jc w:val="center"/>
            <w:rPr>
              <w:rFonts w:ascii="Arial" w:hAnsi="Arial" w:cs="Arial"/>
              <w:b/>
              <w:smallCaps/>
              <w:spacing w:val="20"/>
            </w:rPr>
          </w:pPr>
          <w:r>
            <w:rPr>
              <w:rFonts w:ascii="Arial" w:hAnsi="Arial" w:cs="Arial"/>
              <w:b/>
              <w:smallCaps/>
              <w:spacing w:val="20"/>
            </w:rPr>
            <w:t xml:space="preserve">LISTA DE </w:t>
          </w:r>
          <w:r w:rsidR="00B11486">
            <w:rPr>
              <w:rFonts w:ascii="Arial" w:hAnsi="Arial" w:cs="Arial"/>
              <w:b/>
              <w:smallCaps/>
              <w:spacing w:val="20"/>
            </w:rPr>
            <w:t>ACTORES</w:t>
          </w:r>
        </w:p>
      </w:tc>
      <w:tc>
        <w:tcPr>
          <w:tcW w:w="2659" w:type="dxa"/>
          <w:vAlign w:val="center"/>
        </w:tcPr>
        <w:p w14:paraId="5523E035" w14:textId="77777777" w:rsidR="002F7651" w:rsidRDefault="005705DC" w:rsidP="002F7651">
          <w:pPr>
            <w:jc w:val="right"/>
            <w:rPr>
              <w:rFonts w:ascii="Arial" w:hAnsi="Arial" w:cs="Arial"/>
              <w:b/>
              <w:smallCaps/>
              <w:spacing w:val="20"/>
            </w:rPr>
          </w:pPr>
          <w:proofErr w:type="gramStart"/>
          <w:r w:rsidRPr="005621F2">
            <w:rPr>
              <w:rFonts w:ascii="Arial" w:hAnsi="Arial" w:cs="Arial"/>
              <w:b/>
              <w:sz w:val="18"/>
              <w:szCs w:val="16"/>
            </w:rPr>
            <w:t>Vigencia:</w:t>
          </w:r>
          <w:r>
            <w:rPr>
              <w:rFonts w:ascii="Arial" w:hAnsi="Arial" w:cs="Arial"/>
              <w:b/>
              <w:sz w:val="18"/>
              <w:szCs w:val="16"/>
            </w:rPr>
            <w:t>…</w:t>
          </w:r>
          <w:proofErr w:type="gramEnd"/>
          <w:r>
            <w:rPr>
              <w:rFonts w:ascii="Arial" w:hAnsi="Arial" w:cs="Arial"/>
              <w:b/>
              <w:sz w:val="18"/>
              <w:szCs w:val="16"/>
            </w:rPr>
            <w:t xml:space="preserve">./……/……  </w:t>
          </w:r>
          <w:r w:rsidRPr="005621F2">
            <w:rPr>
              <w:rFonts w:ascii="Arial" w:hAnsi="Arial" w:cs="Arial"/>
              <w:b/>
              <w:sz w:val="18"/>
              <w:szCs w:val="16"/>
            </w:rPr>
            <w:t xml:space="preserve"> </w:t>
          </w:r>
          <w:r>
            <w:rPr>
              <w:rFonts w:ascii="Arial" w:hAnsi="Arial" w:cs="Arial"/>
              <w:b/>
              <w:sz w:val="18"/>
              <w:szCs w:val="16"/>
            </w:rPr>
            <w:t xml:space="preserve">                         </w:t>
          </w:r>
        </w:p>
      </w:tc>
    </w:tr>
    <w:bookmarkEnd w:id="0"/>
    <w:bookmarkEnd w:id="1"/>
  </w:tbl>
  <w:p w14:paraId="0086E426" w14:textId="77777777" w:rsidR="009619C5" w:rsidRDefault="009619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206B"/>
    <w:multiLevelType w:val="hybridMultilevel"/>
    <w:tmpl w:val="3A621E66"/>
    <w:lvl w:ilvl="0" w:tplc="6E644B6E">
      <w:numFmt w:val="bullet"/>
      <w:lvlText w:val="-"/>
      <w:lvlJc w:val="left"/>
      <w:pPr>
        <w:ind w:left="1080" w:hanging="360"/>
      </w:pPr>
      <w:rPr>
        <w:rFonts w:ascii="Arial" w:eastAsia="Times New Roman" w:hAnsi="Arial" w:cs="Arial" w:hint="default"/>
        <w:u w:val="single"/>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C8F5507"/>
    <w:multiLevelType w:val="hybridMultilevel"/>
    <w:tmpl w:val="653AC158"/>
    <w:lvl w:ilvl="0" w:tplc="A1DE69E6">
      <w:start w:val="1"/>
      <w:numFmt w:val="bullet"/>
      <w:lvlText w:val="-"/>
      <w:lvlJc w:val="left"/>
      <w:pPr>
        <w:tabs>
          <w:tab w:val="num" w:pos="340"/>
        </w:tabs>
        <w:ind w:left="340" w:hanging="113"/>
      </w:pPr>
      <w:rPr>
        <w:rFonts w:ascii="Calibri" w:hAnsi="Calibri" w:hint="default"/>
        <w:sz w:val="1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DC004F"/>
    <w:multiLevelType w:val="hybridMultilevel"/>
    <w:tmpl w:val="077ED2EC"/>
    <w:lvl w:ilvl="0" w:tplc="A1DE69E6">
      <w:start w:val="1"/>
      <w:numFmt w:val="bullet"/>
      <w:lvlText w:val="-"/>
      <w:lvlJc w:val="left"/>
      <w:pPr>
        <w:tabs>
          <w:tab w:val="num" w:pos="340"/>
        </w:tabs>
        <w:ind w:left="340" w:hanging="113"/>
      </w:pPr>
      <w:rPr>
        <w:rFonts w:ascii="Calibri" w:hAnsi="Calibri" w:hint="default"/>
        <w:sz w:val="1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315521"/>
    <w:multiLevelType w:val="hybridMultilevel"/>
    <w:tmpl w:val="FA52C0A4"/>
    <w:lvl w:ilvl="0" w:tplc="E684024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9164D7D"/>
    <w:multiLevelType w:val="hybridMultilevel"/>
    <w:tmpl w:val="F44EE41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4ADE5B26"/>
    <w:multiLevelType w:val="hybridMultilevel"/>
    <w:tmpl w:val="00FC4004"/>
    <w:lvl w:ilvl="0" w:tplc="3D3C9054">
      <w:numFmt w:val="bullet"/>
      <w:lvlText w:val="-"/>
      <w:lvlJc w:val="left"/>
      <w:pPr>
        <w:ind w:left="720" w:hanging="360"/>
      </w:pPr>
      <w:rPr>
        <w:rFonts w:ascii="Helv" w:eastAsia="Times New Roman" w:hAnsi="Helv" w:hint="default"/>
        <w:strike/>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103867"/>
    <w:multiLevelType w:val="hybridMultilevel"/>
    <w:tmpl w:val="CED07724"/>
    <w:lvl w:ilvl="0" w:tplc="280A0001">
      <w:numFmt w:val="bullet"/>
      <w:lvlText w:val=""/>
      <w:lvlJc w:val="left"/>
      <w:pPr>
        <w:ind w:left="720" w:hanging="360"/>
      </w:pPr>
      <w:rPr>
        <w:rFonts w:ascii="Symbol" w:eastAsia="Times New Roman"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D31753F"/>
    <w:multiLevelType w:val="hybridMultilevel"/>
    <w:tmpl w:val="5AD63D8C"/>
    <w:lvl w:ilvl="0" w:tplc="280A0001">
      <w:numFmt w:val="bullet"/>
      <w:lvlText w:val=""/>
      <w:lvlJc w:val="left"/>
      <w:pPr>
        <w:ind w:left="720" w:hanging="360"/>
      </w:pPr>
      <w:rPr>
        <w:rFonts w:ascii="Symbol" w:eastAsia="Times New Roman"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6F769AB"/>
    <w:multiLevelType w:val="hybridMultilevel"/>
    <w:tmpl w:val="3226656E"/>
    <w:lvl w:ilvl="0" w:tplc="C98EE8CA">
      <w:start w:val="1"/>
      <w:numFmt w:val="bullet"/>
      <w:lvlText w:val=""/>
      <w:lvlJc w:val="left"/>
      <w:pPr>
        <w:ind w:left="720" w:hanging="360"/>
      </w:pPr>
      <w:rPr>
        <w:rFonts w:ascii="Wingdings" w:hAnsi="Wingdings" w:hint="default"/>
        <w:color w:val="00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FFF648C"/>
    <w:multiLevelType w:val="hybridMultilevel"/>
    <w:tmpl w:val="146E1994"/>
    <w:lvl w:ilvl="0" w:tplc="A1DE69E6">
      <w:start w:val="1"/>
      <w:numFmt w:val="bullet"/>
      <w:lvlText w:val="-"/>
      <w:lvlJc w:val="left"/>
      <w:pPr>
        <w:tabs>
          <w:tab w:val="num" w:pos="340"/>
        </w:tabs>
        <w:ind w:left="340" w:hanging="113"/>
      </w:pPr>
      <w:rPr>
        <w:rFonts w:ascii="Calibri" w:hAnsi="Calibri" w:hint="default"/>
        <w:sz w:val="1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7D26EE"/>
    <w:multiLevelType w:val="hybridMultilevel"/>
    <w:tmpl w:val="DA849472"/>
    <w:lvl w:ilvl="0" w:tplc="B59EFE28">
      <w:numFmt w:val="bullet"/>
      <w:lvlText w:val="-"/>
      <w:lvlJc w:val="left"/>
      <w:pPr>
        <w:ind w:left="720" w:hanging="360"/>
      </w:pPr>
      <w:rPr>
        <w:rFonts w:ascii="Arial" w:eastAsia="Times New Roman" w:hAnsi="Arial" w:cs="Arial" w:hint="default"/>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629704805">
    <w:abstractNumId w:val="4"/>
  </w:num>
  <w:num w:numId="2" w16cid:durableId="1024746914">
    <w:abstractNumId w:val="1"/>
  </w:num>
  <w:num w:numId="3" w16cid:durableId="930968059">
    <w:abstractNumId w:val="2"/>
  </w:num>
  <w:num w:numId="4" w16cid:durableId="206265046">
    <w:abstractNumId w:val="9"/>
  </w:num>
  <w:num w:numId="5" w16cid:durableId="359087645">
    <w:abstractNumId w:val="5"/>
  </w:num>
  <w:num w:numId="6" w16cid:durableId="525944604">
    <w:abstractNumId w:val="7"/>
  </w:num>
  <w:num w:numId="7" w16cid:durableId="1016809933">
    <w:abstractNumId w:val="6"/>
  </w:num>
  <w:num w:numId="8" w16cid:durableId="2127314041">
    <w:abstractNumId w:val="3"/>
  </w:num>
  <w:num w:numId="9" w16cid:durableId="722171680">
    <w:abstractNumId w:val="10"/>
  </w:num>
  <w:num w:numId="10" w16cid:durableId="1515683154">
    <w:abstractNumId w:val="0"/>
  </w:num>
  <w:num w:numId="11" w16cid:durableId="339696434">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76D4"/>
    <w:rsid w:val="00001082"/>
    <w:rsid w:val="00007454"/>
    <w:rsid w:val="00007705"/>
    <w:rsid w:val="00012327"/>
    <w:rsid w:val="00012B25"/>
    <w:rsid w:val="00015140"/>
    <w:rsid w:val="00015C8B"/>
    <w:rsid w:val="00016982"/>
    <w:rsid w:val="00016A92"/>
    <w:rsid w:val="00020976"/>
    <w:rsid w:val="00020B63"/>
    <w:rsid w:val="00022533"/>
    <w:rsid w:val="00023E3E"/>
    <w:rsid w:val="0002465B"/>
    <w:rsid w:val="00026082"/>
    <w:rsid w:val="00035499"/>
    <w:rsid w:val="0003686E"/>
    <w:rsid w:val="00037B20"/>
    <w:rsid w:val="00045D69"/>
    <w:rsid w:val="0004741E"/>
    <w:rsid w:val="00050A20"/>
    <w:rsid w:val="00056EB3"/>
    <w:rsid w:val="0006766E"/>
    <w:rsid w:val="0007282E"/>
    <w:rsid w:val="00075CD9"/>
    <w:rsid w:val="000760A0"/>
    <w:rsid w:val="00077BB6"/>
    <w:rsid w:val="00077F2E"/>
    <w:rsid w:val="0009131E"/>
    <w:rsid w:val="00091DDF"/>
    <w:rsid w:val="00097A31"/>
    <w:rsid w:val="000A1373"/>
    <w:rsid w:val="000A487F"/>
    <w:rsid w:val="000A6380"/>
    <w:rsid w:val="000B06F1"/>
    <w:rsid w:val="000B1841"/>
    <w:rsid w:val="000B6468"/>
    <w:rsid w:val="000C191C"/>
    <w:rsid w:val="000C35B6"/>
    <w:rsid w:val="000C3B73"/>
    <w:rsid w:val="000C3EA2"/>
    <w:rsid w:val="000C481E"/>
    <w:rsid w:val="000D173F"/>
    <w:rsid w:val="000D2454"/>
    <w:rsid w:val="000D5049"/>
    <w:rsid w:val="000D5A4C"/>
    <w:rsid w:val="000D66B8"/>
    <w:rsid w:val="000D7206"/>
    <w:rsid w:val="000E01AA"/>
    <w:rsid w:val="000E2895"/>
    <w:rsid w:val="000E377F"/>
    <w:rsid w:val="000E3AB2"/>
    <w:rsid w:val="000E74BC"/>
    <w:rsid w:val="000F2844"/>
    <w:rsid w:val="000F32CF"/>
    <w:rsid w:val="00101311"/>
    <w:rsid w:val="00102939"/>
    <w:rsid w:val="00103845"/>
    <w:rsid w:val="00104489"/>
    <w:rsid w:val="00105C9E"/>
    <w:rsid w:val="00111464"/>
    <w:rsid w:val="00114533"/>
    <w:rsid w:val="00122B28"/>
    <w:rsid w:val="0012315A"/>
    <w:rsid w:val="001256F1"/>
    <w:rsid w:val="00127618"/>
    <w:rsid w:val="0013351D"/>
    <w:rsid w:val="00135D1A"/>
    <w:rsid w:val="00137F26"/>
    <w:rsid w:val="00143D40"/>
    <w:rsid w:val="001442CA"/>
    <w:rsid w:val="001537BD"/>
    <w:rsid w:val="00154E83"/>
    <w:rsid w:val="001552AA"/>
    <w:rsid w:val="00156C79"/>
    <w:rsid w:val="00163B1A"/>
    <w:rsid w:val="00163B77"/>
    <w:rsid w:val="00164C46"/>
    <w:rsid w:val="0016508D"/>
    <w:rsid w:val="00165D11"/>
    <w:rsid w:val="0018147F"/>
    <w:rsid w:val="001841E9"/>
    <w:rsid w:val="00184A81"/>
    <w:rsid w:val="001942F0"/>
    <w:rsid w:val="00195320"/>
    <w:rsid w:val="001976D4"/>
    <w:rsid w:val="00197D13"/>
    <w:rsid w:val="001A2778"/>
    <w:rsid w:val="001A3F5A"/>
    <w:rsid w:val="001B12F4"/>
    <w:rsid w:val="001B4D53"/>
    <w:rsid w:val="001B66E0"/>
    <w:rsid w:val="001C159A"/>
    <w:rsid w:val="001C1735"/>
    <w:rsid w:val="001C5984"/>
    <w:rsid w:val="001C5F44"/>
    <w:rsid w:val="001C5FE0"/>
    <w:rsid w:val="001D55FE"/>
    <w:rsid w:val="001D64B7"/>
    <w:rsid w:val="001E2F2B"/>
    <w:rsid w:val="001E3027"/>
    <w:rsid w:val="001E32C9"/>
    <w:rsid w:val="001E3817"/>
    <w:rsid w:val="001E49B8"/>
    <w:rsid w:val="001F0190"/>
    <w:rsid w:val="001F1953"/>
    <w:rsid w:val="001F4310"/>
    <w:rsid w:val="001F6651"/>
    <w:rsid w:val="00201363"/>
    <w:rsid w:val="00202B8F"/>
    <w:rsid w:val="00206C08"/>
    <w:rsid w:val="00206CD9"/>
    <w:rsid w:val="002075F4"/>
    <w:rsid w:val="00207A93"/>
    <w:rsid w:val="0021194E"/>
    <w:rsid w:val="00215E81"/>
    <w:rsid w:val="00217654"/>
    <w:rsid w:val="002200FA"/>
    <w:rsid w:val="0022195A"/>
    <w:rsid w:val="00221F83"/>
    <w:rsid w:val="00224E70"/>
    <w:rsid w:val="00226FEF"/>
    <w:rsid w:val="002355C1"/>
    <w:rsid w:val="00236342"/>
    <w:rsid w:val="00237DE9"/>
    <w:rsid w:val="0024021E"/>
    <w:rsid w:val="00241CC5"/>
    <w:rsid w:val="0024292A"/>
    <w:rsid w:val="00243577"/>
    <w:rsid w:val="002640E3"/>
    <w:rsid w:val="00264FEB"/>
    <w:rsid w:val="00281066"/>
    <w:rsid w:val="002818EF"/>
    <w:rsid w:val="002836AF"/>
    <w:rsid w:val="00285F23"/>
    <w:rsid w:val="00290370"/>
    <w:rsid w:val="00293940"/>
    <w:rsid w:val="002974D3"/>
    <w:rsid w:val="002976DA"/>
    <w:rsid w:val="002A2566"/>
    <w:rsid w:val="002A3087"/>
    <w:rsid w:val="002A726A"/>
    <w:rsid w:val="002A7AD7"/>
    <w:rsid w:val="002B1B8C"/>
    <w:rsid w:val="002B27CC"/>
    <w:rsid w:val="002B6B06"/>
    <w:rsid w:val="002B7392"/>
    <w:rsid w:val="002B7DA2"/>
    <w:rsid w:val="002C320A"/>
    <w:rsid w:val="002C3C12"/>
    <w:rsid w:val="002C41B5"/>
    <w:rsid w:val="002C5056"/>
    <w:rsid w:val="002C7905"/>
    <w:rsid w:val="002C79B3"/>
    <w:rsid w:val="002C7A0C"/>
    <w:rsid w:val="002C7DE3"/>
    <w:rsid w:val="002C7E69"/>
    <w:rsid w:val="002D1996"/>
    <w:rsid w:val="002D4294"/>
    <w:rsid w:val="002D4942"/>
    <w:rsid w:val="002D59C2"/>
    <w:rsid w:val="002D6A09"/>
    <w:rsid w:val="002D7FD0"/>
    <w:rsid w:val="002E2853"/>
    <w:rsid w:val="002E3ED1"/>
    <w:rsid w:val="002E5F74"/>
    <w:rsid w:val="002E65EF"/>
    <w:rsid w:val="002F5C58"/>
    <w:rsid w:val="002F7651"/>
    <w:rsid w:val="00301047"/>
    <w:rsid w:val="0030213D"/>
    <w:rsid w:val="00304CBC"/>
    <w:rsid w:val="00305248"/>
    <w:rsid w:val="00307836"/>
    <w:rsid w:val="00312536"/>
    <w:rsid w:val="003172EC"/>
    <w:rsid w:val="003249A1"/>
    <w:rsid w:val="00326297"/>
    <w:rsid w:val="00330DC3"/>
    <w:rsid w:val="00343099"/>
    <w:rsid w:val="00350425"/>
    <w:rsid w:val="00356928"/>
    <w:rsid w:val="00360048"/>
    <w:rsid w:val="00360E5E"/>
    <w:rsid w:val="0036378B"/>
    <w:rsid w:val="0036575A"/>
    <w:rsid w:val="00366E98"/>
    <w:rsid w:val="00371A3D"/>
    <w:rsid w:val="00373C06"/>
    <w:rsid w:val="00380475"/>
    <w:rsid w:val="00380D45"/>
    <w:rsid w:val="00380F79"/>
    <w:rsid w:val="00384920"/>
    <w:rsid w:val="0038523D"/>
    <w:rsid w:val="003908B7"/>
    <w:rsid w:val="00394525"/>
    <w:rsid w:val="00394C5D"/>
    <w:rsid w:val="00396FE8"/>
    <w:rsid w:val="003A213E"/>
    <w:rsid w:val="003A5CF4"/>
    <w:rsid w:val="003B09EF"/>
    <w:rsid w:val="003B0D27"/>
    <w:rsid w:val="003B3468"/>
    <w:rsid w:val="003B3753"/>
    <w:rsid w:val="003B5BFF"/>
    <w:rsid w:val="003C732A"/>
    <w:rsid w:val="003D344A"/>
    <w:rsid w:val="003D5D12"/>
    <w:rsid w:val="003E0F88"/>
    <w:rsid w:val="003E3EFA"/>
    <w:rsid w:val="003E5731"/>
    <w:rsid w:val="003E58F6"/>
    <w:rsid w:val="003E67CE"/>
    <w:rsid w:val="003E6E59"/>
    <w:rsid w:val="003F5AD5"/>
    <w:rsid w:val="00405793"/>
    <w:rsid w:val="004075C2"/>
    <w:rsid w:val="00414839"/>
    <w:rsid w:val="00417DAD"/>
    <w:rsid w:val="00427536"/>
    <w:rsid w:val="00432750"/>
    <w:rsid w:val="00433745"/>
    <w:rsid w:val="004338AB"/>
    <w:rsid w:val="004346D3"/>
    <w:rsid w:val="00435B94"/>
    <w:rsid w:val="00437260"/>
    <w:rsid w:val="00437F6A"/>
    <w:rsid w:val="004422B6"/>
    <w:rsid w:val="00446FE4"/>
    <w:rsid w:val="00451F93"/>
    <w:rsid w:val="00453663"/>
    <w:rsid w:val="0046298B"/>
    <w:rsid w:val="004647DC"/>
    <w:rsid w:val="0046667C"/>
    <w:rsid w:val="00466972"/>
    <w:rsid w:val="00467240"/>
    <w:rsid w:val="0047310E"/>
    <w:rsid w:val="00473636"/>
    <w:rsid w:val="00474CC5"/>
    <w:rsid w:val="00475702"/>
    <w:rsid w:val="00483077"/>
    <w:rsid w:val="00491ADC"/>
    <w:rsid w:val="00493011"/>
    <w:rsid w:val="004A71A9"/>
    <w:rsid w:val="004B2AEA"/>
    <w:rsid w:val="004B4F48"/>
    <w:rsid w:val="004C2634"/>
    <w:rsid w:val="004C3650"/>
    <w:rsid w:val="004D0DB6"/>
    <w:rsid w:val="004D2AB0"/>
    <w:rsid w:val="004D4019"/>
    <w:rsid w:val="004D610C"/>
    <w:rsid w:val="004D6B1B"/>
    <w:rsid w:val="004E0061"/>
    <w:rsid w:val="004E14E2"/>
    <w:rsid w:val="004E3CBE"/>
    <w:rsid w:val="004E6390"/>
    <w:rsid w:val="004F1834"/>
    <w:rsid w:val="004F2681"/>
    <w:rsid w:val="0050465C"/>
    <w:rsid w:val="00505863"/>
    <w:rsid w:val="0050649E"/>
    <w:rsid w:val="00506687"/>
    <w:rsid w:val="005139F3"/>
    <w:rsid w:val="00515C4F"/>
    <w:rsid w:val="005171C7"/>
    <w:rsid w:val="005254C0"/>
    <w:rsid w:val="00526041"/>
    <w:rsid w:val="005275A4"/>
    <w:rsid w:val="00533556"/>
    <w:rsid w:val="00534FFD"/>
    <w:rsid w:val="005356F3"/>
    <w:rsid w:val="00536C26"/>
    <w:rsid w:val="0054267A"/>
    <w:rsid w:val="005434C2"/>
    <w:rsid w:val="00547189"/>
    <w:rsid w:val="005477D3"/>
    <w:rsid w:val="0055483D"/>
    <w:rsid w:val="00555249"/>
    <w:rsid w:val="00560979"/>
    <w:rsid w:val="0056119C"/>
    <w:rsid w:val="0056715C"/>
    <w:rsid w:val="00570557"/>
    <w:rsid w:val="005705DC"/>
    <w:rsid w:val="00581380"/>
    <w:rsid w:val="00581B3C"/>
    <w:rsid w:val="00582F6C"/>
    <w:rsid w:val="005842BB"/>
    <w:rsid w:val="00585A90"/>
    <w:rsid w:val="00592865"/>
    <w:rsid w:val="005A1850"/>
    <w:rsid w:val="005B5013"/>
    <w:rsid w:val="005C4087"/>
    <w:rsid w:val="005C4C30"/>
    <w:rsid w:val="005C71CB"/>
    <w:rsid w:val="005D0291"/>
    <w:rsid w:val="005E01E0"/>
    <w:rsid w:val="005E79C0"/>
    <w:rsid w:val="005F57CF"/>
    <w:rsid w:val="005F6CB4"/>
    <w:rsid w:val="006001CF"/>
    <w:rsid w:val="006023C3"/>
    <w:rsid w:val="0060582A"/>
    <w:rsid w:val="00605CE2"/>
    <w:rsid w:val="006060A5"/>
    <w:rsid w:val="00606C88"/>
    <w:rsid w:val="00610247"/>
    <w:rsid w:val="00610BD8"/>
    <w:rsid w:val="00613EEC"/>
    <w:rsid w:val="006163A7"/>
    <w:rsid w:val="00617793"/>
    <w:rsid w:val="006255EE"/>
    <w:rsid w:val="00625759"/>
    <w:rsid w:val="00626CAC"/>
    <w:rsid w:val="006312FD"/>
    <w:rsid w:val="00632BF2"/>
    <w:rsid w:val="006355F8"/>
    <w:rsid w:val="00636CF3"/>
    <w:rsid w:val="006404EE"/>
    <w:rsid w:val="00643CAA"/>
    <w:rsid w:val="00646255"/>
    <w:rsid w:val="00646A08"/>
    <w:rsid w:val="00653C96"/>
    <w:rsid w:val="00655F62"/>
    <w:rsid w:val="0065655E"/>
    <w:rsid w:val="00657109"/>
    <w:rsid w:val="006606E7"/>
    <w:rsid w:val="00660B96"/>
    <w:rsid w:val="00662614"/>
    <w:rsid w:val="00663C3D"/>
    <w:rsid w:val="00667EAE"/>
    <w:rsid w:val="00673A11"/>
    <w:rsid w:val="00676CE1"/>
    <w:rsid w:val="0068105E"/>
    <w:rsid w:val="00682AEC"/>
    <w:rsid w:val="0068350C"/>
    <w:rsid w:val="00686EEC"/>
    <w:rsid w:val="00692633"/>
    <w:rsid w:val="00693B12"/>
    <w:rsid w:val="006950BC"/>
    <w:rsid w:val="006A1F69"/>
    <w:rsid w:val="006A4433"/>
    <w:rsid w:val="006A55FF"/>
    <w:rsid w:val="006A59EA"/>
    <w:rsid w:val="006B0F9F"/>
    <w:rsid w:val="006B5950"/>
    <w:rsid w:val="006B5B15"/>
    <w:rsid w:val="006C58C6"/>
    <w:rsid w:val="006D0BCD"/>
    <w:rsid w:val="006D0DEE"/>
    <w:rsid w:val="006D2956"/>
    <w:rsid w:val="006D2BF1"/>
    <w:rsid w:val="006D68D7"/>
    <w:rsid w:val="006D6AFE"/>
    <w:rsid w:val="006D6CD8"/>
    <w:rsid w:val="006E3A56"/>
    <w:rsid w:val="006E70FA"/>
    <w:rsid w:val="006F0EDD"/>
    <w:rsid w:val="006F2316"/>
    <w:rsid w:val="006F3ADF"/>
    <w:rsid w:val="007043EA"/>
    <w:rsid w:val="00722083"/>
    <w:rsid w:val="007233D8"/>
    <w:rsid w:val="007243AE"/>
    <w:rsid w:val="00726485"/>
    <w:rsid w:val="00727C26"/>
    <w:rsid w:val="00730045"/>
    <w:rsid w:val="0073318F"/>
    <w:rsid w:val="007358E6"/>
    <w:rsid w:val="00743492"/>
    <w:rsid w:val="00747AA6"/>
    <w:rsid w:val="0075189F"/>
    <w:rsid w:val="00752C09"/>
    <w:rsid w:val="007609C9"/>
    <w:rsid w:val="007616F1"/>
    <w:rsid w:val="0076221A"/>
    <w:rsid w:val="007624CF"/>
    <w:rsid w:val="007627DF"/>
    <w:rsid w:val="00765090"/>
    <w:rsid w:val="007739FD"/>
    <w:rsid w:val="00780DB6"/>
    <w:rsid w:val="007815C7"/>
    <w:rsid w:val="00781814"/>
    <w:rsid w:val="00785B5A"/>
    <w:rsid w:val="00791537"/>
    <w:rsid w:val="00793FA2"/>
    <w:rsid w:val="00795F75"/>
    <w:rsid w:val="007A1959"/>
    <w:rsid w:val="007A293D"/>
    <w:rsid w:val="007A30F7"/>
    <w:rsid w:val="007A393C"/>
    <w:rsid w:val="007A6459"/>
    <w:rsid w:val="007A6753"/>
    <w:rsid w:val="007B58AC"/>
    <w:rsid w:val="007C5A89"/>
    <w:rsid w:val="007C67E1"/>
    <w:rsid w:val="007D1A94"/>
    <w:rsid w:val="007D3DCA"/>
    <w:rsid w:val="007D5F7B"/>
    <w:rsid w:val="007D67AF"/>
    <w:rsid w:val="007E44E4"/>
    <w:rsid w:val="007E4751"/>
    <w:rsid w:val="007F0FAC"/>
    <w:rsid w:val="007F72E2"/>
    <w:rsid w:val="007F7659"/>
    <w:rsid w:val="00803770"/>
    <w:rsid w:val="00803FE8"/>
    <w:rsid w:val="008044B0"/>
    <w:rsid w:val="00805812"/>
    <w:rsid w:val="008110C7"/>
    <w:rsid w:val="00811857"/>
    <w:rsid w:val="00816681"/>
    <w:rsid w:val="008240BA"/>
    <w:rsid w:val="008273ED"/>
    <w:rsid w:val="00831E8F"/>
    <w:rsid w:val="00831EAF"/>
    <w:rsid w:val="008342F0"/>
    <w:rsid w:val="0083484F"/>
    <w:rsid w:val="00842122"/>
    <w:rsid w:val="00845632"/>
    <w:rsid w:val="008461AB"/>
    <w:rsid w:val="00853974"/>
    <w:rsid w:val="0085689F"/>
    <w:rsid w:val="00857905"/>
    <w:rsid w:val="008707FD"/>
    <w:rsid w:val="008734A0"/>
    <w:rsid w:val="00875F3E"/>
    <w:rsid w:val="00876C72"/>
    <w:rsid w:val="008835ED"/>
    <w:rsid w:val="008840D2"/>
    <w:rsid w:val="008842FA"/>
    <w:rsid w:val="0088627D"/>
    <w:rsid w:val="00887E51"/>
    <w:rsid w:val="008908F3"/>
    <w:rsid w:val="008922B9"/>
    <w:rsid w:val="008A1890"/>
    <w:rsid w:val="008A2AD6"/>
    <w:rsid w:val="008A4277"/>
    <w:rsid w:val="008A56A7"/>
    <w:rsid w:val="008A6C9E"/>
    <w:rsid w:val="008A6DDA"/>
    <w:rsid w:val="008B23F5"/>
    <w:rsid w:val="008B41E4"/>
    <w:rsid w:val="008B5EB4"/>
    <w:rsid w:val="008B6338"/>
    <w:rsid w:val="008D7A2D"/>
    <w:rsid w:val="008E05B3"/>
    <w:rsid w:val="008E2273"/>
    <w:rsid w:val="008E48B1"/>
    <w:rsid w:val="008F007F"/>
    <w:rsid w:val="008F1824"/>
    <w:rsid w:val="008F1A33"/>
    <w:rsid w:val="008F3D39"/>
    <w:rsid w:val="008F7BB8"/>
    <w:rsid w:val="009031F4"/>
    <w:rsid w:val="0090330F"/>
    <w:rsid w:val="00910820"/>
    <w:rsid w:val="009116CA"/>
    <w:rsid w:val="00912F83"/>
    <w:rsid w:val="009138C8"/>
    <w:rsid w:val="009175D2"/>
    <w:rsid w:val="009179C0"/>
    <w:rsid w:val="00920BC6"/>
    <w:rsid w:val="00921B2F"/>
    <w:rsid w:val="00925F4D"/>
    <w:rsid w:val="009261F4"/>
    <w:rsid w:val="0092704F"/>
    <w:rsid w:val="00927CD3"/>
    <w:rsid w:val="009304CC"/>
    <w:rsid w:val="0093278F"/>
    <w:rsid w:val="00934BC6"/>
    <w:rsid w:val="009406CA"/>
    <w:rsid w:val="009410C6"/>
    <w:rsid w:val="009423EC"/>
    <w:rsid w:val="0094273E"/>
    <w:rsid w:val="00943C55"/>
    <w:rsid w:val="0095251E"/>
    <w:rsid w:val="00960C22"/>
    <w:rsid w:val="009619C5"/>
    <w:rsid w:val="00975653"/>
    <w:rsid w:val="00981DDE"/>
    <w:rsid w:val="0098272D"/>
    <w:rsid w:val="00985B4C"/>
    <w:rsid w:val="00987F3C"/>
    <w:rsid w:val="00991815"/>
    <w:rsid w:val="0099641F"/>
    <w:rsid w:val="009965EE"/>
    <w:rsid w:val="009A25AE"/>
    <w:rsid w:val="009A53DB"/>
    <w:rsid w:val="009B2758"/>
    <w:rsid w:val="009B6C9E"/>
    <w:rsid w:val="009C021B"/>
    <w:rsid w:val="009C1481"/>
    <w:rsid w:val="009C24FF"/>
    <w:rsid w:val="009C4437"/>
    <w:rsid w:val="009C5B9C"/>
    <w:rsid w:val="009D1986"/>
    <w:rsid w:val="009D2E68"/>
    <w:rsid w:val="009D5195"/>
    <w:rsid w:val="009E0886"/>
    <w:rsid w:val="009E2A62"/>
    <w:rsid w:val="009E6B61"/>
    <w:rsid w:val="009F2D4D"/>
    <w:rsid w:val="009F5B01"/>
    <w:rsid w:val="009F7642"/>
    <w:rsid w:val="009F7757"/>
    <w:rsid w:val="00A025B2"/>
    <w:rsid w:val="00A02DC6"/>
    <w:rsid w:val="00A054AB"/>
    <w:rsid w:val="00A06B9C"/>
    <w:rsid w:val="00A07ADD"/>
    <w:rsid w:val="00A07C88"/>
    <w:rsid w:val="00A100CA"/>
    <w:rsid w:val="00A10465"/>
    <w:rsid w:val="00A1323A"/>
    <w:rsid w:val="00A175D2"/>
    <w:rsid w:val="00A257B7"/>
    <w:rsid w:val="00A25BA5"/>
    <w:rsid w:val="00A27DA6"/>
    <w:rsid w:val="00A352C5"/>
    <w:rsid w:val="00A35F5A"/>
    <w:rsid w:val="00A40B0A"/>
    <w:rsid w:val="00A43101"/>
    <w:rsid w:val="00A44B19"/>
    <w:rsid w:val="00A44D73"/>
    <w:rsid w:val="00A45671"/>
    <w:rsid w:val="00A45840"/>
    <w:rsid w:val="00A4633C"/>
    <w:rsid w:val="00A47367"/>
    <w:rsid w:val="00A47BE2"/>
    <w:rsid w:val="00A5067B"/>
    <w:rsid w:val="00A5090B"/>
    <w:rsid w:val="00A51645"/>
    <w:rsid w:val="00A516C0"/>
    <w:rsid w:val="00A54427"/>
    <w:rsid w:val="00A555F6"/>
    <w:rsid w:val="00A55967"/>
    <w:rsid w:val="00A64AF6"/>
    <w:rsid w:val="00A66D0A"/>
    <w:rsid w:val="00A6794D"/>
    <w:rsid w:val="00A706EE"/>
    <w:rsid w:val="00A77997"/>
    <w:rsid w:val="00A843D9"/>
    <w:rsid w:val="00A96D3E"/>
    <w:rsid w:val="00AA0841"/>
    <w:rsid w:val="00AA1C40"/>
    <w:rsid w:val="00AA45E9"/>
    <w:rsid w:val="00AA549A"/>
    <w:rsid w:val="00AB1F10"/>
    <w:rsid w:val="00AB38C1"/>
    <w:rsid w:val="00AC0B30"/>
    <w:rsid w:val="00AC0EB4"/>
    <w:rsid w:val="00AC1986"/>
    <w:rsid w:val="00AC1E5A"/>
    <w:rsid w:val="00AC22F1"/>
    <w:rsid w:val="00AC52C4"/>
    <w:rsid w:val="00AC740A"/>
    <w:rsid w:val="00AD0721"/>
    <w:rsid w:val="00AD3196"/>
    <w:rsid w:val="00AD646D"/>
    <w:rsid w:val="00AD79EA"/>
    <w:rsid w:val="00AD7BD3"/>
    <w:rsid w:val="00AE0760"/>
    <w:rsid w:val="00AE1BD9"/>
    <w:rsid w:val="00AE6DFA"/>
    <w:rsid w:val="00AF70BA"/>
    <w:rsid w:val="00AF7165"/>
    <w:rsid w:val="00B04CC5"/>
    <w:rsid w:val="00B06055"/>
    <w:rsid w:val="00B07B8A"/>
    <w:rsid w:val="00B11486"/>
    <w:rsid w:val="00B11F39"/>
    <w:rsid w:val="00B125ED"/>
    <w:rsid w:val="00B15FDD"/>
    <w:rsid w:val="00B1731A"/>
    <w:rsid w:val="00B21E8E"/>
    <w:rsid w:val="00B232B8"/>
    <w:rsid w:val="00B24213"/>
    <w:rsid w:val="00B24D1C"/>
    <w:rsid w:val="00B349B6"/>
    <w:rsid w:val="00B35837"/>
    <w:rsid w:val="00B44419"/>
    <w:rsid w:val="00B5177C"/>
    <w:rsid w:val="00B5715C"/>
    <w:rsid w:val="00B62DA1"/>
    <w:rsid w:val="00B64E08"/>
    <w:rsid w:val="00B663FB"/>
    <w:rsid w:val="00B7107C"/>
    <w:rsid w:val="00B773CE"/>
    <w:rsid w:val="00B77F1A"/>
    <w:rsid w:val="00B80E67"/>
    <w:rsid w:val="00B85192"/>
    <w:rsid w:val="00B86A53"/>
    <w:rsid w:val="00BA1BF9"/>
    <w:rsid w:val="00BA73B2"/>
    <w:rsid w:val="00BB2069"/>
    <w:rsid w:val="00BB271A"/>
    <w:rsid w:val="00BC2A1D"/>
    <w:rsid w:val="00BC4F4D"/>
    <w:rsid w:val="00BD0DE0"/>
    <w:rsid w:val="00BD1E72"/>
    <w:rsid w:val="00BD2061"/>
    <w:rsid w:val="00BD43DE"/>
    <w:rsid w:val="00BD4B53"/>
    <w:rsid w:val="00BD4BEB"/>
    <w:rsid w:val="00BD4E78"/>
    <w:rsid w:val="00BD7AB4"/>
    <w:rsid w:val="00BE063F"/>
    <w:rsid w:val="00BE5AB8"/>
    <w:rsid w:val="00BE5FB2"/>
    <w:rsid w:val="00BE6308"/>
    <w:rsid w:val="00BF202E"/>
    <w:rsid w:val="00BF3982"/>
    <w:rsid w:val="00BF7798"/>
    <w:rsid w:val="00C077FF"/>
    <w:rsid w:val="00C10689"/>
    <w:rsid w:val="00C12EA6"/>
    <w:rsid w:val="00C16B34"/>
    <w:rsid w:val="00C33824"/>
    <w:rsid w:val="00C40A18"/>
    <w:rsid w:val="00C4426D"/>
    <w:rsid w:val="00C45200"/>
    <w:rsid w:val="00C50221"/>
    <w:rsid w:val="00C503AC"/>
    <w:rsid w:val="00C51059"/>
    <w:rsid w:val="00C5137E"/>
    <w:rsid w:val="00C574E0"/>
    <w:rsid w:val="00C61169"/>
    <w:rsid w:val="00C61F1B"/>
    <w:rsid w:val="00C652BD"/>
    <w:rsid w:val="00C65B54"/>
    <w:rsid w:val="00C71ADB"/>
    <w:rsid w:val="00C737E1"/>
    <w:rsid w:val="00C73FDE"/>
    <w:rsid w:val="00C761A7"/>
    <w:rsid w:val="00C7776B"/>
    <w:rsid w:val="00C802C5"/>
    <w:rsid w:val="00C807A7"/>
    <w:rsid w:val="00C81731"/>
    <w:rsid w:val="00C81F6A"/>
    <w:rsid w:val="00C909F9"/>
    <w:rsid w:val="00C9345D"/>
    <w:rsid w:val="00C934F0"/>
    <w:rsid w:val="00C9753B"/>
    <w:rsid w:val="00C979BC"/>
    <w:rsid w:val="00CB2A38"/>
    <w:rsid w:val="00CB40B1"/>
    <w:rsid w:val="00CB73B1"/>
    <w:rsid w:val="00CC23C2"/>
    <w:rsid w:val="00CC3D56"/>
    <w:rsid w:val="00CD0FF3"/>
    <w:rsid w:val="00CD1EB9"/>
    <w:rsid w:val="00CD32B7"/>
    <w:rsid w:val="00CD5469"/>
    <w:rsid w:val="00CD7509"/>
    <w:rsid w:val="00CD7E43"/>
    <w:rsid w:val="00CE013D"/>
    <w:rsid w:val="00CE0EC8"/>
    <w:rsid w:val="00CE4206"/>
    <w:rsid w:val="00CE6D6B"/>
    <w:rsid w:val="00CF14C9"/>
    <w:rsid w:val="00CF31E6"/>
    <w:rsid w:val="00CF764B"/>
    <w:rsid w:val="00D03314"/>
    <w:rsid w:val="00D16DCE"/>
    <w:rsid w:val="00D23028"/>
    <w:rsid w:val="00D2671A"/>
    <w:rsid w:val="00D27F59"/>
    <w:rsid w:val="00D314A6"/>
    <w:rsid w:val="00D31A94"/>
    <w:rsid w:val="00D31DF2"/>
    <w:rsid w:val="00D32B3B"/>
    <w:rsid w:val="00D40F0C"/>
    <w:rsid w:val="00D4244D"/>
    <w:rsid w:val="00D522E0"/>
    <w:rsid w:val="00D57AAA"/>
    <w:rsid w:val="00D61C2A"/>
    <w:rsid w:val="00D65B53"/>
    <w:rsid w:val="00D90221"/>
    <w:rsid w:val="00D92A5C"/>
    <w:rsid w:val="00D94438"/>
    <w:rsid w:val="00D96CFC"/>
    <w:rsid w:val="00DA3EF6"/>
    <w:rsid w:val="00DA4699"/>
    <w:rsid w:val="00DA6B57"/>
    <w:rsid w:val="00DB1C75"/>
    <w:rsid w:val="00DB4779"/>
    <w:rsid w:val="00DB7014"/>
    <w:rsid w:val="00DC71AF"/>
    <w:rsid w:val="00DD17E6"/>
    <w:rsid w:val="00DD2B50"/>
    <w:rsid w:val="00DE1AD2"/>
    <w:rsid w:val="00DE1F2E"/>
    <w:rsid w:val="00DE4524"/>
    <w:rsid w:val="00DE6B9F"/>
    <w:rsid w:val="00DF1EB1"/>
    <w:rsid w:val="00DF6CEA"/>
    <w:rsid w:val="00E065A9"/>
    <w:rsid w:val="00E07379"/>
    <w:rsid w:val="00E0748F"/>
    <w:rsid w:val="00E07E3F"/>
    <w:rsid w:val="00E10473"/>
    <w:rsid w:val="00E21371"/>
    <w:rsid w:val="00E216E4"/>
    <w:rsid w:val="00E249B2"/>
    <w:rsid w:val="00E253D3"/>
    <w:rsid w:val="00E25759"/>
    <w:rsid w:val="00E25CB0"/>
    <w:rsid w:val="00E26335"/>
    <w:rsid w:val="00E32FC9"/>
    <w:rsid w:val="00E33699"/>
    <w:rsid w:val="00E35742"/>
    <w:rsid w:val="00E36D22"/>
    <w:rsid w:val="00E37167"/>
    <w:rsid w:val="00E37B05"/>
    <w:rsid w:val="00E40310"/>
    <w:rsid w:val="00E4261D"/>
    <w:rsid w:val="00E52C76"/>
    <w:rsid w:val="00E54355"/>
    <w:rsid w:val="00E65382"/>
    <w:rsid w:val="00E726CB"/>
    <w:rsid w:val="00E7605A"/>
    <w:rsid w:val="00E762F2"/>
    <w:rsid w:val="00E77A52"/>
    <w:rsid w:val="00E8169E"/>
    <w:rsid w:val="00E84D55"/>
    <w:rsid w:val="00E909DC"/>
    <w:rsid w:val="00EB0DCB"/>
    <w:rsid w:val="00EB24FB"/>
    <w:rsid w:val="00EB44A8"/>
    <w:rsid w:val="00EC0E72"/>
    <w:rsid w:val="00EC1538"/>
    <w:rsid w:val="00EC3163"/>
    <w:rsid w:val="00EC4AED"/>
    <w:rsid w:val="00EC6E90"/>
    <w:rsid w:val="00EC7ABE"/>
    <w:rsid w:val="00ED0AF3"/>
    <w:rsid w:val="00ED123A"/>
    <w:rsid w:val="00ED4A2C"/>
    <w:rsid w:val="00ED533C"/>
    <w:rsid w:val="00ED535D"/>
    <w:rsid w:val="00ED5586"/>
    <w:rsid w:val="00EE1D39"/>
    <w:rsid w:val="00EE2B24"/>
    <w:rsid w:val="00EF093D"/>
    <w:rsid w:val="00EF1AD3"/>
    <w:rsid w:val="00F03BF3"/>
    <w:rsid w:val="00F043EE"/>
    <w:rsid w:val="00F07FE4"/>
    <w:rsid w:val="00F14D60"/>
    <w:rsid w:val="00F15697"/>
    <w:rsid w:val="00F17686"/>
    <w:rsid w:val="00F30C7C"/>
    <w:rsid w:val="00F42FBA"/>
    <w:rsid w:val="00F43BB2"/>
    <w:rsid w:val="00F442DF"/>
    <w:rsid w:val="00F465FA"/>
    <w:rsid w:val="00F46EF9"/>
    <w:rsid w:val="00F50876"/>
    <w:rsid w:val="00F54693"/>
    <w:rsid w:val="00F55B8A"/>
    <w:rsid w:val="00F56EC1"/>
    <w:rsid w:val="00F60892"/>
    <w:rsid w:val="00F60DE9"/>
    <w:rsid w:val="00F60E80"/>
    <w:rsid w:val="00F62601"/>
    <w:rsid w:val="00F640E3"/>
    <w:rsid w:val="00F67E37"/>
    <w:rsid w:val="00F76A4A"/>
    <w:rsid w:val="00F77E33"/>
    <w:rsid w:val="00F87222"/>
    <w:rsid w:val="00F95F87"/>
    <w:rsid w:val="00FA0359"/>
    <w:rsid w:val="00FA1F9C"/>
    <w:rsid w:val="00FA5206"/>
    <w:rsid w:val="00FA63A0"/>
    <w:rsid w:val="00FA75B7"/>
    <w:rsid w:val="00FB08B6"/>
    <w:rsid w:val="00FB120D"/>
    <w:rsid w:val="00FB2717"/>
    <w:rsid w:val="00FB3C1B"/>
    <w:rsid w:val="00FB4D87"/>
    <w:rsid w:val="00FB5344"/>
    <w:rsid w:val="00FB7220"/>
    <w:rsid w:val="00FC053D"/>
    <w:rsid w:val="00FC20BC"/>
    <w:rsid w:val="00FC361F"/>
    <w:rsid w:val="00FC3C50"/>
    <w:rsid w:val="00FC3FEE"/>
    <w:rsid w:val="00FC5C62"/>
    <w:rsid w:val="00FC78A4"/>
    <w:rsid w:val="00FD1098"/>
    <w:rsid w:val="00FD4559"/>
    <w:rsid w:val="00FD47F0"/>
    <w:rsid w:val="00FD5D07"/>
    <w:rsid w:val="00FE65A5"/>
    <w:rsid w:val="00FF19CF"/>
    <w:rsid w:val="00FF36F7"/>
    <w:rsid w:val="00FF44BC"/>
    <w:rsid w:val="00FF75B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F98298"/>
  <w15:chartTrackingRefBased/>
  <w15:docId w15:val="{9FD9C961-6207-4A05-BF72-1FACE3EF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06"/>
    <w:pPr>
      <w:autoSpaceDE w:val="0"/>
      <w:autoSpaceDN w:val="0"/>
    </w:pPr>
    <w:rPr>
      <w:lang w:eastAsia="es-ES"/>
    </w:rPr>
  </w:style>
  <w:style w:type="paragraph" w:styleId="Ttulo1">
    <w:name w:val="heading 1"/>
    <w:basedOn w:val="Normal"/>
    <w:next w:val="Normal"/>
    <w:link w:val="Ttulo1Car"/>
    <w:uiPriority w:val="99"/>
    <w:qFormat/>
    <w:rsid w:val="000D7206"/>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0D7206"/>
    <w:pPr>
      <w:keepNext/>
      <w:tabs>
        <w:tab w:val="left" w:pos="720"/>
      </w:tabs>
      <w:ind w:left="1440" w:hanging="1440"/>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554FF"/>
    <w:rPr>
      <w:rFonts w:ascii="Cambria" w:eastAsia="Times New Roman" w:hAnsi="Cambria" w:cs="Times New Roman"/>
      <w:b/>
      <w:bCs/>
      <w:kern w:val="32"/>
      <w:sz w:val="32"/>
      <w:szCs w:val="32"/>
      <w:lang w:val="es-PE" w:eastAsia="es-ES"/>
    </w:rPr>
  </w:style>
  <w:style w:type="character" w:customStyle="1" w:styleId="Ttulo2Car">
    <w:name w:val="Título 2 Car"/>
    <w:link w:val="Ttulo2"/>
    <w:uiPriority w:val="9"/>
    <w:semiHidden/>
    <w:rsid w:val="005554FF"/>
    <w:rPr>
      <w:rFonts w:ascii="Cambria" w:eastAsia="Times New Roman" w:hAnsi="Cambria" w:cs="Times New Roman"/>
      <w:b/>
      <w:bCs/>
      <w:i/>
      <w:iCs/>
      <w:sz w:val="28"/>
      <w:szCs w:val="28"/>
      <w:lang w:val="es-PE" w:eastAsia="es-ES"/>
    </w:rPr>
  </w:style>
  <w:style w:type="paragraph" w:styleId="ndice1">
    <w:name w:val="index 1"/>
    <w:basedOn w:val="Normal"/>
    <w:next w:val="Normal"/>
    <w:autoRedefine/>
    <w:uiPriority w:val="99"/>
    <w:semiHidden/>
    <w:rsid w:val="000D7206"/>
    <w:pPr>
      <w:tabs>
        <w:tab w:val="right" w:leader="dot" w:pos="9185"/>
      </w:tabs>
      <w:ind w:left="200" w:hanging="200"/>
    </w:pPr>
  </w:style>
  <w:style w:type="paragraph" w:styleId="Encabezado">
    <w:name w:val="header"/>
    <w:basedOn w:val="Normal"/>
    <w:link w:val="EncabezadoCar"/>
    <w:uiPriority w:val="99"/>
    <w:rsid w:val="000D7206"/>
    <w:pPr>
      <w:tabs>
        <w:tab w:val="left" w:pos="-720"/>
        <w:tab w:val="left" w:pos="0"/>
        <w:tab w:val="left" w:pos="142"/>
        <w:tab w:val="left" w:pos="567"/>
        <w:tab w:val="center" w:pos="4252"/>
        <w:tab w:val="right" w:pos="8504"/>
      </w:tabs>
      <w:suppressAutoHyphens/>
      <w:spacing w:line="360" w:lineRule="auto"/>
      <w:jc w:val="both"/>
    </w:pPr>
    <w:rPr>
      <w:rFonts w:ascii="Arial" w:hAnsi="Arial" w:cs="Arial"/>
      <w:spacing w:val="-2"/>
      <w:lang w:val="en-US"/>
    </w:rPr>
  </w:style>
  <w:style w:type="character" w:customStyle="1" w:styleId="EncabezadoCar">
    <w:name w:val="Encabezado Car"/>
    <w:link w:val="Encabezado"/>
    <w:uiPriority w:val="99"/>
    <w:locked/>
    <w:rsid w:val="00E65382"/>
    <w:rPr>
      <w:rFonts w:ascii="Arial" w:hAnsi="Arial" w:cs="Arial"/>
      <w:spacing w:val="-2"/>
      <w:lang w:val="en-US" w:eastAsia="es-ES"/>
    </w:rPr>
  </w:style>
  <w:style w:type="paragraph" w:styleId="Piedepgina">
    <w:name w:val="footer"/>
    <w:basedOn w:val="Normal"/>
    <w:link w:val="PiedepginaCar"/>
    <w:uiPriority w:val="99"/>
    <w:rsid w:val="000D7206"/>
    <w:pPr>
      <w:tabs>
        <w:tab w:val="left" w:pos="-720"/>
        <w:tab w:val="left" w:pos="0"/>
        <w:tab w:val="left" w:pos="142"/>
        <w:tab w:val="left" w:pos="567"/>
        <w:tab w:val="center" w:pos="4252"/>
        <w:tab w:val="right" w:pos="8504"/>
      </w:tabs>
      <w:suppressAutoHyphens/>
      <w:spacing w:line="360" w:lineRule="auto"/>
      <w:jc w:val="both"/>
    </w:pPr>
    <w:rPr>
      <w:rFonts w:ascii="Arial" w:hAnsi="Arial" w:cs="Arial"/>
      <w:b/>
      <w:bCs/>
      <w:spacing w:val="-2"/>
      <w:sz w:val="16"/>
      <w:szCs w:val="16"/>
      <w:lang w:val="en-US"/>
    </w:rPr>
  </w:style>
  <w:style w:type="character" w:customStyle="1" w:styleId="PiedepginaCar">
    <w:name w:val="Pie de página Car"/>
    <w:link w:val="Piedepgina"/>
    <w:uiPriority w:val="99"/>
    <w:rsid w:val="005554FF"/>
    <w:rPr>
      <w:sz w:val="20"/>
      <w:szCs w:val="20"/>
      <w:lang w:val="es-PE" w:eastAsia="es-ES"/>
    </w:rPr>
  </w:style>
  <w:style w:type="character" w:styleId="Nmerodepgina">
    <w:name w:val="page number"/>
    <w:uiPriority w:val="99"/>
    <w:rsid w:val="000D7206"/>
    <w:rPr>
      <w:rFonts w:cs="Times New Roman"/>
    </w:rPr>
  </w:style>
  <w:style w:type="paragraph" w:styleId="Textodeglobo">
    <w:name w:val="Balloon Text"/>
    <w:basedOn w:val="Normal"/>
    <w:link w:val="TextodegloboCar"/>
    <w:uiPriority w:val="99"/>
    <w:semiHidden/>
    <w:rsid w:val="000D7206"/>
    <w:rPr>
      <w:rFonts w:ascii="Tahoma" w:hAnsi="Tahoma" w:cs="Tahoma"/>
      <w:sz w:val="16"/>
      <w:szCs w:val="16"/>
    </w:rPr>
  </w:style>
  <w:style w:type="character" w:customStyle="1" w:styleId="TextodegloboCar">
    <w:name w:val="Texto de globo Car"/>
    <w:link w:val="Textodeglobo"/>
    <w:uiPriority w:val="99"/>
    <w:semiHidden/>
    <w:rsid w:val="005554FF"/>
    <w:rPr>
      <w:sz w:val="0"/>
      <w:szCs w:val="0"/>
      <w:lang w:val="es-PE" w:eastAsia="es-ES"/>
    </w:rPr>
  </w:style>
  <w:style w:type="table" w:styleId="Tablaconcuadrcula">
    <w:name w:val="Table Grid"/>
    <w:basedOn w:val="Tablanormal"/>
    <w:uiPriority w:val="99"/>
    <w:rsid w:val="00DE1F2E"/>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D7206"/>
    <w:rPr>
      <w:rFonts w:cs="Times New Roman"/>
      <w:color w:val="0000FF"/>
      <w:u w:val="single"/>
    </w:rPr>
  </w:style>
  <w:style w:type="paragraph" w:styleId="Prrafodelista">
    <w:name w:val="List Paragraph"/>
    <w:aliases w:val="Paragraph,Titulo de Fígura,TITULO A,Conclusiones,paul2,Titulo parrafo,3,Iz - Párrafo de lista,Sivsa Parrafo,1_List Paragraph,Cuadrícula mediana 1 - Énfasis 21,Fundamentacion,Cuadro 2-1,Bulleted List,Punto,Footnote,List Paragraph1,列出段落,H"/>
    <w:basedOn w:val="Normal"/>
    <w:link w:val="PrrafodelistaCar"/>
    <w:uiPriority w:val="34"/>
    <w:qFormat/>
    <w:rsid w:val="00505863"/>
    <w:pPr>
      <w:ind w:left="720"/>
      <w:contextualSpacing/>
    </w:pPr>
  </w:style>
  <w:style w:type="table" w:styleId="Sombreadoclaro-nfasis1">
    <w:name w:val="Light Shading Accent 1"/>
    <w:basedOn w:val="Tablanormal"/>
    <w:uiPriority w:val="60"/>
    <w:rsid w:val="003D5D1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PrrafodelistaCar">
    <w:name w:val="Párrafo de lista Car"/>
    <w:aliases w:val="Paragraph Car,Titulo de Fígura Car,TITULO A Car,Conclusiones Car,paul2 Car,Titulo parrafo Car,3 Car,Iz - Párrafo de lista Car,Sivsa Parrafo Car,1_List Paragraph Car,Cuadrícula mediana 1 - Énfasis 21 Car,Fundamentacion Car,Punto Car"/>
    <w:link w:val="Prrafodelista"/>
    <w:uiPriority w:val="34"/>
    <w:qFormat/>
    <w:rsid w:val="00A07C88"/>
    <w:rPr>
      <w:lang w:eastAsia="es-ES"/>
    </w:rPr>
  </w:style>
  <w:style w:type="character" w:styleId="Refdecomentario">
    <w:name w:val="annotation reference"/>
    <w:uiPriority w:val="99"/>
    <w:semiHidden/>
    <w:unhideWhenUsed/>
    <w:rsid w:val="00E37B05"/>
    <w:rPr>
      <w:sz w:val="16"/>
      <w:szCs w:val="16"/>
    </w:rPr>
  </w:style>
  <w:style w:type="paragraph" w:styleId="Textocomentario">
    <w:name w:val="annotation text"/>
    <w:basedOn w:val="Normal"/>
    <w:link w:val="TextocomentarioCar"/>
    <w:uiPriority w:val="99"/>
    <w:semiHidden/>
    <w:unhideWhenUsed/>
    <w:rsid w:val="00E37B05"/>
  </w:style>
  <w:style w:type="character" w:customStyle="1" w:styleId="TextocomentarioCar">
    <w:name w:val="Texto comentario Car"/>
    <w:link w:val="Textocomentario"/>
    <w:uiPriority w:val="99"/>
    <w:semiHidden/>
    <w:rsid w:val="00E37B05"/>
    <w:rPr>
      <w:lang w:eastAsia="es-ES"/>
    </w:rPr>
  </w:style>
  <w:style w:type="paragraph" w:styleId="Asuntodelcomentario">
    <w:name w:val="annotation subject"/>
    <w:basedOn w:val="Textocomentario"/>
    <w:next w:val="Textocomentario"/>
    <w:link w:val="AsuntodelcomentarioCar"/>
    <w:uiPriority w:val="99"/>
    <w:semiHidden/>
    <w:unhideWhenUsed/>
    <w:rsid w:val="00E37B05"/>
    <w:rPr>
      <w:b/>
      <w:bCs/>
    </w:rPr>
  </w:style>
  <w:style w:type="character" w:customStyle="1" w:styleId="AsuntodelcomentarioCar">
    <w:name w:val="Asunto del comentario Car"/>
    <w:link w:val="Asuntodelcomentario"/>
    <w:uiPriority w:val="99"/>
    <w:semiHidden/>
    <w:rsid w:val="00E37B05"/>
    <w:rPr>
      <w:b/>
      <w:bCs/>
      <w:lang w:eastAsia="es-ES"/>
    </w:rPr>
  </w:style>
  <w:style w:type="paragraph" w:styleId="Revisin">
    <w:name w:val="Revision"/>
    <w:hidden/>
    <w:uiPriority w:val="99"/>
    <w:semiHidden/>
    <w:rsid w:val="007D3DCA"/>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E14BA995C8914D8DDF7FF8CD658C3E" ma:contentTypeVersion="0" ma:contentTypeDescription="Crear nuevo documento." ma:contentTypeScope="" ma:versionID="ea78faa390b797598f046fe09219d44a">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67D160-A596-41F1-876B-A9E494DF38D6}">
  <ds:schemaRefs>
    <ds:schemaRef ds:uri="http://schemas.microsoft.com/sharepoint/v3/contenttype/forms"/>
  </ds:schemaRefs>
</ds:datastoreItem>
</file>

<file path=customXml/itemProps2.xml><?xml version="1.0" encoding="utf-8"?>
<ds:datastoreItem xmlns:ds="http://schemas.openxmlformats.org/officeDocument/2006/customXml" ds:itemID="{B7A8F51E-1B56-40BD-81CD-0DEE9E348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E8C84D-9664-4602-9470-1D60CA381A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603</Words>
  <Characters>3321</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ACTA DE REUNION</vt:lpstr>
      <vt:lpstr>ACTA DE REUNION</vt:lpstr>
    </vt:vector>
  </TitlesOfParts>
  <Company>Ofin -  MED</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REUNION</dc:title>
  <dc:subject/>
  <dc:creator>JLEON</dc:creator>
  <cp:keywords/>
  <cp:lastModifiedBy>Juan Manuel Almeyda Requejo</cp:lastModifiedBy>
  <cp:revision>3</cp:revision>
  <cp:lastPrinted>2024-01-08T14:28:00Z</cp:lastPrinted>
  <dcterms:created xsi:type="dcterms:W3CDTF">2024-09-04T16:45:00Z</dcterms:created>
  <dcterms:modified xsi:type="dcterms:W3CDTF">2024-09-11T17:06:00Z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ies>
</file>