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Table</w:t>
      </w:r>
      <w:r>
        <w:rPr>
          <w:spacing w:val="-1"/>
        </w:rPr>
        <w:t> </w:t>
      </w:r>
      <w:r>
        <w:rPr>
          <w:spacing w:val="-5"/>
        </w:rPr>
        <w:t>20</w:t>
      </w:r>
    </w:p>
    <w:p>
      <w:pPr>
        <w:spacing w:line="237" w:lineRule="auto" w:before="156"/>
        <w:ind w:left="4000" w:right="3639" w:firstLine="0"/>
        <w:jc w:val="center"/>
        <w:rPr>
          <w:sz w:val="24"/>
        </w:rPr>
      </w:pPr>
      <w:r>
        <w:rPr>
          <w:sz w:val="24"/>
        </w:rPr>
        <w:t>Area,</w:t>
      </w:r>
      <w:r>
        <w:rPr>
          <w:spacing w:val="-6"/>
          <w:sz w:val="24"/>
        </w:rPr>
        <w:t> </w:t>
      </w:r>
      <w:r>
        <w:rPr>
          <w:sz w:val="24"/>
        </w:rPr>
        <w:t>average</w:t>
      </w:r>
      <w:r>
        <w:rPr>
          <w:spacing w:val="-9"/>
          <w:sz w:val="24"/>
        </w:rPr>
        <w:t> </w:t>
      </w:r>
      <w:r>
        <w:rPr>
          <w:sz w:val="24"/>
        </w:rPr>
        <w:t>yield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production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potatoes</w:t>
      </w:r>
      <w:r>
        <w:rPr>
          <w:position w:val="6"/>
          <w:sz w:val="16"/>
        </w:rPr>
        <w:t>1</w:t>
      </w:r>
      <w:r>
        <w:rPr>
          <w:spacing w:val="40"/>
          <w:position w:val="6"/>
          <w:sz w:val="16"/>
        </w:rPr>
        <w:t> </w:t>
      </w:r>
      <w:r>
        <w:rPr>
          <w:sz w:val="24"/>
        </w:rPr>
        <w:t>Prince Edward Island</w:t>
      </w:r>
    </w:p>
    <w:p>
      <w:pPr>
        <w:pStyle w:val="BodyText"/>
        <w:spacing w:before="207"/>
        <w:rPr>
          <w:sz w:val="20"/>
        </w:rPr>
      </w:pPr>
    </w:p>
    <w:tbl>
      <w:tblPr>
        <w:tblW w:w="0" w:type="auto"/>
        <w:jc w:val="left"/>
        <w:tblInd w:w="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0"/>
        <w:gridCol w:w="1047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>
        <w:trPr>
          <w:trHeight w:val="629" w:hRule="atLeast"/>
        </w:trPr>
        <w:tc>
          <w:tcPr>
            <w:tcW w:w="340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left="36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2014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4"/>
              <w:rPr>
                <w:sz w:val="22"/>
              </w:rPr>
            </w:pPr>
            <w:r>
              <w:rPr>
                <w:spacing w:val="-4"/>
                <w:sz w:val="22"/>
              </w:rPr>
              <w:t>2015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2"/>
              <w:rPr>
                <w:sz w:val="22"/>
              </w:rPr>
            </w:pPr>
            <w:r>
              <w:rPr>
                <w:spacing w:val="-4"/>
                <w:sz w:val="22"/>
              </w:rPr>
              <w:t>2016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4"/>
              <w:rPr>
                <w:sz w:val="22"/>
              </w:rPr>
            </w:pPr>
            <w:r>
              <w:rPr>
                <w:spacing w:val="-4"/>
                <w:sz w:val="22"/>
              </w:rPr>
              <w:t>2017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2018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3"/>
              <w:rPr>
                <w:sz w:val="22"/>
              </w:rPr>
            </w:pPr>
            <w:r>
              <w:rPr>
                <w:spacing w:val="-4"/>
                <w:sz w:val="22"/>
              </w:rPr>
              <w:t>2019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2020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3"/>
              <w:rPr>
                <w:sz w:val="22"/>
              </w:rPr>
            </w:pPr>
            <w:r>
              <w:rPr>
                <w:spacing w:val="-4"/>
                <w:sz w:val="22"/>
              </w:rPr>
              <w:t>2021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left="6" w:right="1"/>
              <w:rPr>
                <w:sz w:val="22"/>
              </w:rPr>
            </w:pPr>
            <w:r>
              <w:rPr>
                <w:spacing w:val="-4"/>
                <w:sz w:val="22"/>
              </w:rPr>
              <w:t>2022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59"/>
              <w:ind w:right="2"/>
              <w:rPr>
                <w:sz w:val="22"/>
              </w:rPr>
            </w:pPr>
            <w:r>
              <w:rPr>
                <w:spacing w:val="-4"/>
                <w:sz w:val="22"/>
              </w:rPr>
              <w:t>2023</w:t>
            </w:r>
          </w:p>
        </w:tc>
      </w:tr>
      <w:tr>
        <w:trPr>
          <w:trHeight w:val="635" w:hRule="atLeast"/>
        </w:trPr>
        <w:tc>
          <w:tcPr>
            <w:tcW w:w="34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left="122"/>
              <w:jc w:val="left"/>
              <w:rPr>
                <w:sz w:val="22"/>
              </w:rPr>
            </w:pPr>
            <w:r>
              <w:rPr>
                <w:sz w:val="22"/>
              </w:rPr>
              <w:t>Seeded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(acres)</w:t>
            </w:r>
          </w:p>
        </w:tc>
        <w:tc>
          <w:tcPr>
            <w:tcW w:w="10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left="0" w:right="15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85,000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85,800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4"/>
              <w:rPr>
                <w:sz w:val="22"/>
              </w:rPr>
            </w:pPr>
            <w:r>
              <w:rPr>
                <w:spacing w:val="-2"/>
                <w:sz w:val="22"/>
              </w:rPr>
              <w:t>87,000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84,200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86,000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85,500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83,600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85,000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83,300</w:t>
            </w:r>
          </w:p>
        </w:tc>
        <w:tc>
          <w:tcPr>
            <w:tcW w:w="9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60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84,500</w:t>
            </w:r>
          </w:p>
        </w:tc>
      </w:tr>
      <w:tr>
        <w:trPr>
          <w:trHeight w:val="595" w:hRule="atLeast"/>
        </w:trPr>
        <w:tc>
          <w:tcPr>
            <w:tcW w:w="3400" w:type="dxa"/>
          </w:tcPr>
          <w:p>
            <w:pPr>
              <w:pStyle w:val="TableParagraph"/>
              <w:spacing w:before="155"/>
              <w:ind w:left="122"/>
              <w:jc w:val="left"/>
              <w:rPr>
                <w:sz w:val="22"/>
              </w:rPr>
            </w:pPr>
            <w:r>
              <w:rPr>
                <w:sz w:val="22"/>
              </w:rPr>
              <w:t>Harvested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(acres)</w:t>
            </w:r>
          </w:p>
        </w:tc>
        <w:tc>
          <w:tcPr>
            <w:tcW w:w="1047" w:type="dxa"/>
          </w:tcPr>
          <w:p>
            <w:pPr>
              <w:pStyle w:val="TableParagraph"/>
              <w:spacing w:before="155"/>
              <w:ind w:left="0" w:right="15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84,700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85,300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4"/>
              <w:rPr>
                <w:sz w:val="22"/>
              </w:rPr>
            </w:pPr>
            <w:r>
              <w:rPr>
                <w:spacing w:val="-2"/>
                <w:sz w:val="22"/>
              </w:rPr>
              <w:t>86,700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83,200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79,200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84,000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83,500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84,500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83,200</w:t>
            </w:r>
          </w:p>
        </w:tc>
        <w:tc>
          <w:tcPr>
            <w:tcW w:w="918" w:type="dxa"/>
          </w:tcPr>
          <w:p>
            <w:pPr>
              <w:pStyle w:val="TableParagraph"/>
              <w:spacing w:before="155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83,000</w:t>
            </w:r>
          </w:p>
        </w:tc>
      </w:tr>
      <w:tr>
        <w:trPr>
          <w:trHeight w:val="1106" w:hRule="atLeast"/>
        </w:trPr>
        <w:tc>
          <w:tcPr>
            <w:tcW w:w="3400" w:type="dxa"/>
          </w:tcPr>
          <w:p>
            <w:pPr>
              <w:pStyle w:val="TableParagraph"/>
              <w:spacing w:line="220" w:lineRule="auto" w:before="138"/>
              <w:ind w:left="122" w:right="289"/>
              <w:jc w:val="left"/>
              <w:rPr>
                <w:sz w:val="22"/>
              </w:rPr>
            </w:pPr>
            <w:r>
              <w:rPr>
                <w:sz w:val="22"/>
              </w:rPr>
              <w:t>Average yield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(hundredweight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harvested </w:t>
            </w:r>
            <w:r>
              <w:rPr>
                <w:spacing w:val="-2"/>
                <w:sz w:val="22"/>
              </w:rPr>
              <w:t>acres)</w:t>
            </w:r>
          </w:p>
        </w:tc>
        <w:tc>
          <w:tcPr>
            <w:tcW w:w="1047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left="0" w:right="20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298.0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291.3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4"/>
              <w:rPr>
                <w:sz w:val="22"/>
              </w:rPr>
            </w:pPr>
            <w:r>
              <w:rPr>
                <w:spacing w:val="-2"/>
                <w:sz w:val="22"/>
              </w:rPr>
              <w:t>296.7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294.0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285.4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289.3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251.5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322.0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334.0</w:t>
            </w:r>
          </w:p>
        </w:tc>
        <w:tc>
          <w:tcPr>
            <w:tcW w:w="918" w:type="dxa"/>
          </w:tcPr>
          <w:p>
            <w:pPr>
              <w:pStyle w:val="TableParagraph"/>
              <w:spacing w:before="96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311.0</w:t>
            </w:r>
          </w:p>
        </w:tc>
      </w:tr>
      <w:tr>
        <w:trPr>
          <w:trHeight w:val="863" w:hRule="atLeast"/>
        </w:trPr>
        <w:tc>
          <w:tcPr>
            <w:tcW w:w="34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0" w:lineRule="auto" w:before="138"/>
              <w:ind w:left="122"/>
              <w:jc w:val="left"/>
              <w:rPr>
                <w:sz w:val="22"/>
              </w:rPr>
            </w:pPr>
            <w:r>
              <w:rPr>
                <w:sz w:val="22"/>
              </w:rPr>
              <w:t>Production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(hundredweight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* </w:t>
            </w:r>
            <w:r>
              <w:rPr>
                <w:spacing w:val="-2"/>
                <w:sz w:val="22"/>
              </w:rPr>
              <w:t>1000)</w:t>
            </w:r>
          </w:p>
        </w:tc>
        <w:tc>
          <w:tcPr>
            <w:tcW w:w="10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left="0" w:right="15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25,240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24,850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4"/>
              <w:rPr>
                <w:sz w:val="22"/>
              </w:rPr>
            </w:pPr>
            <w:r>
              <w:rPr>
                <w:spacing w:val="-2"/>
                <w:sz w:val="22"/>
              </w:rPr>
              <w:t>25,723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6"/>
              <w:rPr>
                <w:sz w:val="22"/>
              </w:rPr>
            </w:pPr>
            <w:r>
              <w:rPr>
                <w:spacing w:val="-2"/>
                <w:sz w:val="22"/>
              </w:rPr>
              <w:t>24,463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22,600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24,302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3"/>
              <w:rPr>
                <w:sz w:val="22"/>
              </w:rPr>
            </w:pPr>
            <w:r>
              <w:rPr>
                <w:spacing w:val="-2"/>
                <w:sz w:val="22"/>
              </w:rPr>
              <w:t>21,000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27,209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2"/>
              <w:rPr>
                <w:sz w:val="22"/>
              </w:rPr>
            </w:pPr>
            <w:r>
              <w:rPr>
                <w:spacing w:val="-2"/>
                <w:sz w:val="22"/>
              </w:rPr>
              <w:t>27,789</w:t>
            </w:r>
          </w:p>
        </w:tc>
        <w:tc>
          <w:tcPr>
            <w:tcW w:w="9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6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25,813</w:t>
            </w:r>
          </w:p>
        </w:tc>
      </w:tr>
    </w:tbl>
    <w:p>
      <w:pPr>
        <w:pStyle w:val="BodyText"/>
        <w:spacing w:before="135"/>
      </w:pPr>
    </w:p>
    <w:p>
      <w:pPr>
        <w:pStyle w:val="Heading1"/>
      </w:pPr>
      <w:r>
        <w:rPr>
          <w:spacing w:val="-2"/>
        </w:rPr>
        <w:t>Footnotes:</w:t>
      </w:r>
    </w:p>
    <w:p>
      <w:pPr>
        <w:pStyle w:val="BodyText"/>
        <w:tabs>
          <w:tab w:pos="1077" w:val="left" w:leader="none"/>
        </w:tabs>
        <w:spacing w:before="152"/>
        <w:ind w:left="360"/>
      </w:pPr>
      <w:r>
        <w:rPr>
          <w:spacing w:val="-10"/>
        </w:rPr>
        <w:t>1</w:t>
      </w:r>
      <w:r>
        <w:rPr/>
        <w:tab/>
        <w:t>Crop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refers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4"/>
        </w:rPr>
        <w:t> </w:t>
      </w:r>
      <w:r>
        <w:rPr/>
        <w:t>August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July</w:t>
      </w:r>
      <w:r>
        <w:rPr>
          <w:spacing w:val="-1"/>
        </w:rPr>
        <w:t> </w:t>
      </w:r>
      <w:r>
        <w:rPr>
          <w:spacing w:val="-5"/>
        </w:rPr>
        <w:t>31.</w:t>
      </w:r>
    </w:p>
    <w:p>
      <w:pPr>
        <w:pStyle w:val="Heading1"/>
        <w:spacing w:line="294" w:lineRule="exact" w:before="289"/>
      </w:pPr>
      <w:r>
        <w:rPr/>
        <w:t>Data</w:t>
      </w:r>
      <w:r>
        <w:rPr>
          <w:spacing w:val="-3"/>
        </w:rPr>
        <w:t> </w:t>
      </w:r>
      <w:r>
        <w:rPr>
          <w:spacing w:val="-2"/>
        </w:rPr>
        <w:t>Source:</w:t>
      </w:r>
    </w:p>
    <w:p>
      <w:pPr>
        <w:pStyle w:val="BodyText"/>
        <w:spacing w:line="294" w:lineRule="exact"/>
        <w:ind w:left="360"/>
      </w:pPr>
      <w:r>
        <w:rPr/>
        <w:t>Statistics</w:t>
      </w:r>
      <w:r>
        <w:rPr>
          <w:spacing w:val="-6"/>
        </w:rPr>
        <w:t> </w:t>
      </w:r>
      <w:r>
        <w:rPr/>
        <w:t>Canada.</w:t>
      </w:r>
      <w:r>
        <w:rPr>
          <w:spacing w:val="-4"/>
        </w:rPr>
        <w:t> </w:t>
      </w:r>
      <w:r>
        <w:rPr/>
        <w:t>Table</w:t>
      </w:r>
      <w:r>
        <w:rPr>
          <w:spacing w:val="-6"/>
        </w:rPr>
        <w:t> </w:t>
      </w:r>
      <w:r>
        <w:rPr/>
        <w:t>32-10-0358-01</w:t>
      </w:r>
      <w:r>
        <w:rPr>
          <w:spacing w:val="-6"/>
        </w:rPr>
        <w:t> </w:t>
      </w:r>
      <w:r>
        <w:rPr/>
        <w:t>Area,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farm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potatoes</w:t>
      </w:r>
    </w:p>
    <w:sectPr>
      <w:footerReference w:type="default" r:id="rId5"/>
      <w:type w:val="continuous"/>
      <w:pgSz w:w="15840" w:h="12240" w:orient="landscape"/>
      <w:pgMar w:header="0" w:footer="1043" w:top="1360" w:bottom="1240" w:left="1080" w:right="144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736">
              <wp:simplePos x="0" y="0"/>
              <wp:positionH relativeFrom="page">
                <wp:posOffset>896111</wp:posOffset>
              </wp:positionH>
              <wp:positionV relativeFrom="page">
                <wp:posOffset>6932371</wp:posOffset>
              </wp:positionV>
              <wp:extent cx="8267700" cy="279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82677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267700" h="27940">
                            <a:moveTo>
                              <a:pt x="8267446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8267446" y="27432"/>
                            </a:lnTo>
                            <a:lnTo>
                              <a:pt x="82674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545.856018pt;width:650.98pt;height:2.16pt;mso-position-horizontal-relative:page;mso-position-vertical-relative:page;z-index:-15839744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7248">
              <wp:simplePos x="0" y="0"/>
              <wp:positionH relativeFrom="page">
                <wp:posOffset>8466581</wp:posOffset>
              </wp:positionH>
              <wp:positionV relativeFrom="page">
                <wp:posOffset>6963947</wp:posOffset>
              </wp:positionV>
              <wp:extent cx="693420" cy="1949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9342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0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66.659973pt;margin-top:548.342346pt;width:54.6pt;height:15.35pt;mso-position-horizontal-relative:page;mso-position-vertical-relative:page;z-index:-15839232" type="#_x0000_t202" id="docshape2" filled="false" stroked="false">
              <v:textbox inset="0,0,0,0">
                <w:txbxContent>
                  <w:p>
                    <w:pPr>
                      <w:spacing w:line="290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1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4000" w:right="3639"/>
      <w:jc w:val="center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"/>
      <w:jc w:val="center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Khan</dc:creator>
  <dcterms:created xsi:type="dcterms:W3CDTF">2024-12-21T06:08:22Z</dcterms:created>
  <dcterms:modified xsi:type="dcterms:W3CDTF">2024-12-21T06:08:22Z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for Microsoft 365</vt:lpwstr>
  </property>
</Properties>
</file>