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r>
        <w:rPr>
          <w:sz w:val="28"/>
        </w:rPr>
        <w:drawing>
          <wp:anchor distT="0" distB="0" distL="0" distR="0" allowOverlap="1" layoutInCell="1" locked="0" behindDoc="1" simplePos="0" relativeHeight="487447552">
            <wp:simplePos x="0" y="0"/>
            <wp:positionH relativeFrom="page">
              <wp:posOffset>9525</wp:posOffset>
            </wp:positionH>
            <wp:positionV relativeFrom="page">
              <wp:posOffset>-2</wp:posOffset>
            </wp:positionV>
            <wp:extent cx="7762875" cy="100583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46"/>
        <w:rPr>
          <w:sz w:val="28"/>
        </w:rPr>
      </w:pPr>
    </w:p>
    <w:p>
      <w:pPr>
        <w:pStyle w:val="Title"/>
      </w:pPr>
      <w:r>
        <w:rPr>
          <w:color w:val="4F81BC"/>
        </w:rPr>
        <w:t>Supplemental</w:t>
      </w:r>
      <w:r>
        <w:rPr>
          <w:color w:val="4F81BC"/>
          <w:spacing w:val="-7"/>
        </w:rPr>
        <w:t> </w:t>
      </w:r>
      <w:r>
        <w:rPr>
          <w:color w:val="4F81BC"/>
        </w:rPr>
        <w:t>Irrigation</w:t>
      </w:r>
      <w:r>
        <w:rPr>
          <w:color w:val="4F81BC"/>
          <w:spacing w:val="-6"/>
        </w:rPr>
        <w:t> </w:t>
      </w:r>
      <w:r>
        <w:rPr>
          <w:color w:val="4F81BC"/>
        </w:rPr>
        <w:t>Scheduling</w:t>
      </w:r>
      <w:r>
        <w:rPr>
          <w:color w:val="4F81BC"/>
          <w:spacing w:val="-4"/>
        </w:rPr>
        <w:t> </w:t>
      </w:r>
      <w:r>
        <w:rPr>
          <w:color w:val="4F81BC"/>
        </w:rPr>
        <w:t>for</w:t>
      </w:r>
      <w:r>
        <w:rPr>
          <w:color w:val="4F81BC"/>
          <w:spacing w:val="-9"/>
        </w:rPr>
        <w:t> </w:t>
      </w:r>
      <w:r>
        <w:rPr>
          <w:color w:val="4F81BC"/>
        </w:rPr>
        <w:t>Potato</w:t>
      </w:r>
      <w:r>
        <w:rPr>
          <w:color w:val="4F81BC"/>
          <w:spacing w:val="-8"/>
        </w:rPr>
        <w:t> </w:t>
      </w:r>
      <w:r>
        <w:rPr>
          <w:color w:val="4F81BC"/>
          <w:spacing w:val="-2"/>
        </w:rPr>
        <w:t>Production</w:t>
      </w:r>
    </w:p>
    <w:p>
      <w:pPr>
        <w:pStyle w:val="BodyText"/>
        <w:spacing w:before="201"/>
        <w:ind w:left="550" w:right="2" w:firstLine="851"/>
      </w:pPr>
      <w:r>
        <w:rPr/>
        <w:t>Yefang Jiang, Morteza Mesbah, Kristen Murchison, and Scott Anderson Charlottetown</w:t>
      </w:r>
      <w:r>
        <w:rPr>
          <w:spacing w:val="-5"/>
        </w:rPr>
        <w:t> </w:t>
      </w:r>
      <w:r>
        <w:rPr/>
        <w:t>Research</w:t>
      </w:r>
      <w:r>
        <w:rPr>
          <w:spacing w:val="-3"/>
        </w:rPr>
        <w:t> </w:t>
      </w:r>
      <w:r>
        <w:rPr/>
        <w:t>and</w:t>
      </w:r>
      <w:r>
        <w:rPr>
          <w:spacing w:val="-5"/>
        </w:rPr>
        <w:t> </w:t>
      </w:r>
      <w:r>
        <w:rPr/>
        <w:t>Development</w:t>
      </w:r>
      <w:r>
        <w:rPr>
          <w:spacing w:val="-5"/>
        </w:rPr>
        <w:t> </w:t>
      </w:r>
      <w:r>
        <w:rPr/>
        <w:t>Centre,</w:t>
      </w:r>
      <w:r>
        <w:rPr>
          <w:spacing w:val="-5"/>
        </w:rPr>
        <w:t> </w:t>
      </w:r>
      <w:r>
        <w:rPr/>
        <w:t>Agriculture</w:t>
      </w:r>
      <w:r>
        <w:rPr>
          <w:spacing w:val="-7"/>
        </w:rPr>
        <w:t> </w:t>
      </w:r>
      <w:r>
        <w:rPr/>
        <w:t>and</w:t>
      </w:r>
      <w:r>
        <w:rPr>
          <w:spacing w:val="-3"/>
        </w:rPr>
        <w:t> </w:t>
      </w:r>
      <w:r>
        <w:rPr/>
        <w:t>Agri-Food</w:t>
      </w:r>
      <w:r>
        <w:rPr>
          <w:spacing w:val="-5"/>
        </w:rPr>
        <w:t> </w:t>
      </w:r>
      <w:r>
        <w:rPr/>
        <w:t>Canada</w:t>
      </w:r>
    </w:p>
    <w:p>
      <w:pPr>
        <w:pStyle w:val="BodyText"/>
        <w:spacing w:before="17"/>
      </w:pPr>
    </w:p>
    <w:p>
      <w:pPr>
        <w:pStyle w:val="BodyText"/>
        <w:ind w:right="9"/>
      </w:pPr>
      <w:r>
        <w:rPr/>
        <w:t>This factsheet is intended to help farmers reduce the risk of over- or under-irrigating potatoes in Prince Edward Island (PEI). Soil holds water by applying suction on the water against gravity. The</w:t>
      </w:r>
      <w:r>
        <w:rPr>
          <w:spacing w:val="-4"/>
        </w:rPr>
        <w:t> </w:t>
      </w:r>
      <w:r>
        <w:rPr/>
        <w:t>potato</w:t>
      </w:r>
      <w:r>
        <w:rPr>
          <w:spacing w:val="-2"/>
        </w:rPr>
        <w:t> </w:t>
      </w:r>
      <w:r>
        <w:rPr/>
        <w:t>plant</w:t>
      </w:r>
      <w:r>
        <w:rPr>
          <w:spacing w:val="-2"/>
        </w:rPr>
        <w:t> </w:t>
      </w:r>
      <w:r>
        <w:rPr/>
        <w:t>pulls</w:t>
      </w:r>
      <w:r>
        <w:rPr>
          <w:spacing w:val="-2"/>
        </w:rPr>
        <w:t> </w:t>
      </w:r>
      <w:r>
        <w:rPr/>
        <w:t>water</w:t>
      </w:r>
      <w:r>
        <w:rPr>
          <w:spacing w:val="-4"/>
        </w:rPr>
        <w:t> </w:t>
      </w:r>
      <w:r>
        <w:rPr/>
        <w:t>and</w:t>
      </w:r>
      <w:r>
        <w:rPr>
          <w:spacing w:val="-2"/>
        </w:rPr>
        <w:t> </w:t>
      </w:r>
      <w:r>
        <w:rPr/>
        <w:t>associated</w:t>
      </w:r>
      <w:r>
        <w:rPr>
          <w:spacing w:val="-2"/>
        </w:rPr>
        <w:t> </w:t>
      </w:r>
      <w:r>
        <w:rPr/>
        <w:t>nutrients</w:t>
      </w:r>
      <w:r>
        <w:rPr>
          <w:spacing w:val="-2"/>
        </w:rPr>
        <w:t> </w:t>
      </w:r>
      <w:r>
        <w:rPr/>
        <w:t>from</w:t>
      </w:r>
      <w:r>
        <w:rPr>
          <w:spacing w:val="-2"/>
        </w:rPr>
        <w:t> </w:t>
      </w:r>
      <w:r>
        <w:rPr/>
        <w:t>the</w:t>
      </w:r>
      <w:r>
        <w:rPr>
          <w:spacing w:val="-3"/>
        </w:rPr>
        <w:t> </w:t>
      </w:r>
      <w:r>
        <w:rPr/>
        <w:t>soil</w:t>
      </w:r>
      <w:r>
        <w:rPr>
          <w:spacing w:val="-2"/>
        </w:rPr>
        <w:t> </w:t>
      </w:r>
      <w:r>
        <w:rPr/>
        <w:t>by</w:t>
      </w:r>
      <w:r>
        <w:rPr>
          <w:spacing w:val="-2"/>
        </w:rPr>
        <w:t> </w:t>
      </w:r>
      <w:r>
        <w:rPr/>
        <w:t>overcoming</w:t>
      </w:r>
      <w:r>
        <w:rPr>
          <w:spacing w:val="-2"/>
        </w:rPr>
        <w:t> </w:t>
      </w:r>
      <w:r>
        <w:rPr/>
        <w:t>the</w:t>
      </w:r>
      <w:r>
        <w:rPr>
          <w:spacing w:val="-2"/>
        </w:rPr>
        <w:t> </w:t>
      </w:r>
      <w:r>
        <w:rPr/>
        <w:t>suction</w:t>
      </w:r>
      <w:r>
        <w:rPr>
          <w:spacing w:val="-2"/>
        </w:rPr>
        <w:t> </w:t>
      </w:r>
      <w:r>
        <w:rPr/>
        <w:t>and gravity. Suction increases as the soil becomes drier, making it harder for the plant to pull out water and nutrients. As soil moisture drops below a certain level, the plant is no longer able to effectively pull water and nutrients from the soil, compromising tuber yield and quality. Excess soil moisture can also decrease tuber yield and quality by damaging the root system. Ideally, water management should maintain soil moisture within the potato plant’s optimal range using irrigation and/or dewatering. This optimal moisture range varies with soil parameters and potato plant growth stage. Irrigation scheduling (determining when and how much water to apply) has</w:t>
      </w:r>
      <w:r>
        <w:rPr>
          <w:spacing w:val="40"/>
        </w:rPr>
        <w:t> </w:t>
      </w:r>
      <w:r>
        <w:rPr/>
        <w:t>to</w:t>
      </w:r>
      <w:r>
        <w:rPr>
          <w:spacing w:val="-3"/>
        </w:rPr>
        <w:t> </w:t>
      </w:r>
      <w:r>
        <w:rPr/>
        <w:t>account</w:t>
      </w:r>
      <w:r>
        <w:rPr>
          <w:spacing w:val="-3"/>
        </w:rPr>
        <w:t> </w:t>
      </w:r>
      <w:r>
        <w:rPr/>
        <w:t>for</w:t>
      </w:r>
      <w:r>
        <w:rPr>
          <w:spacing w:val="-4"/>
        </w:rPr>
        <w:t> </w:t>
      </w:r>
      <w:r>
        <w:rPr/>
        <w:t>variations in</w:t>
      </w:r>
      <w:r>
        <w:rPr>
          <w:spacing w:val="-3"/>
        </w:rPr>
        <w:t> </w:t>
      </w:r>
      <w:r>
        <w:rPr/>
        <w:t>soil</w:t>
      </w:r>
      <w:r>
        <w:rPr>
          <w:spacing w:val="-3"/>
        </w:rPr>
        <w:t> </w:t>
      </w:r>
      <w:r>
        <w:rPr/>
        <w:t>parameters</w:t>
      </w:r>
      <w:r>
        <w:rPr>
          <w:spacing w:val="-3"/>
        </w:rPr>
        <w:t> </w:t>
      </w:r>
      <w:r>
        <w:rPr/>
        <w:t>and</w:t>
      </w:r>
      <w:r>
        <w:rPr>
          <w:spacing w:val="-1"/>
        </w:rPr>
        <w:t> </w:t>
      </w:r>
      <w:r>
        <w:rPr/>
        <w:t>crop</w:t>
      </w:r>
      <w:r>
        <w:rPr>
          <w:spacing w:val="-3"/>
        </w:rPr>
        <w:t> </w:t>
      </w:r>
      <w:r>
        <w:rPr/>
        <w:t>growth</w:t>
      </w:r>
      <w:r>
        <w:rPr>
          <w:spacing w:val="-3"/>
        </w:rPr>
        <w:t> </w:t>
      </w:r>
      <w:r>
        <w:rPr/>
        <w:t>stage</w:t>
      </w:r>
      <w:r>
        <w:rPr>
          <w:spacing w:val="-4"/>
        </w:rPr>
        <w:t> </w:t>
      </w:r>
      <w:r>
        <w:rPr/>
        <w:t>in</w:t>
      </w:r>
      <w:r>
        <w:rPr>
          <w:spacing w:val="-3"/>
        </w:rPr>
        <w:t> </w:t>
      </w:r>
      <w:r>
        <w:rPr/>
        <w:t>addition</w:t>
      </w:r>
      <w:r>
        <w:rPr>
          <w:spacing w:val="-3"/>
        </w:rPr>
        <w:t> </w:t>
      </w:r>
      <w:r>
        <w:rPr/>
        <w:t>to</w:t>
      </w:r>
      <w:r>
        <w:rPr>
          <w:spacing w:val="-2"/>
        </w:rPr>
        <w:t> </w:t>
      </w:r>
      <w:r>
        <w:rPr/>
        <w:t>weather.</w:t>
      </w:r>
      <w:r>
        <w:rPr>
          <w:spacing w:val="-3"/>
        </w:rPr>
        <w:t> </w:t>
      </w:r>
      <w:r>
        <w:rPr/>
        <w:t>The</w:t>
      </w:r>
      <w:r>
        <w:rPr>
          <w:spacing w:val="-4"/>
        </w:rPr>
        <w:t> </w:t>
      </w:r>
      <w:r>
        <w:rPr/>
        <w:t>soil parameters include:</w:t>
      </w:r>
    </w:p>
    <w:p>
      <w:pPr>
        <w:pStyle w:val="ListParagraph"/>
        <w:numPr>
          <w:ilvl w:val="0"/>
          <w:numId w:val="1"/>
        </w:numPr>
        <w:tabs>
          <w:tab w:pos="564" w:val="left" w:leader="none"/>
          <w:tab w:pos="566" w:val="left" w:leader="none"/>
        </w:tabs>
        <w:spacing w:line="232" w:lineRule="auto" w:before="248" w:after="0"/>
        <w:ind w:left="566" w:right="316" w:hanging="284"/>
        <w:jc w:val="left"/>
        <w:rPr>
          <w:rFonts w:ascii="Courier New" w:hAnsi="Courier New"/>
          <w:sz w:val="28"/>
        </w:rPr>
      </w:pPr>
      <w:r>
        <w:rPr>
          <w:b/>
          <w:i/>
          <w:sz w:val="24"/>
        </w:rPr>
        <w:t>Field</w:t>
      </w:r>
      <w:r>
        <w:rPr>
          <w:b/>
          <w:i/>
          <w:spacing w:val="-3"/>
          <w:sz w:val="24"/>
        </w:rPr>
        <w:t> </w:t>
      </w:r>
      <w:r>
        <w:rPr>
          <w:b/>
          <w:i/>
          <w:sz w:val="24"/>
        </w:rPr>
        <w:t>Capacity</w:t>
      </w:r>
      <w:r>
        <w:rPr>
          <w:b/>
          <w:i/>
          <w:spacing w:val="-3"/>
          <w:sz w:val="24"/>
        </w:rPr>
        <w:t> </w:t>
      </w:r>
      <w:r>
        <w:rPr>
          <w:b/>
          <w:sz w:val="24"/>
        </w:rPr>
        <w:t>(FC):</w:t>
      </w:r>
      <w:r>
        <w:rPr>
          <w:b/>
          <w:spacing w:val="-4"/>
          <w:sz w:val="24"/>
        </w:rPr>
        <w:t> </w:t>
      </w:r>
      <w:r>
        <w:rPr>
          <w:sz w:val="24"/>
        </w:rPr>
        <w:t>The</w:t>
      </w:r>
      <w:r>
        <w:rPr>
          <w:spacing w:val="-4"/>
          <w:sz w:val="24"/>
        </w:rPr>
        <w:t> </w:t>
      </w:r>
      <w:r>
        <w:rPr>
          <w:sz w:val="24"/>
        </w:rPr>
        <w:t>upper</w:t>
      </w:r>
      <w:r>
        <w:rPr>
          <w:spacing w:val="-3"/>
          <w:sz w:val="24"/>
        </w:rPr>
        <w:t> </w:t>
      </w:r>
      <w:r>
        <w:rPr>
          <w:sz w:val="24"/>
        </w:rPr>
        <w:t>limit</w:t>
      </w:r>
      <w:r>
        <w:rPr>
          <w:spacing w:val="-3"/>
          <w:sz w:val="24"/>
        </w:rPr>
        <w:t> </w:t>
      </w:r>
      <w:r>
        <w:rPr>
          <w:sz w:val="24"/>
        </w:rPr>
        <w:t>of</w:t>
      </w:r>
      <w:r>
        <w:rPr>
          <w:spacing w:val="-3"/>
          <w:sz w:val="24"/>
        </w:rPr>
        <w:t> </w:t>
      </w:r>
      <w:r>
        <w:rPr>
          <w:sz w:val="24"/>
        </w:rPr>
        <w:t>moisture</w:t>
      </w:r>
      <w:r>
        <w:rPr>
          <w:spacing w:val="-5"/>
          <w:sz w:val="24"/>
        </w:rPr>
        <w:t> </w:t>
      </w:r>
      <w:r>
        <w:rPr>
          <w:sz w:val="24"/>
        </w:rPr>
        <w:t>that</w:t>
      </w:r>
      <w:r>
        <w:rPr>
          <w:spacing w:val="-3"/>
          <w:sz w:val="24"/>
        </w:rPr>
        <w:t> </w:t>
      </w:r>
      <w:r>
        <w:rPr>
          <w:sz w:val="24"/>
        </w:rPr>
        <w:t>a</w:t>
      </w:r>
      <w:r>
        <w:rPr>
          <w:spacing w:val="-4"/>
          <w:sz w:val="24"/>
        </w:rPr>
        <w:t> </w:t>
      </w:r>
      <w:r>
        <w:rPr>
          <w:sz w:val="24"/>
        </w:rPr>
        <w:t>soil</w:t>
      </w:r>
      <w:r>
        <w:rPr>
          <w:spacing w:val="-3"/>
          <w:sz w:val="24"/>
        </w:rPr>
        <w:t> </w:t>
      </w:r>
      <w:r>
        <w:rPr>
          <w:sz w:val="24"/>
        </w:rPr>
        <w:t>can</w:t>
      </w:r>
      <w:r>
        <w:rPr>
          <w:spacing w:val="-3"/>
          <w:sz w:val="24"/>
        </w:rPr>
        <w:t> </w:t>
      </w:r>
      <w:r>
        <w:rPr>
          <w:sz w:val="24"/>
        </w:rPr>
        <w:t>hold,</w:t>
      </w:r>
      <w:r>
        <w:rPr>
          <w:spacing w:val="-3"/>
          <w:sz w:val="24"/>
        </w:rPr>
        <w:t> </w:t>
      </w:r>
      <w:r>
        <w:rPr>
          <w:sz w:val="24"/>
        </w:rPr>
        <w:t>or</w:t>
      </w:r>
      <w:r>
        <w:rPr>
          <w:spacing w:val="-3"/>
          <w:sz w:val="24"/>
        </w:rPr>
        <w:t> </w:t>
      </w:r>
      <w:r>
        <w:rPr>
          <w:sz w:val="24"/>
        </w:rPr>
        <w:t>in</w:t>
      </w:r>
      <w:r>
        <w:rPr>
          <w:spacing w:val="-1"/>
          <w:sz w:val="24"/>
        </w:rPr>
        <w:t> </w:t>
      </w:r>
      <w:r>
        <w:rPr>
          <w:sz w:val="24"/>
        </w:rPr>
        <w:t>other</w:t>
      </w:r>
      <w:r>
        <w:rPr>
          <w:spacing w:val="-5"/>
          <w:sz w:val="24"/>
        </w:rPr>
        <w:t> </w:t>
      </w:r>
      <w:r>
        <w:rPr>
          <w:sz w:val="24"/>
        </w:rPr>
        <w:t>words, the amount of moisture held in soil after excess water is drained away by gravity.</w:t>
      </w:r>
    </w:p>
    <w:p>
      <w:pPr>
        <w:pStyle w:val="ListParagraph"/>
        <w:numPr>
          <w:ilvl w:val="0"/>
          <w:numId w:val="1"/>
        </w:numPr>
        <w:tabs>
          <w:tab w:pos="566" w:val="left" w:leader="none"/>
        </w:tabs>
        <w:spacing w:line="240" w:lineRule="auto" w:before="22" w:after="0"/>
        <w:ind w:left="566" w:right="106" w:hanging="284"/>
        <w:jc w:val="left"/>
        <w:rPr>
          <w:rFonts w:ascii="Courier New" w:hAnsi="Courier New"/>
          <w:sz w:val="24"/>
        </w:rPr>
      </w:pPr>
      <w:r>
        <w:rPr>
          <w:b/>
          <w:i/>
          <w:sz w:val="24"/>
        </w:rPr>
        <w:t>Wilting</w:t>
      </w:r>
      <w:r>
        <w:rPr>
          <w:b/>
          <w:i/>
          <w:spacing w:val="-3"/>
          <w:sz w:val="24"/>
        </w:rPr>
        <w:t> </w:t>
      </w:r>
      <w:r>
        <w:rPr>
          <w:b/>
          <w:i/>
          <w:sz w:val="24"/>
        </w:rPr>
        <w:t>Point</w:t>
      </w:r>
      <w:r>
        <w:rPr>
          <w:b/>
          <w:i/>
          <w:spacing w:val="-2"/>
          <w:sz w:val="24"/>
        </w:rPr>
        <w:t> </w:t>
      </w:r>
      <w:r>
        <w:rPr>
          <w:b/>
          <w:sz w:val="24"/>
        </w:rPr>
        <w:t>(WP):</w:t>
      </w:r>
      <w:r>
        <w:rPr>
          <w:b/>
          <w:spacing w:val="-4"/>
          <w:sz w:val="24"/>
        </w:rPr>
        <w:t> </w:t>
      </w:r>
      <w:r>
        <w:rPr>
          <w:sz w:val="24"/>
        </w:rPr>
        <w:t>The</w:t>
      </w:r>
      <w:r>
        <w:rPr>
          <w:spacing w:val="-5"/>
          <w:sz w:val="24"/>
        </w:rPr>
        <w:t> </w:t>
      </w:r>
      <w:r>
        <w:rPr>
          <w:sz w:val="24"/>
        </w:rPr>
        <w:t>soil</w:t>
      </w:r>
      <w:r>
        <w:rPr>
          <w:spacing w:val="-3"/>
          <w:sz w:val="24"/>
        </w:rPr>
        <w:t> </w:t>
      </w:r>
      <w:r>
        <w:rPr>
          <w:sz w:val="24"/>
        </w:rPr>
        <w:t>moisture</w:t>
      </w:r>
      <w:r>
        <w:rPr>
          <w:spacing w:val="-5"/>
          <w:sz w:val="24"/>
        </w:rPr>
        <w:t> </w:t>
      </w:r>
      <w:r>
        <w:rPr>
          <w:sz w:val="24"/>
        </w:rPr>
        <w:t>level</w:t>
      </w:r>
      <w:r>
        <w:rPr>
          <w:spacing w:val="-2"/>
          <w:sz w:val="24"/>
        </w:rPr>
        <w:t> </w:t>
      </w:r>
      <w:r>
        <w:rPr>
          <w:sz w:val="24"/>
        </w:rPr>
        <w:t>at</w:t>
      </w:r>
      <w:r>
        <w:rPr>
          <w:spacing w:val="-3"/>
          <w:sz w:val="24"/>
        </w:rPr>
        <w:t> </w:t>
      </w:r>
      <w:r>
        <w:rPr>
          <w:sz w:val="24"/>
        </w:rPr>
        <w:t>which</w:t>
      </w:r>
      <w:r>
        <w:rPr>
          <w:spacing w:val="-3"/>
          <w:sz w:val="24"/>
        </w:rPr>
        <w:t> </w:t>
      </w:r>
      <w:r>
        <w:rPr>
          <w:sz w:val="24"/>
        </w:rPr>
        <w:t>most</w:t>
      </w:r>
      <w:r>
        <w:rPr>
          <w:spacing w:val="-3"/>
          <w:sz w:val="24"/>
        </w:rPr>
        <w:t> </w:t>
      </w:r>
      <w:r>
        <w:rPr>
          <w:sz w:val="24"/>
        </w:rPr>
        <w:t>plants</w:t>
      </w:r>
      <w:r>
        <w:rPr>
          <w:spacing w:val="-3"/>
          <w:sz w:val="24"/>
        </w:rPr>
        <w:t> </w:t>
      </w:r>
      <w:r>
        <w:rPr>
          <w:sz w:val="24"/>
        </w:rPr>
        <w:t>(including</w:t>
      </w:r>
      <w:r>
        <w:rPr>
          <w:spacing w:val="-3"/>
          <w:sz w:val="24"/>
        </w:rPr>
        <w:t> </w:t>
      </w:r>
      <w:r>
        <w:rPr>
          <w:sz w:val="24"/>
        </w:rPr>
        <w:t>potato</w:t>
      </w:r>
      <w:r>
        <w:rPr>
          <w:spacing w:val="-3"/>
          <w:sz w:val="24"/>
        </w:rPr>
        <w:t> </w:t>
      </w:r>
      <w:r>
        <w:rPr>
          <w:sz w:val="24"/>
        </w:rPr>
        <w:t>crops) can no longer pull water from the soil (they wilt and fail to recover upon rewetting).</w:t>
      </w:r>
    </w:p>
    <w:p>
      <w:pPr>
        <w:pStyle w:val="ListParagraph"/>
        <w:numPr>
          <w:ilvl w:val="0"/>
          <w:numId w:val="1"/>
        </w:numPr>
        <w:tabs>
          <w:tab w:pos="566" w:val="left" w:leader="none"/>
        </w:tabs>
        <w:spacing w:line="240" w:lineRule="auto" w:before="23" w:after="0"/>
        <w:ind w:left="566" w:right="0" w:hanging="283"/>
        <w:jc w:val="left"/>
        <w:rPr>
          <w:rFonts w:ascii="Courier New" w:hAnsi="Courier New"/>
          <w:sz w:val="24"/>
        </w:rPr>
      </w:pPr>
      <w:r>
        <w:rPr>
          <w:b/>
          <w:i/>
          <w:sz w:val="24"/>
        </w:rPr>
        <w:t>Available</w:t>
      </w:r>
      <w:r>
        <w:rPr>
          <w:b/>
          <w:i/>
          <w:spacing w:val="-3"/>
          <w:sz w:val="24"/>
        </w:rPr>
        <w:t> </w:t>
      </w:r>
      <w:r>
        <w:rPr>
          <w:b/>
          <w:i/>
          <w:sz w:val="24"/>
        </w:rPr>
        <w:t>Soil</w:t>
      </w:r>
      <w:r>
        <w:rPr>
          <w:b/>
          <w:i/>
          <w:spacing w:val="-1"/>
          <w:sz w:val="24"/>
        </w:rPr>
        <w:t> </w:t>
      </w:r>
      <w:r>
        <w:rPr>
          <w:b/>
          <w:i/>
          <w:sz w:val="24"/>
        </w:rPr>
        <w:t>Water</w:t>
      </w:r>
      <w:r>
        <w:rPr>
          <w:b/>
          <w:i/>
          <w:spacing w:val="-1"/>
          <w:sz w:val="24"/>
        </w:rPr>
        <w:t> </w:t>
      </w:r>
      <w:r>
        <w:rPr>
          <w:b/>
          <w:sz w:val="24"/>
        </w:rPr>
        <w:t>(ASW</w:t>
      </w:r>
      <w:r>
        <w:rPr>
          <w:b/>
          <w:i/>
          <w:sz w:val="24"/>
        </w:rPr>
        <w:t>)</w:t>
      </w:r>
      <w:r>
        <w:rPr>
          <w:b/>
          <w:sz w:val="24"/>
        </w:rPr>
        <w:t>:</w:t>
      </w:r>
      <w:r>
        <w:rPr>
          <w:b/>
          <w:spacing w:val="-1"/>
          <w:sz w:val="24"/>
        </w:rPr>
        <w:t> </w:t>
      </w:r>
      <w:r>
        <w:rPr>
          <w:sz w:val="24"/>
        </w:rPr>
        <w:t>Soil</w:t>
      </w:r>
      <w:r>
        <w:rPr>
          <w:spacing w:val="-2"/>
          <w:sz w:val="24"/>
        </w:rPr>
        <w:t> </w:t>
      </w:r>
      <w:r>
        <w:rPr>
          <w:sz w:val="24"/>
        </w:rPr>
        <w:t>moisture</w:t>
      </w:r>
      <w:r>
        <w:rPr>
          <w:spacing w:val="-1"/>
          <w:sz w:val="24"/>
        </w:rPr>
        <w:t> </w:t>
      </w:r>
      <w:r>
        <w:rPr>
          <w:sz w:val="24"/>
        </w:rPr>
        <w:t>minus</w:t>
      </w:r>
      <w:r>
        <w:rPr>
          <w:spacing w:val="-1"/>
          <w:sz w:val="24"/>
        </w:rPr>
        <w:t> </w:t>
      </w:r>
      <w:r>
        <w:rPr>
          <w:spacing w:val="-5"/>
          <w:sz w:val="24"/>
        </w:rPr>
        <w:t>WP.</w:t>
      </w:r>
    </w:p>
    <w:p>
      <w:pPr>
        <w:pStyle w:val="ListParagraph"/>
        <w:numPr>
          <w:ilvl w:val="0"/>
          <w:numId w:val="1"/>
        </w:numPr>
        <w:tabs>
          <w:tab w:pos="566" w:val="left" w:leader="none"/>
        </w:tabs>
        <w:spacing w:line="240" w:lineRule="auto" w:before="2" w:after="0"/>
        <w:ind w:left="566" w:right="414" w:hanging="284"/>
        <w:jc w:val="left"/>
        <w:rPr>
          <w:rFonts w:ascii="Courier New" w:hAnsi="Courier New"/>
          <w:sz w:val="24"/>
        </w:rPr>
      </w:pPr>
      <w:r>
        <w:rPr>
          <w:b/>
          <w:i/>
          <w:sz w:val="24"/>
        </w:rPr>
        <w:t>Water</w:t>
      </w:r>
      <w:r>
        <w:rPr>
          <w:b/>
          <w:i/>
          <w:spacing w:val="-3"/>
          <w:sz w:val="24"/>
        </w:rPr>
        <w:t> </w:t>
      </w:r>
      <w:r>
        <w:rPr>
          <w:b/>
          <w:i/>
          <w:sz w:val="24"/>
        </w:rPr>
        <w:t>Holding</w:t>
      </w:r>
      <w:r>
        <w:rPr>
          <w:b/>
          <w:i/>
          <w:spacing w:val="-3"/>
          <w:sz w:val="24"/>
        </w:rPr>
        <w:t> </w:t>
      </w:r>
      <w:r>
        <w:rPr>
          <w:b/>
          <w:i/>
          <w:sz w:val="24"/>
        </w:rPr>
        <w:t>Capacity</w:t>
      </w:r>
      <w:r>
        <w:rPr>
          <w:b/>
          <w:i/>
          <w:spacing w:val="-6"/>
          <w:sz w:val="24"/>
        </w:rPr>
        <w:t> </w:t>
      </w:r>
      <w:r>
        <w:rPr>
          <w:sz w:val="24"/>
        </w:rPr>
        <w:t>(</w:t>
      </w:r>
      <w:r>
        <w:rPr>
          <w:b/>
          <w:sz w:val="24"/>
        </w:rPr>
        <w:t>WHC):</w:t>
      </w:r>
      <w:r>
        <w:rPr>
          <w:b/>
          <w:spacing w:val="-4"/>
          <w:sz w:val="24"/>
        </w:rPr>
        <w:t> </w:t>
      </w:r>
      <w:r>
        <w:rPr>
          <w:sz w:val="24"/>
        </w:rPr>
        <w:t>The</w:t>
      </w:r>
      <w:r>
        <w:rPr>
          <w:spacing w:val="-5"/>
          <w:sz w:val="24"/>
        </w:rPr>
        <w:t> </w:t>
      </w:r>
      <w:r>
        <w:rPr>
          <w:sz w:val="24"/>
        </w:rPr>
        <w:t>maximum</w:t>
      </w:r>
      <w:r>
        <w:rPr>
          <w:spacing w:val="-3"/>
          <w:sz w:val="24"/>
        </w:rPr>
        <w:t> </w:t>
      </w:r>
      <w:r>
        <w:rPr>
          <w:sz w:val="24"/>
        </w:rPr>
        <w:t>amount</w:t>
      </w:r>
      <w:r>
        <w:rPr>
          <w:spacing w:val="-3"/>
          <w:sz w:val="24"/>
        </w:rPr>
        <w:t> </w:t>
      </w:r>
      <w:r>
        <w:rPr>
          <w:sz w:val="24"/>
        </w:rPr>
        <w:t>of</w:t>
      </w:r>
      <w:r>
        <w:rPr>
          <w:spacing w:val="-3"/>
          <w:sz w:val="24"/>
        </w:rPr>
        <w:t> </w:t>
      </w:r>
      <w:r>
        <w:rPr>
          <w:sz w:val="24"/>
        </w:rPr>
        <w:t>water</w:t>
      </w:r>
      <w:r>
        <w:rPr>
          <w:spacing w:val="-5"/>
          <w:sz w:val="24"/>
        </w:rPr>
        <w:t> </w:t>
      </w:r>
      <w:r>
        <w:rPr>
          <w:sz w:val="24"/>
        </w:rPr>
        <w:t>that</w:t>
      </w:r>
      <w:r>
        <w:rPr>
          <w:spacing w:val="-3"/>
          <w:sz w:val="24"/>
        </w:rPr>
        <w:t> </w:t>
      </w:r>
      <w:r>
        <w:rPr>
          <w:sz w:val="24"/>
        </w:rPr>
        <w:t>a</w:t>
      </w:r>
      <w:r>
        <w:rPr>
          <w:spacing w:val="-3"/>
          <w:sz w:val="24"/>
        </w:rPr>
        <w:t> </w:t>
      </w:r>
      <w:r>
        <w:rPr>
          <w:sz w:val="24"/>
        </w:rPr>
        <w:t>given</w:t>
      </w:r>
      <w:r>
        <w:rPr>
          <w:spacing w:val="-3"/>
          <w:sz w:val="24"/>
        </w:rPr>
        <w:t> </w:t>
      </w:r>
      <w:r>
        <w:rPr>
          <w:sz w:val="24"/>
        </w:rPr>
        <w:t>soil</w:t>
      </w:r>
      <w:r>
        <w:rPr>
          <w:spacing w:val="-3"/>
          <w:sz w:val="24"/>
        </w:rPr>
        <w:t> </w:t>
      </w:r>
      <w:r>
        <w:rPr>
          <w:sz w:val="24"/>
        </w:rPr>
        <w:t>can hold against the pull of gravity for crop use (i.e. maximum ASW</w:t>
      </w:r>
      <w:r>
        <w:rPr>
          <w:b/>
          <w:i/>
          <w:sz w:val="24"/>
        </w:rPr>
        <w:t>)</w:t>
      </w:r>
      <w:r>
        <w:rPr>
          <w:sz w:val="24"/>
        </w:rPr>
        <w:t>. WHC = FC - WP.</w:t>
      </w:r>
    </w:p>
    <w:p>
      <w:pPr>
        <w:pStyle w:val="BodyText"/>
        <w:spacing w:before="184"/>
        <w:ind w:right="2"/>
      </w:pPr>
      <w:r>
        <w:rPr/>
        <w:t>These parameters vary with soil texture (Table 1) and </w:t>
      </w:r>
      <w:r>
        <w:rPr>
          <w:i/>
        </w:rPr>
        <w:t>soil organic matter </w:t>
      </w:r>
      <w:r>
        <w:rPr/>
        <w:t>(SOM) level. Generally, a soil with higher SOM has a higher WHC than a similar soil with lower SOM. With an</w:t>
      </w:r>
      <w:r>
        <w:rPr>
          <w:spacing w:val="-3"/>
        </w:rPr>
        <w:t> </w:t>
      </w:r>
      <w:r>
        <w:rPr/>
        <w:t>increase</w:t>
      </w:r>
      <w:r>
        <w:rPr>
          <w:spacing w:val="-4"/>
        </w:rPr>
        <w:t> </w:t>
      </w:r>
      <w:r>
        <w:rPr/>
        <w:t>of</w:t>
      </w:r>
      <w:r>
        <w:rPr>
          <w:spacing w:val="-3"/>
        </w:rPr>
        <w:t> </w:t>
      </w:r>
      <w:r>
        <w:rPr/>
        <w:t>1%</w:t>
      </w:r>
      <w:r>
        <w:rPr>
          <w:spacing w:val="-4"/>
        </w:rPr>
        <w:t> </w:t>
      </w:r>
      <w:r>
        <w:rPr/>
        <w:t>SOM,</w:t>
      </w:r>
      <w:r>
        <w:rPr>
          <w:spacing w:val="-3"/>
        </w:rPr>
        <w:t> </w:t>
      </w:r>
      <w:r>
        <w:rPr/>
        <w:t>FC</w:t>
      </w:r>
      <w:r>
        <w:rPr>
          <w:spacing w:val="-3"/>
        </w:rPr>
        <w:t> </w:t>
      </w:r>
      <w:r>
        <w:rPr/>
        <w:t>increases</w:t>
      </w:r>
      <w:r>
        <w:rPr>
          <w:spacing w:val="-3"/>
        </w:rPr>
        <w:t> </w:t>
      </w:r>
      <w:r>
        <w:rPr/>
        <w:t>by</w:t>
      </w:r>
      <w:r>
        <w:rPr>
          <w:spacing w:val="-3"/>
        </w:rPr>
        <w:t> </w:t>
      </w:r>
      <w:r>
        <w:rPr/>
        <w:t>about</w:t>
      </w:r>
      <w:r>
        <w:rPr>
          <w:spacing w:val="-3"/>
        </w:rPr>
        <w:t> </w:t>
      </w:r>
      <w:r>
        <w:rPr/>
        <w:t>5%</w:t>
      </w:r>
      <w:r>
        <w:rPr>
          <w:spacing w:val="-4"/>
        </w:rPr>
        <w:t> </w:t>
      </w:r>
      <w:r>
        <w:rPr/>
        <w:t>and</w:t>
      </w:r>
      <w:r>
        <w:rPr>
          <w:spacing w:val="-3"/>
        </w:rPr>
        <w:t> </w:t>
      </w:r>
      <w:r>
        <w:rPr/>
        <w:t>WP</w:t>
      </w:r>
      <w:r>
        <w:rPr>
          <w:spacing w:val="-3"/>
        </w:rPr>
        <w:t> </w:t>
      </w:r>
      <w:r>
        <w:rPr/>
        <w:t>increases</w:t>
      </w:r>
      <w:r>
        <w:rPr>
          <w:spacing w:val="-3"/>
        </w:rPr>
        <w:t> </w:t>
      </w:r>
      <w:r>
        <w:rPr/>
        <w:t>by</w:t>
      </w:r>
      <w:r>
        <w:rPr>
          <w:spacing w:val="-3"/>
        </w:rPr>
        <w:t> </w:t>
      </w:r>
      <w:r>
        <w:rPr/>
        <w:t>1%</w:t>
      </w:r>
      <w:r>
        <w:rPr>
          <w:spacing w:val="-1"/>
        </w:rPr>
        <w:t> </w:t>
      </w:r>
      <w:r>
        <w:rPr/>
        <w:t>for</w:t>
      </w:r>
      <w:r>
        <w:rPr>
          <w:spacing w:val="-5"/>
        </w:rPr>
        <w:t> </w:t>
      </w:r>
      <w:r>
        <w:rPr/>
        <w:t>the</w:t>
      </w:r>
      <w:r>
        <w:rPr>
          <w:spacing w:val="-3"/>
        </w:rPr>
        <w:t> </w:t>
      </w:r>
      <w:r>
        <w:rPr/>
        <w:t>typical</w:t>
      </w:r>
      <w:r>
        <w:rPr>
          <w:spacing w:val="-3"/>
        </w:rPr>
        <w:t> </w:t>
      </w:r>
      <w:r>
        <w:rPr/>
        <w:t>loam soils found in PEI. FC and WP values expressed as volumetric soil moisture content (V%) for various soils are listed in Table 1.</w:t>
      </w:r>
    </w:p>
    <w:p>
      <w:pPr>
        <w:pStyle w:val="BodyText"/>
        <w:spacing w:before="240"/>
        <w:ind w:right="2"/>
      </w:pPr>
      <w:r>
        <w:rPr/>
        <w:t>For</w:t>
      </w:r>
      <w:r>
        <w:rPr>
          <w:spacing w:val="-3"/>
        </w:rPr>
        <w:t> </w:t>
      </w:r>
      <w:r>
        <w:rPr/>
        <w:t>water</w:t>
      </w:r>
      <w:r>
        <w:rPr>
          <w:spacing w:val="-5"/>
        </w:rPr>
        <w:t> </w:t>
      </w:r>
      <w:r>
        <w:rPr/>
        <w:t>management</w:t>
      </w:r>
      <w:r>
        <w:rPr>
          <w:spacing w:val="-3"/>
        </w:rPr>
        <w:t> </w:t>
      </w:r>
      <w:r>
        <w:rPr/>
        <w:t>purposes,</w:t>
      </w:r>
      <w:r>
        <w:rPr>
          <w:spacing w:val="-3"/>
        </w:rPr>
        <w:t> </w:t>
      </w:r>
      <w:r>
        <w:rPr/>
        <w:t>potato</w:t>
      </w:r>
      <w:r>
        <w:rPr>
          <w:spacing w:val="-3"/>
        </w:rPr>
        <w:t> </w:t>
      </w:r>
      <w:r>
        <w:rPr/>
        <w:t>plant</w:t>
      </w:r>
      <w:r>
        <w:rPr>
          <w:spacing w:val="-3"/>
        </w:rPr>
        <w:t> </w:t>
      </w:r>
      <w:r>
        <w:rPr/>
        <w:t>growth</w:t>
      </w:r>
      <w:r>
        <w:rPr>
          <w:spacing w:val="-3"/>
        </w:rPr>
        <w:t> </w:t>
      </w:r>
      <w:r>
        <w:rPr/>
        <w:t>can</w:t>
      </w:r>
      <w:r>
        <w:rPr>
          <w:spacing w:val="-3"/>
        </w:rPr>
        <w:t> </w:t>
      </w:r>
      <w:r>
        <w:rPr/>
        <w:t>be</w:t>
      </w:r>
      <w:r>
        <w:rPr>
          <w:spacing w:val="-4"/>
        </w:rPr>
        <w:t> </w:t>
      </w:r>
      <w:r>
        <w:rPr/>
        <w:t>divided</w:t>
      </w:r>
      <w:r>
        <w:rPr>
          <w:spacing w:val="-3"/>
        </w:rPr>
        <w:t> </w:t>
      </w:r>
      <w:r>
        <w:rPr/>
        <w:t>into</w:t>
      </w:r>
      <w:r>
        <w:rPr>
          <w:spacing w:val="-3"/>
        </w:rPr>
        <w:t> </w:t>
      </w:r>
      <w:r>
        <w:rPr/>
        <w:t>four</w:t>
      </w:r>
      <w:r>
        <w:rPr>
          <w:spacing w:val="-3"/>
        </w:rPr>
        <w:t> </w:t>
      </w:r>
      <w:r>
        <w:rPr/>
        <w:t>stages: </w:t>
      </w:r>
      <w:r>
        <w:rPr>
          <w:b/>
        </w:rPr>
        <w:t>I.</w:t>
      </w:r>
      <w:r>
        <w:rPr>
          <w:b/>
          <w:spacing w:val="-1"/>
        </w:rPr>
        <w:t> </w:t>
      </w:r>
      <w:r>
        <w:rPr/>
        <w:t>Initiation (sprout development); </w:t>
      </w:r>
      <w:r>
        <w:rPr>
          <w:b/>
        </w:rPr>
        <w:t>II. </w:t>
      </w:r>
      <w:r>
        <w:rPr/>
        <w:t>Development (vegetative growth); </w:t>
      </w:r>
      <w:r>
        <w:rPr>
          <w:b/>
        </w:rPr>
        <w:t>III. </w:t>
      </w:r>
      <w:r>
        <w:rPr/>
        <w:t>Midseason (tuber initiation and bulking); </w:t>
      </w:r>
      <w:r>
        <w:rPr>
          <w:b/>
        </w:rPr>
        <w:t>IV. </w:t>
      </w:r>
      <w:r>
        <w:rPr/>
        <w:t>Late season (maturation). The duration of each stage varies with potato variety.</w:t>
      </w:r>
    </w:p>
    <w:p>
      <w:pPr>
        <w:pStyle w:val="BodyText"/>
        <w:spacing w:after="0"/>
        <w:sectPr>
          <w:type w:val="continuous"/>
          <w:pgSz w:w="12240" w:h="15840"/>
          <w:pgMar w:top="1820" w:bottom="280" w:left="1440" w:right="1440"/>
        </w:sectPr>
      </w:pPr>
    </w:p>
    <w:p>
      <w:pPr>
        <w:pStyle w:val="BodyText"/>
      </w:pPr>
      <w:r>
        <w:rPr/>
        <w:drawing>
          <wp:anchor distT="0" distB="0" distL="0" distR="0" allowOverlap="1" layoutInCell="1" locked="0" behindDoc="1" simplePos="0" relativeHeight="487448064">
            <wp:simplePos x="0" y="0"/>
            <wp:positionH relativeFrom="page">
              <wp:posOffset>9525</wp:posOffset>
            </wp:positionH>
            <wp:positionV relativeFrom="page">
              <wp:posOffset>-2</wp:posOffset>
            </wp:positionV>
            <wp:extent cx="7762875" cy="1005839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right="364"/>
      </w:pPr>
      <w:r>
        <w:rPr/>
        <w:t>Typical</w:t>
      </w:r>
      <w:r>
        <w:rPr>
          <w:spacing w:val="-3"/>
        </w:rPr>
        <w:t> </w:t>
      </w:r>
      <w:r>
        <w:rPr/>
        <w:t>stage</w:t>
      </w:r>
      <w:r>
        <w:rPr>
          <w:spacing w:val="-4"/>
        </w:rPr>
        <w:t> </w:t>
      </w:r>
      <w:r>
        <w:rPr/>
        <w:t>durations</w:t>
      </w:r>
      <w:r>
        <w:rPr>
          <w:spacing w:val="-3"/>
        </w:rPr>
        <w:t> </w:t>
      </w:r>
      <w:r>
        <w:rPr/>
        <w:t>for</w:t>
      </w:r>
      <w:r>
        <w:rPr>
          <w:spacing w:val="-5"/>
        </w:rPr>
        <w:t> </w:t>
      </w:r>
      <w:r>
        <w:rPr/>
        <w:t>the</w:t>
      </w:r>
      <w:r>
        <w:rPr>
          <w:spacing w:val="-3"/>
        </w:rPr>
        <w:t> </w:t>
      </w:r>
      <w:r>
        <w:rPr/>
        <w:t>common</w:t>
      </w:r>
      <w:r>
        <w:rPr>
          <w:spacing w:val="-1"/>
        </w:rPr>
        <w:t> </w:t>
      </w:r>
      <w:r>
        <w:rPr/>
        <w:t>Russet</w:t>
      </w:r>
      <w:r>
        <w:rPr>
          <w:spacing w:val="-3"/>
        </w:rPr>
        <w:t> </w:t>
      </w:r>
      <w:r>
        <w:rPr/>
        <w:t>Burbank</w:t>
      </w:r>
      <w:r>
        <w:rPr>
          <w:spacing w:val="-3"/>
        </w:rPr>
        <w:t> </w:t>
      </w:r>
      <w:r>
        <w:rPr/>
        <w:t>variety</w:t>
      </w:r>
      <w:r>
        <w:rPr>
          <w:spacing w:val="-3"/>
        </w:rPr>
        <w:t> </w:t>
      </w:r>
      <w:r>
        <w:rPr/>
        <w:t>are</w:t>
      </w:r>
      <w:r>
        <w:rPr>
          <w:spacing w:val="-4"/>
        </w:rPr>
        <w:t> </w:t>
      </w:r>
      <w:r>
        <w:rPr/>
        <w:t>0−25</w:t>
      </w:r>
      <w:r>
        <w:rPr>
          <w:spacing w:val="-3"/>
        </w:rPr>
        <w:t> </w:t>
      </w:r>
      <w:r>
        <w:rPr/>
        <w:t>(</w:t>
      </w:r>
      <w:r>
        <w:rPr>
          <w:b/>
        </w:rPr>
        <w:t>I</w:t>
      </w:r>
      <w:r>
        <w:rPr/>
        <w:t>),</w:t>
      </w:r>
      <w:r>
        <w:rPr>
          <w:spacing w:val="-3"/>
        </w:rPr>
        <w:t> </w:t>
      </w:r>
      <w:r>
        <w:rPr/>
        <w:t>30</w:t>
      </w:r>
      <w:r>
        <w:rPr>
          <w:spacing w:val="-4"/>
        </w:rPr>
        <w:t> </w:t>
      </w:r>
      <w:r>
        <w:rPr/>
        <w:t>(</w:t>
      </w:r>
      <w:r>
        <w:rPr>
          <w:b/>
        </w:rPr>
        <w:t>II</w:t>
      </w:r>
      <w:r>
        <w:rPr/>
        <w:t>),</w:t>
      </w:r>
      <w:r>
        <w:rPr>
          <w:spacing w:val="-3"/>
        </w:rPr>
        <w:t> </w:t>
      </w:r>
      <w:r>
        <w:rPr/>
        <w:t>45</w:t>
      </w:r>
      <w:r>
        <w:rPr>
          <w:spacing w:val="-4"/>
        </w:rPr>
        <w:t> </w:t>
      </w:r>
      <w:r>
        <w:rPr/>
        <w:t>(</w:t>
      </w:r>
      <w:r>
        <w:rPr>
          <w:b/>
        </w:rPr>
        <w:t>III</w:t>
      </w:r>
      <w:r>
        <w:rPr/>
        <w:t>) and 30 (</w:t>
      </w:r>
      <w:r>
        <w:rPr>
          <w:b/>
        </w:rPr>
        <w:t>IV</w:t>
      </w:r>
      <w:r>
        <w:rPr/>
        <w:t>) days in PEI.</w:t>
      </w:r>
    </w:p>
    <w:p>
      <w:pPr>
        <w:pStyle w:val="BodyText"/>
        <w:spacing w:before="240"/>
        <w:ind w:right="63"/>
      </w:pPr>
      <w:r>
        <w:rPr/>
        <w:t>Research shows that optimal ASW for the potato plant ranges from 65% to 85% WHC for the initiation, development and midseason stages, and from 50% to 65% WHC for the late season stage. This means that during the initiation, development and midseason stages, growers should irrigate if and when ASW falls to the 65% WHC level and the forecasted rainfall is insufficient to raise available soil water to the 85% WHC level. During the maturatation stage, growers should irrigate if and when available soil water drops to the 50% WHC level and the forecasted rainfall</w:t>
      </w:r>
      <w:r>
        <w:rPr>
          <w:spacing w:val="-2"/>
        </w:rPr>
        <w:t> </w:t>
      </w:r>
      <w:r>
        <w:rPr/>
        <w:t>is</w:t>
      </w:r>
      <w:r>
        <w:rPr>
          <w:spacing w:val="-2"/>
        </w:rPr>
        <w:t> </w:t>
      </w:r>
      <w:r>
        <w:rPr/>
        <w:t>insufficient</w:t>
      </w:r>
      <w:r>
        <w:rPr>
          <w:spacing w:val="-2"/>
        </w:rPr>
        <w:t> </w:t>
      </w:r>
      <w:r>
        <w:rPr/>
        <w:t>to</w:t>
      </w:r>
      <w:r>
        <w:rPr>
          <w:spacing w:val="-2"/>
        </w:rPr>
        <w:t> </w:t>
      </w:r>
      <w:r>
        <w:rPr/>
        <w:t>rewet</w:t>
      </w:r>
      <w:r>
        <w:rPr>
          <w:spacing w:val="-2"/>
        </w:rPr>
        <w:t> </w:t>
      </w:r>
      <w:r>
        <w:rPr/>
        <w:t>the</w:t>
      </w:r>
      <w:r>
        <w:rPr>
          <w:spacing w:val="-3"/>
        </w:rPr>
        <w:t> </w:t>
      </w:r>
      <w:r>
        <w:rPr/>
        <w:t>soil</w:t>
      </w:r>
      <w:r>
        <w:rPr>
          <w:spacing w:val="-2"/>
        </w:rPr>
        <w:t> </w:t>
      </w:r>
      <w:r>
        <w:rPr/>
        <w:t>to</w:t>
      </w:r>
      <w:r>
        <w:rPr>
          <w:spacing w:val="-2"/>
        </w:rPr>
        <w:t> </w:t>
      </w:r>
      <w:r>
        <w:rPr/>
        <w:t>the</w:t>
      </w:r>
      <w:r>
        <w:rPr>
          <w:spacing w:val="-3"/>
        </w:rPr>
        <w:t> </w:t>
      </w:r>
      <w:r>
        <w:rPr/>
        <w:t>65%</w:t>
      </w:r>
      <w:r>
        <w:rPr>
          <w:spacing w:val="-1"/>
        </w:rPr>
        <w:t> </w:t>
      </w:r>
      <w:r>
        <w:rPr/>
        <w:t>WHC</w:t>
      </w:r>
      <w:r>
        <w:rPr>
          <w:spacing w:val="-2"/>
        </w:rPr>
        <w:t> </w:t>
      </w:r>
      <w:r>
        <w:rPr/>
        <w:t>moisture</w:t>
      </w:r>
      <w:r>
        <w:rPr>
          <w:spacing w:val="-4"/>
        </w:rPr>
        <w:t> </w:t>
      </w:r>
      <w:r>
        <w:rPr/>
        <w:t>level.</w:t>
      </w:r>
      <w:r>
        <w:rPr>
          <w:spacing w:val="-2"/>
        </w:rPr>
        <w:t> </w:t>
      </w:r>
      <w:r>
        <w:rPr/>
        <w:t>The</w:t>
      </w:r>
      <w:r>
        <w:rPr>
          <w:spacing w:val="-3"/>
        </w:rPr>
        <w:t> </w:t>
      </w:r>
      <w:r>
        <w:rPr/>
        <w:t>soil</w:t>
      </w:r>
      <w:r>
        <w:rPr>
          <w:spacing w:val="-1"/>
        </w:rPr>
        <w:t> </w:t>
      </w:r>
      <w:r>
        <w:rPr/>
        <w:t>moisture</w:t>
      </w:r>
      <w:r>
        <w:rPr>
          <w:spacing w:val="-3"/>
        </w:rPr>
        <w:t> </w:t>
      </w:r>
      <w:r>
        <w:rPr/>
        <w:t>levels corresponding to these soil moisture thresholds for various soils are listed in Table 1.</w:t>
      </w:r>
    </w:p>
    <w:p>
      <w:pPr>
        <w:spacing w:before="241"/>
        <w:ind w:left="761" w:right="0" w:firstLine="0"/>
        <w:jc w:val="left"/>
        <w:rPr>
          <w:b/>
          <w:sz w:val="24"/>
        </w:rPr>
      </w:pPr>
      <w:r>
        <w:rPr>
          <w:b/>
          <w:sz w:val="24"/>
        </w:rPr>
        <w:t>Table</w:t>
      </w:r>
      <w:r>
        <w:rPr>
          <w:b/>
          <w:spacing w:val="-3"/>
          <w:sz w:val="24"/>
        </w:rPr>
        <w:t> </w:t>
      </w:r>
      <w:r>
        <w:rPr>
          <w:b/>
          <w:sz w:val="24"/>
        </w:rPr>
        <w:t>1:</w:t>
      </w:r>
      <w:r>
        <w:rPr>
          <w:b/>
          <w:spacing w:val="-3"/>
          <w:sz w:val="24"/>
        </w:rPr>
        <w:t> </w:t>
      </w:r>
      <w:r>
        <w:rPr>
          <w:b/>
          <w:sz w:val="24"/>
        </w:rPr>
        <w:t>Soil</w:t>
      </w:r>
      <w:r>
        <w:rPr>
          <w:b/>
          <w:spacing w:val="-3"/>
          <w:sz w:val="24"/>
        </w:rPr>
        <w:t> </w:t>
      </w:r>
      <w:r>
        <w:rPr>
          <w:b/>
          <w:sz w:val="24"/>
        </w:rPr>
        <w:t>moisture</w:t>
      </w:r>
      <w:r>
        <w:rPr>
          <w:b/>
          <w:spacing w:val="-2"/>
          <w:sz w:val="24"/>
        </w:rPr>
        <w:t> </w:t>
      </w:r>
      <w:r>
        <w:rPr>
          <w:b/>
          <w:sz w:val="24"/>
        </w:rPr>
        <w:t>parameters</w:t>
      </w:r>
      <w:r>
        <w:rPr>
          <w:b/>
          <w:spacing w:val="-1"/>
          <w:sz w:val="24"/>
        </w:rPr>
        <w:t> </w:t>
      </w:r>
      <w:r>
        <w:rPr>
          <w:b/>
          <w:sz w:val="24"/>
        </w:rPr>
        <w:t>and</w:t>
      </w:r>
      <w:r>
        <w:rPr>
          <w:b/>
          <w:spacing w:val="2"/>
          <w:sz w:val="24"/>
        </w:rPr>
        <w:t> </w:t>
      </w:r>
      <w:r>
        <w:rPr>
          <w:b/>
          <w:sz w:val="24"/>
        </w:rPr>
        <w:t>levels</w:t>
      </w:r>
      <w:r>
        <w:rPr>
          <w:b/>
          <w:spacing w:val="-1"/>
          <w:sz w:val="24"/>
        </w:rPr>
        <w:t> </w:t>
      </w:r>
      <w:r>
        <w:rPr>
          <w:b/>
          <w:sz w:val="24"/>
        </w:rPr>
        <w:t>for</w:t>
      </w:r>
      <w:r>
        <w:rPr>
          <w:b/>
          <w:spacing w:val="-2"/>
          <w:sz w:val="24"/>
        </w:rPr>
        <w:t> </w:t>
      </w:r>
      <w:r>
        <w:rPr>
          <w:b/>
          <w:sz w:val="24"/>
        </w:rPr>
        <w:t>potato</w:t>
      </w:r>
      <w:r>
        <w:rPr>
          <w:b/>
          <w:spacing w:val="-1"/>
          <w:sz w:val="24"/>
        </w:rPr>
        <w:t> </w:t>
      </w:r>
      <w:r>
        <w:rPr>
          <w:b/>
          <w:sz w:val="24"/>
        </w:rPr>
        <w:t>irrigation</w:t>
      </w:r>
      <w:r>
        <w:rPr>
          <w:b/>
          <w:spacing w:val="-1"/>
          <w:sz w:val="24"/>
        </w:rPr>
        <w:t> </w:t>
      </w:r>
      <w:r>
        <w:rPr>
          <w:b/>
          <w:spacing w:val="-2"/>
          <w:sz w:val="24"/>
        </w:rPr>
        <w:t>scheduling</w:t>
      </w:r>
    </w:p>
    <w:p>
      <w:pPr>
        <w:pStyle w:val="BodyText"/>
        <w:spacing w:before="11"/>
        <w:rPr>
          <w:b/>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352"/>
        <w:gridCol w:w="1260"/>
        <w:gridCol w:w="1529"/>
        <w:gridCol w:w="1620"/>
        <w:gridCol w:w="1532"/>
      </w:tblGrid>
      <w:tr>
        <w:trPr>
          <w:trHeight w:val="691" w:hRule="atLeast"/>
        </w:trPr>
        <w:tc>
          <w:tcPr>
            <w:tcW w:w="1728" w:type="dxa"/>
          </w:tcPr>
          <w:p>
            <w:pPr>
              <w:pStyle w:val="TableParagraph"/>
              <w:spacing w:line="240" w:lineRule="auto"/>
              <w:ind w:left="0"/>
              <w:jc w:val="left"/>
              <w:rPr>
                <w:b/>
                <w:sz w:val="20"/>
              </w:rPr>
            </w:pPr>
          </w:p>
          <w:p>
            <w:pPr>
              <w:pStyle w:val="TableParagraph"/>
              <w:spacing w:line="240" w:lineRule="auto"/>
              <w:ind w:right="1"/>
              <w:rPr>
                <w:sz w:val="20"/>
              </w:rPr>
            </w:pPr>
            <w:r>
              <w:rPr>
                <w:spacing w:val="-2"/>
                <w:sz w:val="20"/>
              </w:rPr>
              <w:t>Texture</w:t>
            </w:r>
          </w:p>
        </w:tc>
        <w:tc>
          <w:tcPr>
            <w:tcW w:w="1352" w:type="dxa"/>
          </w:tcPr>
          <w:p>
            <w:pPr>
              <w:pStyle w:val="TableParagraph"/>
              <w:spacing w:line="230" w:lineRule="atLeast"/>
              <w:ind w:left="110" w:right="105" w:firstLine="2"/>
              <w:rPr>
                <w:sz w:val="20"/>
              </w:rPr>
            </w:pPr>
            <w:r>
              <w:rPr>
                <w:spacing w:val="-2"/>
                <w:sz w:val="20"/>
              </w:rPr>
              <w:t>*Field </w:t>
            </w:r>
            <w:r>
              <w:rPr>
                <w:sz w:val="20"/>
              </w:rPr>
              <w:t>Capacity</w:t>
            </w:r>
            <w:r>
              <w:rPr>
                <w:spacing w:val="-13"/>
                <w:sz w:val="20"/>
              </w:rPr>
              <w:t> </w:t>
            </w:r>
            <w:r>
              <w:rPr>
                <w:sz w:val="20"/>
              </w:rPr>
              <w:t>(FC; </w:t>
            </w:r>
            <w:r>
              <w:rPr>
                <w:spacing w:val="-4"/>
                <w:sz w:val="20"/>
              </w:rPr>
              <w:t>V%)</w:t>
            </w:r>
          </w:p>
        </w:tc>
        <w:tc>
          <w:tcPr>
            <w:tcW w:w="1260" w:type="dxa"/>
          </w:tcPr>
          <w:p>
            <w:pPr>
              <w:pStyle w:val="TableParagraph"/>
              <w:spacing w:line="230" w:lineRule="atLeast"/>
              <w:ind w:left="181" w:right="174" w:hanging="3"/>
              <w:rPr>
                <w:sz w:val="20"/>
              </w:rPr>
            </w:pPr>
            <w:r>
              <w:rPr>
                <w:spacing w:val="-2"/>
                <w:sz w:val="20"/>
              </w:rPr>
              <w:t>*Wilting </w:t>
            </w:r>
            <w:r>
              <w:rPr>
                <w:sz w:val="20"/>
              </w:rPr>
              <w:t>Point</w:t>
            </w:r>
            <w:r>
              <w:rPr>
                <w:spacing w:val="-13"/>
                <w:sz w:val="20"/>
              </w:rPr>
              <w:t> </w:t>
            </w:r>
            <w:r>
              <w:rPr>
                <w:sz w:val="20"/>
              </w:rPr>
              <w:t>(WP; </w:t>
            </w:r>
            <w:r>
              <w:rPr>
                <w:spacing w:val="-4"/>
                <w:sz w:val="20"/>
              </w:rPr>
              <w:t>V%)</w:t>
            </w:r>
          </w:p>
        </w:tc>
        <w:tc>
          <w:tcPr>
            <w:tcW w:w="1529" w:type="dxa"/>
          </w:tcPr>
          <w:p>
            <w:pPr>
              <w:pStyle w:val="TableParagraph"/>
              <w:spacing w:line="230" w:lineRule="atLeast"/>
              <w:ind w:left="127" w:right="120"/>
              <w:rPr>
                <w:sz w:val="20"/>
              </w:rPr>
            </w:pPr>
            <w:r>
              <w:rPr>
                <w:sz w:val="20"/>
              </w:rPr>
              <w:t>Soil</w:t>
            </w:r>
            <w:r>
              <w:rPr>
                <w:spacing w:val="-13"/>
                <w:sz w:val="20"/>
              </w:rPr>
              <w:t> </w:t>
            </w:r>
            <w:r>
              <w:rPr>
                <w:sz w:val="20"/>
              </w:rPr>
              <w:t>moisture</w:t>
            </w:r>
            <w:r>
              <w:rPr>
                <w:spacing w:val="-12"/>
                <w:sz w:val="20"/>
              </w:rPr>
              <w:t> </w:t>
            </w:r>
            <w:r>
              <w:rPr>
                <w:sz w:val="20"/>
              </w:rPr>
              <w:t>at 50% WHC </w:t>
            </w:r>
            <w:r>
              <w:rPr>
                <w:spacing w:val="-4"/>
                <w:sz w:val="20"/>
              </w:rPr>
              <w:t>(V%)</w:t>
            </w:r>
          </w:p>
        </w:tc>
        <w:tc>
          <w:tcPr>
            <w:tcW w:w="1620" w:type="dxa"/>
          </w:tcPr>
          <w:p>
            <w:pPr>
              <w:pStyle w:val="TableParagraph"/>
              <w:spacing w:line="240" w:lineRule="auto"/>
              <w:ind w:left="119" w:firstLine="55"/>
              <w:jc w:val="left"/>
              <w:rPr>
                <w:sz w:val="20"/>
              </w:rPr>
            </w:pPr>
            <w:r>
              <w:rPr>
                <w:sz w:val="20"/>
              </w:rPr>
              <w:t>Soil moisture at 65%</w:t>
            </w:r>
            <w:r>
              <w:rPr>
                <w:spacing w:val="-5"/>
                <w:sz w:val="20"/>
              </w:rPr>
              <w:t> </w:t>
            </w:r>
            <w:r>
              <w:rPr>
                <w:sz w:val="20"/>
              </w:rPr>
              <w:t>WHC</w:t>
            </w:r>
            <w:r>
              <w:rPr>
                <w:spacing w:val="-4"/>
                <w:sz w:val="20"/>
              </w:rPr>
              <w:t> </w:t>
            </w:r>
            <w:r>
              <w:rPr>
                <w:spacing w:val="-4"/>
                <w:sz w:val="20"/>
              </w:rPr>
              <w:t>(V%)</w:t>
            </w:r>
          </w:p>
        </w:tc>
        <w:tc>
          <w:tcPr>
            <w:tcW w:w="1532" w:type="dxa"/>
          </w:tcPr>
          <w:p>
            <w:pPr>
              <w:pStyle w:val="TableParagraph"/>
              <w:spacing w:line="230" w:lineRule="atLeast"/>
              <w:ind w:left="127" w:right="122"/>
              <w:rPr>
                <w:sz w:val="20"/>
              </w:rPr>
            </w:pPr>
            <w:r>
              <w:rPr>
                <w:sz w:val="20"/>
              </w:rPr>
              <w:t>Soil</w:t>
            </w:r>
            <w:r>
              <w:rPr>
                <w:spacing w:val="-13"/>
                <w:sz w:val="20"/>
              </w:rPr>
              <w:t> </w:t>
            </w:r>
            <w:r>
              <w:rPr>
                <w:sz w:val="20"/>
              </w:rPr>
              <w:t>moisture</w:t>
            </w:r>
            <w:r>
              <w:rPr>
                <w:spacing w:val="-12"/>
                <w:sz w:val="20"/>
              </w:rPr>
              <w:t> </w:t>
            </w:r>
            <w:r>
              <w:rPr>
                <w:sz w:val="20"/>
              </w:rPr>
              <w:t>at 85% WHC </w:t>
            </w:r>
            <w:r>
              <w:rPr>
                <w:spacing w:val="-4"/>
                <w:sz w:val="20"/>
              </w:rPr>
              <w:t>(V%)</w:t>
            </w:r>
          </w:p>
        </w:tc>
      </w:tr>
      <w:tr>
        <w:trPr>
          <w:trHeight w:val="251" w:hRule="atLeast"/>
        </w:trPr>
        <w:tc>
          <w:tcPr>
            <w:tcW w:w="1728" w:type="dxa"/>
          </w:tcPr>
          <w:p>
            <w:pPr>
              <w:pStyle w:val="TableParagraph"/>
              <w:spacing w:line="240" w:lineRule="auto"/>
              <w:ind w:right="4"/>
              <w:rPr>
                <w:sz w:val="20"/>
              </w:rPr>
            </w:pPr>
            <w:r>
              <w:rPr>
                <w:spacing w:val="-4"/>
                <w:sz w:val="20"/>
              </w:rPr>
              <w:t>Sand</w:t>
            </w:r>
          </w:p>
        </w:tc>
        <w:tc>
          <w:tcPr>
            <w:tcW w:w="1352" w:type="dxa"/>
          </w:tcPr>
          <w:p>
            <w:pPr>
              <w:pStyle w:val="TableParagraph"/>
              <w:spacing w:line="232" w:lineRule="exact"/>
              <w:ind w:left="0" w:right="260"/>
              <w:jc w:val="right"/>
              <w:rPr>
                <w:sz w:val="20"/>
              </w:rPr>
            </w:pPr>
            <w:r>
              <w:rPr>
                <w:sz w:val="20"/>
              </w:rPr>
              <w:t>7</w:t>
            </w:r>
            <w:r>
              <w:rPr>
                <w:sz w:val="22"/>
              </w:rPr>
              <w:t>−</w:t>
            </w:r>
            <w:r>
              <w:rPr>
                <w:sz w:val="20"/>
              </w:rPr>
              <w:t>17</w:t>
            </w:r>
            <w:r>
              <w:rPr>
                <w:spacing w:val="-2"/>
                <w:sz w:val="20"/>
              </w:rPr>
              <w:t> </w:t>
            </w:r>
            <w:r>
              <w:rPr>
                <w:spacing w:val="-4"/>
                <w:sz w:val="20"/>
              </w:rPr>
              <w:t>(</w:t>
            </w:r>
            <w:r>
              <w:rPr>
                <w:b/>
                <w:spacing w:val="-4"/>
                <w:sz w:val="20"/>
              </w:rPr>
              <w:t>10</w:t>
            </w:r>
            <w:r>
              <w:rPr>
                <w:spacing w:val="-4"/>
                <w:sz w:val="20"/>
              </w:rPr>
              <w:t>)</w:t>
            </w:r>
          </w:p>
        </w:tc>
        <w:tc>
          <w:tcPr>
            <w:tcW w:w="1260" w:type="dxa"/>
          </w:tcPr>
          <w:p>
            <w:pPr>
              <w:pStyle w:val="TableParagraph"/>
              <w:spacing w:line="232" w:lineRule="exact"/>
              <w:ind w:left="10"/>
              <w:rPr>
                <w:sz w:val="20"/>
              </w:rPr>
            </w:pPr>
            <w:r>
              <w:rPr>
                <w:sz w:val="20"/>
              </w:rPr>
              <w:t>2</w:t>
            </w:r>
            <w:r>
              <w:rPr>
                <w:sz w:val="22"/>
              </w:rPr>
              <w:t>−</w:t>
            </w:r>
            <w:r>
              <w:rPr>
                <w:sz w:val="20"/>
              </w:rPr>
              <w:t>7 </w:t>
            </w:r>
            <w:r>
              <w:rPr>
                <w:spacing w:val="-5"/>
                <w:sz w:val="20"/>
              </w:rPr>
              <w:t>(</w:t>
            </w:r>
            <w:r>
              <w:rPr>
                <w:b/>
                <w:spacing w:val="-5"/>
                <w:sz w:val="20"/>
              </w:rPr>
              <w:t>4</w:t>
            </w:r>
            <w:r>
              <w:rPr>
                <w:spacing w:val="-5"/>
                <w:sz w:val="20"/>
              </w:rPr>
              <w:t>)</w:t>
            </w:r>
          </w:p>
        </w:tc>
        <w:tc>
          <w:tcPr>
            <w:tcW w:w="1529" w:type="dxa"/>
          </w:tcPr>
          <w:p>
            <w:pPr>
              <w:pStyle w:val="TableParagraph"/>
              <w:spacing w:before="22"/>
              <w:ind w:left="127" w:right="121"/>
              <w:rPr>
                <w:b/>
                <w:sz w:val="20"/>
              </w:rPr>
            </w:pPr>
            <w:r>
              <w:rPr>
                <w:b/>
                <w:spacing w:val="-10"/>
                <w:sz w:val="20"/>
              </w:rPr>
              <w:t>7</w:t>
            </w:r>
          </w:p>
        </w:tc>
        <w:tc>
          <w:tcPr>
            <w:tcW w:w="1620" w:type="dxa"/>
          </w:tcPr>
          <w:p>
            <w:pPr>
              <w:pStyle w:val="TableParagraph"/>
              <w:spacing w:before="22"/>
              <w:ind w:left="11" w:right="6"/>
              <w:rPr>
                <w:b/>
                <w:sz w:val="20"/>
              </w:rPr>
            </w:pPr>
            <w:r>
              <w:rPr>
                <w:b/>
                <w:spacing w:val="-10"/>
                <w:sz w:val="20"/>
              </w:rPr>
              <w:t>8</w:t>
            </w:r>
          </w:p>
        </w:tc>
        <w:tc>
          <w:tcPr>
            <w:tcW w:w="1532" w:type="dxa"/>
          </w:tcPr>
          <w:p>
            <w:pPr>
              <w:pStyle w:val="TableParagraph"/>
              <w:spacing w:before="22"/>
              <w:ind w:left="3"/>
              <w:rPr>
                <w:b/>
                <w:sz w:val="20"/>
              </w:rPr>
            </w:pPr>
            <w:r>
              <w:rPr>
                <w:b/>
                <w:spacing w:val="-10"/>
                <w:sz w:val="20"/>
              </w:rPr>
              <w:t>9</w:t>
            </w:r>
          </w:p>
        </w:tc>
      </w:tr>
      <w:tr>
        <w:trPr>
          <w:trHeight w:val="254" w:hRule="atLeast"/>
        </w:trPr>
        <w:tc>
          <w:tcPr>
            <w:tcW w:w="1728" w:type="dxa"/>
          </w:tcPr>
          <w:p>
            <w:pPr>
              <w:pStyle w:val="TableParagraph"/>
              <w:spacing w:line="240" w:lineRule="auto"/>
              <w:rPr>
                <w:sz w:val="20"/>
              </w:rPr>
            </w:pPr>
            <w:r>
              <w:rPr>
                <w:sz w:val="20"/>
              </w:rPr>
              <w:t>Loamy</w:t>
            </w:r>
            <w:r>
              <w:rPr>
                <w:spacing w:val="-3"/>
                <w:sz w:val="20"/>
              </w:rPr>
              <w:t> </w:t>
            </w:r>
            <w:r>
              <w:rPr>
                <w:spacing w:val="-4"/>
                <w:sz w:val="20"/>
              </w:rPr>
              <w:t>sand</w:t>
            </w:r>
          </w:p>
        </w:tc>
        <w:tc>
          <w:tcPr>
            <w:tcW w:w="1352" w:type="dxa"/>
          </w:tcPr>
          <w:p>
            <w:pPr>
              <w:pStyle w:val="TableParagraph"/>
              <w:spacing w:line="234" w:lineRule="exact"/>
              <w:ind w:left="0" w:right="210"/>
              <w:jc w:val="right"/>
              <w:rPr>
                <w:sz w:val="20"/>
              </w:rPr>
            </w:pPr>
            <w:r>
              <w:rPr>
                <w:sz w:val="20"/>
              </w:rPr>
              <w:t>11</w:t>
            </w:r>
            <w:r>
              <w:rPr>
                <w:sz w:val="22"/>
              </w:rPr>
              <w:t>−</w:t>
            </w:r>
            <w:r>
              <w:rPr>
                <w:sz w:val="20"/>
              </w:rPr>
              <w:t>19</w:t>
            </w:r>
            <w:r>
              <w:rPr>
                <w:spacing w:val="-3"/>
                <w:sz w:val="20"/>
              </w:rPr>
              <w:t> </w:t>
            </w:r>
            <w:r>
              <w:rPr>
                <w:spacing w:val="-4"/>
                <w:sz w:val="20"/>
              </w:rPr>
              <w:t>(</w:t>
            </w:r>
            <w:r>
              <w:rPr>
                <w:b/>
                <w:spacing w:val="-4"/>
                <w:sz w:val="20"/>
              </w:rPr>
              <w:t>17</w:t>
            </w:r>
            <w:r>
              <w:rPr>
                <w:spacing w:val="-4"/>
                <w:sz w:val="20"/>
              </w:rPr>
              <w:t>)</w:t>
            </w:r>
          </w:p>
        </w:tc>
        <w:tc>
          <w:tcPr>
            <w:tcW w:w="1260" w:type="dxa"/>
          </w:tcPr>
          <w:p>
            <w:pPr>
              <w:pStyle w:val="TableParagraph"/>
              <w:spacing w:line="234" w:lineRule="exact"/>
              <w:ind w:left="10"/>
              <w:rPr>
                <w:sz w:val="20"/>
              </w:rPr>
            </w:pPr>
            <w:r>
              <w:rPr>
                <w:sz w:val="20"/>
              </w:rPr>
              <w:t>3</w:t>
            </w:r>
            <w:r>
              <w:rPr>
                <w:sz w:val="22"/>
              </w:rPr>
              <w:t>−</w:t>
            </w:r>
            <w:r>
              <w:rPr>
                <w:sz w:val="20"/>
              </w:rPr>
              <w:t>10</w:t>
            </w:r>
            <w:r>
              <w:rPr>
                <w:spacing w:val="-2"/>
                <w:sz w:val="20"/>
              </w:rPr>
              <w:t> </w:t>
            </w:r>
            <w:r>
              <w:rPr>
                <w:spacing w:val="-5"/>
                <w:sz w:val="20"/>
              </w:rPr>
              <w:t>(</w:t>
            </w:r>
            <w:r>
              <w:rPr>
                <w:b/>
                <w:spacing w:val="-5"/>
                <w:sz w:val="20"/>
              </w:rPr>
              <w:t>5</w:t>
            </w:r>
            <w:r>
              <w:rPr>
                <w:spacing w:val="-5"/>
                <w:sz w:val="20"/>
              </w:rPr>
              <w:t>)</w:t>
            </w:r>
          </w:p>
        </w:tc>
        <w:tc>
          <w:tcPr>
            <w:tcW w:w="1529" w:type="dxa"/>
          </w:tcPr>
          <w:p>
            <w:pPr>
              <w:pStyle w:val="TableParagraph"/>
              <w:spacing w:before="24"/>
              <w:ind w:left="12"/>
              <w:rPr>
                <w:b/>
                <w:sz w:val="20"/>
              </w:rPr>
            </w:pPr>
            <w:r>
              <w:rPr>
                <w:b/>
                <w:spacing w:val="-5"/>
                <w:sz w:val="20"/>
              </w:rPr>
              <w:t>11</w:t>
            </w:r>
          </w:p>
        </w:tc>
        <w:tc>
          <w:tcPr>
            <w:tcW w:w="1620" w:type="dxa"/>
          </w:tcPr>
          <w:p>
            <w:pPr>
              <w:pStyle w:val="TableParagraph"/>
              <w:spacing w:before="24"/>
              <w:ind w:left="11" w:right="4"/>
              <w:rPr>
                <w:b/>
                <w:sz w:val="20"/>
              </w:rPr>
            </w:pPr>
            <w:r>
              <w:rPr>
                <w:b/>
                <w:spacing w:val="-4"/>
                <w:sz w:val="20"/>
              </w:rPr>
              <w:t>12.8</w:t>
            </w:r>
          </w:p>
        </w:tc>
        <w:tc>
          <w:tcPr>
            <w:tcW w:w="1532" w:type="dxa"/>
          </w:tcPr>
          <w:p>
            <w:pPr>
              <w:pStyle w:val="TableParagraph"/>
              <w:spacing w:before="24"/>
              <w:rPr>
                <w:b/>
                <w:sz w:val="20"/>
              </w:rPr>
            </w:pPr>
            <w:r>
              <w:rPr>
                <w:b/>
                <w:spacing w:val="-5"/>
                <w:sz w:val="20"/>
              </w:rPr>
              <w:t>15</w:t>
            </w:r>
          </w:p>
        </w:tc>
      </w:tr>
      <w:tr>
        <w:trPr>
          <w:trHeight w:val="251" w:hRule="atLeast"/>
        </w:trPr>
        <w:tc>
          <w:tcPr>
            <w:tcW w:w="1728" w:type="dxa"/>
          </w:tcPr>
          <w:p>
            <w:pPr>
              <w:pStyle w:val="TableParagraph"/>
              <w:spacing w:line="240" w:lineRule="auto"/>
              <w:rPr>
                <w:sz w:val="20"/>
              </w:rPr>
            </w:pPr>
            <w:r>
              <w:rPr>
                <w:sz w:val="20"/>
              </w:rPr>
              <w:t>Sandy</w:t>
            </w:r>
            <w:r>
              <w:rPr>
                <w:spacing w:val="-2"/>
                <w:sz w:val="20"/>
              </w:rPr>
              <w:t> </w:t>
            </w:r>
            <w:r>
              <w:rPr>
                <w:spacing w:val="-4"/>
                <w:sz w:val="20"/>
              </w:rPr>
              <w:t>loam</w:t>
            </w:r>
          </w:p>
        </w:tc>
        <w:tc>
          <w:tcPr>
            <w:tcW w:w="1352" w:type="dxa"/>
          </w:tcPr>
          <w:p>
            <w:pPr>
              <w:pStyle w:val="TableParagraph"/>
              <w:spacing w:line="232" w:lineRule="exact"/>
              <w:ind w:left="0" w:right="210"/>
              <w:jc w:val="right"/>
              <w:rPr>
                <w:sz w:val="20"/>
              </w:rPr>
            </w:pPr>
            <w:r>
              <w:rPr>
                <w:sz w:val="20"/>
              </w:rPr>
              <w:t>18</w:t>
            </w:r>
            <w:r>
              <w:rPr>
                <w:sz w:val="22"/>
              </w:rPr>
              <w:t>−</w:t>
            </w:r>
            <w:r>
              <w:rPr>
                <w:sz w:val="20"/>
              </w:rPr>
              <w:t>28</w:t>
            </w:r>
            <w:r>
              <w:rPr>
                <w:spacing w:val="-3"/>
                <w:sz w:val="20"/>
              </w:rPr>
              <w:t> </w:t>
            </w:r>
            <w:r>
              <w:rPr>
                <w:spacing w:val="-4"/>
                <w:sz w:val="20"/>
              </w:rPr>
              <w:t>(</w:t>
            </w:r>
            <w:r>
              <w:rPr>
                <w:b/>
                <w:spacing w:val="-4"/>
                <w:sz w:val="20"/>
              </w:rPr>
              <w:t>23</w:t>
            </w:r>
            <w:r>
              <w:rPr>
                <w:spacing w:val="-4"/>
                <w:sz w:val="20"/>
              </w:rPr>
              <w:t>)</w:t>
            </w:r>
          </w:p>
        </w:tc>
        <w:tc>
          <w:tcPr>
            <w:tcW w:w="1260" w:type="dxa"/>
          </w:tcPr>
          <w:p>
            <w:pPr>
              <w:pStyle w:val="TableParagraph"/>
              <w:spacing w:line="232" w:lineRule="exact"/>
              <w:ind w:left="10" w:right="2"/>
              <w:rPr>
                <w:sz w:val="20"/>
              </w:rPr>
            </w:pPr>
            <w:r>
              <w:rPr>
                <w:sz w:val="20"/>
              </w:rPr>
              <w:t>6</w:t>
            </w:r>
            <w:r>
              <w:rPr>
                <w:sz w:val="22"/>
              </w:rPr>
              <w:t>−</w:t>
            </w:r>
            <w:r>
              <w:rPr>
                <w:sz w:val="20"/>
              </w:rPr>
              <w:t>16</w:t>
            </w:r>
            <w:r>
              <w:rPr>
                <w:spacing w:val="-2"/>
                <w:sz w:val="20"/>
              </w:rPr>
              <w:t> </w:t>
            </w:r>
            <w:r>
              <w:rPr>
                <w:spacing w:val="-4"/>
                <w:sz w:val="20"/>
              </w:rPr>
              <w:t>(</w:t>
            </w:r>
            <w:r>
              <w:rPr>
                <w:b/>
                <w:spacing w:val="-4"/>
                <w:sz w:val="20"/>
              </w:rPr>
              <w:t>10</w:t>
            </w:r>
            <w:r>
              <w:rPr>
                <w:spacing w:val="-4"/>
                <w:sz w:val="20"/>
              </w:rPr>
              <w:t>)</w:t>
            </w:r>
          </w:p>
        </w:tc>
        <w:tc>
          <w:tcPr>
            <w:tcW w:w="1529" w:type="dxa"/>
          </w:tcPr>
          <w:p>
            <w:pPr>
              <w:pStyle w:val="TableParagraph"/>
              <w:spacing w:before="22"/>
              <w:ind w:left="127" w:right="120"/>
              <w:rPr>
                <w:b/>
                <w:sz w:val="20"/>
              </w:rPr>
            </w:pPr>
            <w:r>
              <w:rPr>
                <w:b/>
                <w:spacing w:val="-4"/>
                <w:sz w:val="20"/>
              </w:rPr>
              <w:t>16.5</w:t>
            </w:r>
          </w:p>
        </w:tc>
        <w:tc>
          <w:tcPr>
            <w:tcW w:w="1620" w:type="dxa"/>
          </w:tcPr>
          <w:p>
            <w:pPr>
              <w:pStyle w:val="TableParagraph"/>
              <w:spacing w:before="22"/>
              <w:ind w:left="11" w:right="4"/>
              <w:rPr>
                <w:b/>
                <w:sz w:val="20"/>
              </w:rPr>
            </w:pPr>
            <w:r>
              <w:rPr>
                <w:b/>
                <w:spacing w:val="-4"/>
                <w:sz w:val="20"/>
              </w:rPr>
              <w:t>18.5</w:t>
            </w:r>
          </w:p>
        </w:tc>
        <w:tc>
          <w:tcPr>
            <w:tcW w:w="1532" w:type="dxa"/>
          </w:tcPr>
          <w:p>
            <w:pPr>
              <w:pStyle w:val="TableParagraph"/>
              <w:spacing w:before="22"/>
              <w:rPr>
                <w:b/>
                <w:sz w:val="20"/>
              </w:rPr>
            </w:pPr>
            <w:r>
              <w:rPr>
                <w:b/>
                <w:spacing w:val="-5"/>
                <w:sz w:val="20"/>
              </w:rPr>
              <w:t>21</w:t>
            </w:r>
          </w:p>
        </w:tc>
      </w:tr>
      <w:tr>
        <w:trPr>
          <w:trHeight w:val="254" w:hRule="atLeast"/>
        </w:trPr>
        <w:tc>
          <w:tcPr>
            <w:tcW w:w="1728" w:type="dxa"/>
          </w:tcPr>
          <w:p>
            <w:pPr>
              <w:pStyle w:val="TableParagraph"/>
              <w:spacing w:line="240" w:lineRule="auto"/>
              <w:rPr>
                <w:sz w:val="20"/>
              </w:rPr>
            </w:pPr>
            <w:r>
              <w:rPr>
                <w:spacing w:val="-4"/>
                <w:sz w:val="20"/>
              </w:rPr>
              <w:t>Loam</w:t>
            </w:r>
          </w:p>
        </w:tc>
        <w:tc>
          <w:tcPr>
            <w:tcW w:w="1352" w:type="dxa"/>
          </w:tcPr>
          <w:p>
            <w:pPr>
              <w:pStyle w:val="TableParagraph"/>
              <w:spacing w:line="234" w:lineRule="exact"/>
              <w:ind w:left="0" w:right="210"/>
              <w:jc w:val="right"/>
              <w:rPr>
                <w:sz w:val="20"/>
              </w:rPr>
            </w:pPr>
            <w:r>
              <w:rPr>
                <w:sz w:val="20"/>
              </w:rPr>
              <w:t>20</w:t>
            </w:r>
            <w:r>
              <w:rPr>
                <w:sz w:val="22"/>
              </w:rPr>
              <w:t>−</w:t>
            </w:r>
            <w:r>
              <w:rPr>
                <w:sz w:val="20"/>
              </w:rPr>
              <w:t>30</w:t>
            </w:r>
            <w:r>
              <w:rPr>
                <w:spacing w:val="-3"/>
                <w:sz w:val="20"/>
              </w:rPr>
              <w:t> </w:t>
            </w:r>
            <w:r>
              <w:rPr>
                <w:spacing w:val="-4"/>
                <w:sz w:val="20"/>
              </w:rPr>
              <w:t>(</w:t>
            </w:r>
            <w:r>
              <w:rPr>
                <w:b/>
                <w:spacing w:val="-4"/>
                <w:sz w:val="20"/>
              </w:rPr>
              <w:t>25</w:t>
            </w:r>
            <w:r>
              <w:rPr>
                <w:spacing w:val="-4"/>
                <w:sz w:val="20"/>
              </w:rPr>
              <w:t>)</w:t>
            </w:r>
          </w:p>
        </w:tc>
        <w:tc>
          <w:tcPr>
            <w:tcW w:w="1260" w:type="dxa"/>
          </w:tcPr>
          <w:p>
            <w:pPr>
              <w:pStyle w:val="TableParagraph"/>
              <w:spacing w:line="234" w:lineRule="exact"/>
              <w:ind w:left="10" w:right="2"/>
              <w:rPr>
                <w:sz w:val="20"/>
              </w:rPr>
            </w:pPr>
            <w:r>
              <w:rPr>
                <w:sz w:val="20"/>
              </w:rPr>
              <w:t>7</w:t>
            </w:r>
            <w:r>
              <w:rPr>
                <w:sz w:val="22"/>
              </w:rPr>
              <w:t>−</w:t>
            </w:r>
            <w:r>
              <w:rPr>
                <w:sz w:val="20"/>
              </w:rPr>
              <w:t>16</w:t>
            </w:r>
            <w:r>
              <w:rPr>
                <w:spacing w:val="-2"/>
                <w:sz w:val="20"/>
              </w:rPr>
              <w:t> </w:t>
            </w:r>
            <w:r>
              <w:rPr>
                <w:spacing w:val="-4"/>
                <w:sz w:val="20"/>
              </w:rPr>
              <w:t>(</w:t>
            </w:r>
            <w:r>
              <w:rPr>
                <w:b/>
                <w:spacing w:val="-4"/>
                <w:sz w:val="20"/>
              </w:rPr>
              <w:t>11</w:t>
            </w:r>
            <w:r>
              <w:rPr>
                <w:spacing w:val="-4"/>
                <w:sz w:val="20"/>
              </w:rPr>
              <w:t>)</w:t>
            </w:r>
          </w:p>
        </w:tc>
        <w:tc>
          <w:tcPr>
            <w:tcW w:w="1529" w:type="dxa"/>
          </w:tcPr>
          <w:p>
            <w:pPr>
              <w:pStyle w:val="TableParagraph"/>
              <w:spacing w:before="24"/>
              <w:ind w:left="12"/>
              <w:rPr>
                <w:b/>
                <w:sz w:val="20"/>
              </w:rPr>
            </w:pPr>
            <w:r>
              <w:rPr>
                <w:b/>
                <w:spacing w:val="-5"/>
                <w:sz w:val="20"/>
              </w:rPr>
              <w:t>18</w:t>
            </w:r>
          </w:p>
        </w:tc>
        <w:tc>
          <w:tcPr>
            <w:tcW w:w="1620" w:type="dxa"/>
          </w:tcPr>
          <w:p>
            <w:pPr>
              <w:pStyle w:val="TableParagraph"/>
              <w:spacing w:before="24"/>
              <w:ind w:left="11"/>
              <w:rPr>
                <w:b/>
                <w:sz w:val="20"/>
              </w:rPr>
            </w:pPr>
            <w:r>
              <w:rPr>
                <w:b/>
                <w:spacing w:val="-5"/>
                <w:sz w:val="20"/>
              </w:rPr>
              <w:t>20</w:t>
            </w:r>
          </w:p>
        </w:tc>
        <w:tc>
          <w:tcPr>
            <w:tcW w:w="1532" w:type="dxa"/>
          </w:tcPr>
          <w:p>
            <w:pPr>
              <w:pStyle w:val="TableParagraph"/>
              <w:spacing w:before="24"/>
              <w:rPr>
                <w:b/>
                <w:sz w:val="20"/>
              </w:rPr>
            </w:pPr>
            <w:r>
              <w:rPr>
                <w:b/>
                <w:spacing w:val="-5"/>
                <w:sz w:val="20"/>
              </w:rPr>
              <w:t>23</w:t>
            </w:r>
          </w:p>
        </w:tc>
      </w:tr>
      <w:tr>
        <w:trPr>
          <w:trHeight w:val="251" w:hRule="atLeast"/>
        </w:trPr>
        <w:tc>
          <w:tcPr>
            <w:tcW w:w="1728" w:type="dxa"/>
          </w:tcPr>
          <w:p>
            <w:pPr>
              <w:pStyle w:val="TableParagraph"/>
              <w:spacing w:line="240" w:lineRule="auto"/>
              <w:ind w:right="4"/>
              <w:rPr>
                <w:sz w:val="20"/>
              </w:rPr>
            </w:pPr>
            <w:r>
              <w:rPr>
                <w:sz w:val="20"/>
              </w:rPr>
              <w:t>Silty</w:t>
            </w:r>
            <w:r>
              <w:rPr>
                <w:spacing w:val="-6"/>
                <w:sz w:val="20"/>
              </w:rPr>
              <w:t> </w:t>
            </w:r>
            <w:r>
              <w:rPr>
                <w:spacing w:val="-4"/>
                <w:sz w:val="20"/>
              </w:rPr>
              <w:t>loam</w:t>
            </w:r>
          </w:p>
        </w:tc>
        <w:tc>
          <w:tcPr>
            <w:tcW w:w="1352" w:type="dxa"/>
          </w:tcPr>
          <w:p>
            <w:pPr>
              <w:pStyle w:val="TableParagraph"/>
              <w:spacing w:line="232" w:lineRule="exact"/>
              <w:ind w:left="0" w:right="210"/>
              <w:jc w:val="right"/>
              <w:rPr>
                <w:sz w:val="20"/>
              </w:rPr>
            </w:pPr>
            <w:r>
              <w:rPr>
                <w:sz w:val="20"/>
              </w:rPr>
              <w:t>22</w:t>
            </w:r>
            <w:r>
              <w:rPr>
                <w:sz w:val="22"/>
              </w:rPr>
              <w:t>−</w:t>
            </w:r>
            <w:r>
              <w:rPr>
                <w:sz w:val="20"/>
              </w:rPr>
              <w:t>36</w:t>
            </w:r>
            <w:r>
              <w:rPr>
                <w:spacing w:val="-3"/>
                <w:sz w:val="20"/>
              </w:rPr>
              <w:t> </w:t>
            </w:r>
            <w:r>
              <w:rPr>
                <w:spacing w:val="-4"/>
                <w:sz w:val="20"/>
              </w:rPr>
              <w:t>(</w:t>
            </w:r>
            <w:r>
              <w:rPr>
                <w:b/>
                <w:spacing w:val="-4"/>
                <w:sz w:val="20"/>
              </w:rPr>
              <w:t>30</w:t>
            </w:r>
            <w:r>
              <w:rPr>
                <w:spacing w:val="-4"/>
                <w:sz w:val="20"/>
              </w:rPr>
              <w:t>)</w:t>
            </w:r>
          </w:p>
        </w:tc>
        <w:tc>
          <w:tcPr>
            <w:tcW w:w="1260" w:type="dxa"/>
          </w:tcPr>
          <w:p>
            <w:pPr>
              <w:pStyle w:val="TableParagraph"/>
              <w:spacing w:line="232" w:lineRule="exact"/>
              <w:ind w:left="10" w:right="2"/>
              <w:rPr>
                <w:sz w:val="20"/>
              </w:rPr>
            </w:pPr>
            <w:r>
              <w:rPr>
                <w:sz w:val="20"/>
              </w:rPr>
              <w:t>9</w:t>
            </w:r>
            <w:r>
              <w:rPr>
                <w:sz w:val="22"/>
              </w:rPr>
              <w:t>−</w:t>
            </w:r>
            <w:r>
              <w:rPr>
                <w:sz w:val="20"/>
              </w:rPr>
              <w:t>21</w:t>
            </w:r>
            <w:r>
              <w:rPr>
                <w:spacing w:val="-2"/>
                <w:sz w:val="20"/>
              </w:rPr>
              <w:t> </w:t>
            </w:r>
            <w:r>
              <w:rPr>
                <w:spacing w:val="-4"/>
                <w:sz w:val="20"/>
              </w:rPr>
              <w:t>(</w:t>
            </w:r>
            <w:r>
              <w:rPr>
                <w:b/>
                <w:spacing w:val="-4"/>
                <w:sz w:val="20"/>
              </w:rPr>
              <w:t>12</w:t>
            </w:r>
            <w:r>
              <w:rPr>
                <w:spacing w:val="-4"/>
                <w:sz w:val="20"/>
              </w:rPr>
              <w:t>)</w:t>
            </w:r>
          </w:p>
        </w:tc>
        <w:tc>
          <w:tcPr>
            <w:tcW w:w="1529" w:type="dxa"/>
          </w:tcPr>
          <w:p>
            <w:pPr>
              <w:pStyle w:val="TableParagraph"/>
              <w:spacing w:before="22"/>
              <w:ind w:left="12"/>
              <w:rPr>
                <w:b/>
                <w:sz w:val="20"/>
              </w:rPr>
            </w:pPr>
            <w:r>
              <w:rPr>
                <w:b/>
                <w:spacing w:val="-5"/>
                <w:sz w:val="20"/>
              </w:rPr>
              <w:t>21</w:t>
            </w:r>
          </w:p>
        </w:tc>
        <w:tc>
          <w:tcPr>
            <w:tcW w:w="1620" w:type="dxa"/>
          </w:tcPr>
          <w:p>
            <w:pPr>
              <w:pStyle w:val="TableParagraph"/>
              <w:spacing w:before="22"/>
              <w:ind w:left="11"/>
              <w:rPr>
                <w:b/>
                <w:sz w:val="20"/>
              </w:rPr>
            </w:pPr>
            <w:r>
              <w:rPr>
                <w:b/>
                <w:spacing w:val="-5"/>
                <w:sz w:val="20"/>
              </w:rPr>
              <w:t>24</w:t>
            </w:r>
          </w:p>
        </w:tc>
        <w:tc>
          <w:tcPr>
            <w:tcW w:w="1532" w:type="dxa"/>
          </w:tcPr>
          <w:p>
            <w:pPr>
              <w:pStyle w:val="TableParagraph"/>
              <w:spacing w:before="22"/>
              <w:rPr>
                <w:b/>
                <w:sz w:val="20"/>
              </w:rPr>
            </w:pPr>
            <w:r>
              <w:rPr>
                <w:b/>
                <w:spacing w:val="-5"/>
                <w:sz w:val="20"/>
              </w:rPr>
              <w:t>27</w:t>
            </w:r>
          </w:p>
        </w:tc>
      </w:tr>
      <w:tr>
        <w:trPr>
          <w:trHeight w:val="253" w:hRule="atLeast"/>
        </w:trPr>
        <w:tc>
          <w:tcPr>
            <w:tcW w:w="1728" w:type="dxa"/>
          </w:tcPr>
          <w:p>
            <w:pPr>
              <w:pStyle w:val="TableParagraph"/>
              <w:spacing w:line="240" w:lineRule="auto"/>
              <w:ind w:right="3"/>
              <w:rPr>
                <w:sz w:val="20"/>
              </w:rPr>
            </w:pPr>
            <w:r>
              <w:rPr>
                <w:spacing w:val="-4"/>
                <w:sz w:val="20"/>
              </w:rPr>
              <w:t>Silt</w:t>
            </w:r>
          </w:p>
        </w:tc>
        <w:tc>
          <w:tcPr>
            <w:tcW w:w="1352" w:type="dxa"/>
          </w:tcPr>
          <w:p>
            <w:pPr>
              <w:pStyle w:val="TableParagraph"/>
              <w:spacing w:line="233" w:lineRule="exact" w:before="1"/>
              <w:ind w:left="0" w:right="210"/>
              <w:jc w:val="right"/>
              <w:rPr>
                <w:sz w:val="20"/>
              </w:rPr>
            </w:pPr>
            <w:r>
              <w:rPr>
                <w:sz w:val="20"/>
              </w:rPr>
              <w:t>29</w:t>
            </w:r>
            <w:r>
              <w:rPr>
                <w:sz w:val="22"/>
              </w:rPr>
              <w:t>−</w:t>
            </w:r>
            <w:r>
              <w:rPr>
                <w:sz w:val="20"/>
              </w:rPr>
              <w:t>35</w:t>
            </w:r>
            <w:r>
              <w:rPr>
                <w:spacing w:val="-3"/>
                <w:sz w:val="20"/>
              </w:rPr>
              <w:t> </w:t>
            </w:r>
            <w:r>
              <w:rPr>
                <w:spacing w:val="-4"/>
                <w:sz w:val="20"/>
              </w:rPr>
              <w:t>(</w:t>
            </w:r>
            <w:r>
              <w:rPr>
                <w:b/>
                <w:spacing w:val="-4"/>
                <w:sz w:val="20"/>
              </w:rPr>
              <w:t>32</w:t>
            </w:r>
            <w:r>
              <w:rPr>
                <w:spacing w:val="-4"/>
                <w:sz w:val="20"/>
              </w:rPr>
              <w:t>)</w:t>
            </w:r>
          </w:p>
        </w:tc>
        <w:tc>
          <w:tcPr>
            <w:tcW w:w="1260" w:type="dxa"/>
          </w:tcPr>
          <w:p>
            <w:pPr>
              <w:pStyle w:val="TableParagraph"/>
              <w:spacing w:line="233" w:lineRule="exact" w:before="1"/>
              <w:ind w:left="10" w:right="2"/>
              <w:rPr>
                <w:sz w:val="20"/>
              </w:rPr>
            </w:pPr>
            <w:r>
              <w:rPr>
                <w:sz w:val="20"/>
              </w:rPr>
              <w:t>12</w:t>
            </w:r>
            <w:r>
              <w:rPr>
                <w:sz w:val="22"/>
              </w:rPr>
              <w:t>−</w:t>
            </w:r>
            <w:r>
              <w:rPr>
                <w:sz w:val="20"/>
              </w:rPr>
              <w:t>18</w:t>
            </w:r>
            <w:r>
              <w:rPr>
                <w:spacing w:val="-3"/>
                <w:sz w:val="20"/>
              </w:rPr>
              <w:t> </w:t>
            </w:r>
            <w:r>
              <w:rPr>
                <w:spacing w:val="-4"/>
                <w:sz w:val="20"/>
              </w:rPr>
              <w:t>(</w:t>
            </w:r>
            <w:r>
              <w:rPr>
                <w:b/>
                <w:spacing w:val="-4"/>
                <w:sz w:val="20"/>
              </w:rPr>
              <w:t>15</w:t>
            </w:r>
            <w:r>
              <w:rPr>
                <w:spacing w:val="-4"/>
                <w:sz w:val="20"/>
              </w:rPr>
              <w:t>)</w:t>
            </w:r>
          </w:p>
        </w:tc>
        <w:tc>
          <w:tcPr>
            <w:tcW w:w="1529" w:type="dxa"/>
          </w:tcPr>
          <w:p>
            <w:pPr>
              <w:pStyle w:val="TableParagraph"/>
              <w:spacing w:before="24"/>
              <w:ind w:left="127" w:right="120"/>
              <w:rPr>
                <w:b/>
                <w:sz w:val="20"/>
              </w:rPr>
            </w:pPr>
            <w:r>
              <w:rPr>
                <w:b/>
                <w:spacing w:val="-4"/>
                <w:sz w:val="20"/>
              </w:rPr>
              <w:t>23.5</w:t>
            </w:r>
          </w:p>
        </w:tc>
        <w:tc>
          <w:tcPr>
            <w:tcW w:w="1620" w:type="dxa"/>
          </w:tcPr>
          <w:p>
            <w:pPr>
              <w:pStyle w:val="TableParagraph"/>
              <w:spacing w:before="24"/>
              <w:ind w:left="11"/>
              <w:rPr>
                <w:b/>
                <w:sz w:val="20"/>
              </w:rPr>
            </w:pPr>
            <w:r>
              <w:rPr>
                <w:b/>
                <w:spacing w:val="-5"/>
                <w:sz w:val="20"/>
              </w:rPr>
              <w:t>26</w:t>
            </w:r>
          </w:p>
        </w:tc>
        <w:tc>
          <w:tcPr>
            <w:tcW w:w="1532" w:type="dxa"/>
          </w:tcPr>
          <w:p>
            <w:pPr>
              <w:pStyle w:val="TableParagraph"/>
              <w:spacing w:before="24"/>
              <w:rPr>
                <w:b/>
                <w:sz w:val="20"/>
              </w:rPr>
            </w:pPr>
            <w:r>
              <w:rPr>
                <w:b/>
                <w:spacing w:val="-5"/>
                <w:sz w:val="20"/>
              </w:rPr>
              <w:t>29</w:t>
            </w:r>
          </w:p>
        </w:tc>
      </w:tr>
      <w:tr>
        <w:trPr>
          <w:trHeight w:val="253" w:hRule="atLeast"/>
        </w:trPr>
        <w:tc>
          <w:tcPr>
            <w:tcW w:w="1728" w:type="dxa"/>
          </w:tcPr>
          <w:p>
            <w:pPr>
              <w:pStyle w:val="TableParagraph"/>
              <w:spacing w:line="240" w:lineRule="auto"/>
              <w:ind w:right="5"/>
              <w:rPr>
                <w:sz w:val="20"/>
              </w:rPr>
            </w:pPr>
            <w:r>
              <w:rPr>
                <w:sz w:val="20"/>
              </w:rPr>
              <w:t>Silty</w:t>
            </w:r>
            <w:r>
              <w:rPr>
                <w:spacing w:val="-4"/>
                <w:sz w:val="20"/>
              </w:rPr>
              <w:t> </w:t>
            </w:r>
            <w:r>
              <w:rPr>
                <w:sz w:val="20"/>
              </w:rPr>
              <w:t>clay</w:t>
            </w:r>
            <w:r>
              <w:rPr>
                <w:spacing w:val="-3"/>
                <w:sz w:val="20"/>
              </w:rPr>
              <w:t> </w:t>
            </w:r>
            <w:r>
              <w:rPr>
                <w:spacing w:val="-4"/>
                <w:sz w:val="20"/>
              </w:rPr>
              <w:t>loam</w:t>
            </w:r>
          </w:p>
        </w:tc>
        <w:tc>
          <w:tcPr>
            <w:tcW w:w="1352" w:type="dxa"/>
          </w:tcPr>
          <w:p>
            <w:pPr>
              <w:pStyle w:val="TableParagraph"/>
              <w:spacing w:line="234" w:lineRule="exact"/>
              <w:ind w:left="0" w:right="210"/>
              <w:jc w:val="right"/>
              <w:rPr>
                <w:sz w:val="20"/>
              </w:rPr>
            </w:pPr>
            <w:r>
              <w:rPr>
                <w:sz w:val="20"/>
              </w:rPr>
              <w:t>30</w:t>
            </w:r>
            <w:r>
              <w:rPr>
                <w:sz w:val="22"/>
              </w:rPr>
              <w:t>−</w:t>
            </w:r>
            <w:r>
              <w:rPr>
                <w:sz w:val="20"/>
              </w:rPr>
              <w:t>37</w:t>
            </w:r>
            <w:r>
              <w:rPr>
                <w:spacing w:val="-3"/>
                <w:sz w:val="20"/>
              </w:rPr>
              <w:t> </w:t>
            </w:r>
            <w:r>
              <w:rPr>
                <w:spacing w:val="-4"/>
                <w:sz w:val="20"/>
              </w:rPr>
              <w:t>(</w:t>
            </w:r>
            <w:r>
              <w:rPr>
                <w:b/>
                <w:spacing w:val="-4"/>
                <w:sz w:val="20"/>
              </w:rPr>
              <w:t>33</w:t>
            </w:r>
            <w:r>
              <w:rPr>
                <w:spacing w:val="-4"/>
                <w:sz w:val="20"/>
              </w:rPr>
              <w:t>)</w:t>
            </w:r>
          </w:p>
        </w:tc>
        <w:tc>
          <w:tcPr>
            <w:tcW w:w="1260" w:type="dxa"/>
          </w:tcPr>
          <w:p>
            <w:pPr>
              <w:pStyle w:val="TableParagraph"/>
              <w:spacing w:line="234" w:lineRule="exact"/>
              <w:ind w:left="10" w:right="2"/>
              <w:rPr>
                <w:sz w:val="20"/>
              </w:rPr>
            </w:pPr>
            <w:r>
              <w:rPr>
                <w:sz w:val="20"/>
              </w:rPr>
              <w:t>17</w:t>
            </w:r>
            <w:r>
              <w:rPr>
                <w:sz w:val="22"/>
              </w:rPr>
              <w:t>−</w:t>
            </w:r>
            <w:r>
              <w:rPr>
                <w:sz w:val="20"/>
              </w:rPr>
              <w:t>24</w:t>
            </w:r>
            <w:r>
              <w:rPr>
                <w:spacing w:val="-3"/>
                <w:sz w:val="20"/>
              </w:rPr>
              <w:t> </w:t>
            </w:r>
            <w:r>
              <w:rPr>
                <w:spacing w:val="-4"/>
                <w:sz w:val="20"/>
              </w:rPr>
              <w:t>(</w:t>
            </w:r>
            <w:r>
              <w:rPr>
                <w:b/>
                <w:spacing w:val="-4"/>
                <w:sz w:val="20"/>
              </w:rPr>
              <w:t>18</w:t>
            </w:r>
            <w:r>
              <w:rPr>
                <w:spacing w:val="-4"/>
                <w:sz w:val="20"/>
              </w:rPr>
              <w:t>)</w:t>
            </w:r>
          </w:p>
        </w:tc>
        <w:tc>
          <w:tcPr>
            <w:tcW w:w="1529" w:type="dxa"/>
          </w:tcPr>
          <w:p>
            <w:pPr>
              <w:pStyle w:val="TableParagraph"/>
              <w:spacing w:before="24"/>
              <w:ind w:left="127" w:right="120"/>
              <w:rPr>
                <w:b/>
                <w:sz w:val="20"/>
              </w:rPr>
            </w:pPr>
            <w:r>
              <w:rPr>
                <w:b/>
                <w:spacing w:val="-4"/>
                <w:sz w:val="20"/>
              </w:rPr>
              <w:t>25.5</w:t>
            </w:r>
          </w:p>
        </w:tc>
        <w:tc>
          <w:tcPr>
            <w:tcW w:w="1620" w:type="dxa"/>
          </w:tcPr>
          <w:p>
            <w:pPr>
              <w:pStyle w:val="TableParagraph"/>
              <w:spacing w:before="24"/>
              <w:ind w:left="11"/>
              <w:rPr>
                <w:b/>
                <w:sz w:val="20"/>
              </w:rPr>
            </w:pPr>
            <w:r>
              <w:rPr>
                <w:b/>
                <w:spacing w:val="-5"/>
                <w:sz w:val="20"/>
              </w:rPr>
              <w:t>28</w:t>
            </w:r>
          </w:p>
        </w:tc>
        <w:tc>
          <w:tcPr>
            <w:tcW w:w="1532" w:type="dxa"/>
          </w:tcPr>
          <w:p>
            <w:pPr>
              <w:pStyle w:val="TableParagraph"/>
              <w:spacing w:before="24"/>
              <w:rPr>
                <w:b/>
                <w:sz w:val="20"/>
              </w:rPr>
            </w:pPr>
            <w:r>
              <w:rPr>
                <w:b/>
                <w:spacing w:val="-5"/>
                <w:sz w:val="20"/>
              </w:rPr>
              <w:t>31</w:t>
            </w:r>
          </w:p>
        </w:tc>
      </w:tr>
      <w:tr>
        <w:trPr>
          <w:trHeight w:val="251" w:hRule="atLeast"/>
        </w:trPr>
        <w:tc>
          <w:tcPr>
            <w:tcW w:w="1728" w:type="dxa"/>
          </w:tcPr>
          <w:p>
            <w:pPr>
              <w:pStyle w:val="TableParagraph"/>
              <w:spacing w:line="240" w:lineRule="auto"/>
              <w:ind w:right="5"/>
              <w:rPr>
                <w:sz w:val="20"/>
              </w:rPr>
            </w:pPr>
            <w:r>
              <w:rPr>
                <w:sz w:val="20"/>
              </w:rPr>
              <w:t>Silty</w:t>
            </w:r>
            <w:r>
              <w:rPr>
                <w:spacing w:val="-4"/>
                <w:sz w:val="20"/>
              </w:rPr>
              <w:t> clay</w:t>
            </w:r>
          </w:p>
        </w:tc>
        <w:tc>
          <w:tcPr>
            <w:tcW w:w="1352" w:type="dxa"/>
          </w:tcPr>
          <w:p>
            <w:pPr>
              <w:pStyle w:val="TableParagraph"/>
              <w:spacing w:line="232" w:lineRule="exact"/>
              <w:ind w:left="0" w:right="210"/>
              <w:jc w:val="right"/>
              <w:rPr>
                <w:sz w:val="20"/>
              </w:rPr>
            </w:pPr>
            <w:r>
              <w:rPr>
                <w:sz w:val="20"/>
              </w:rPr>
              <w:t>29</w:t>
            </w:r>
            <w:r>
              <w:rPr>
                <w:sz w:val="22"/>
              </w:rPr>
              <w:t>−</w:t>
            </w:r>
            <w:r>
              <w:rPr>
                <w:sz w:val="20"/>
              </w:rPr>
              <w:t>42</w:t>
            </w:r>
            <w:r>
              <w:rPr>
                <w:spacing w:val="-3"/>
                <w:sz w:val="20"/>
              </w:rPr>
              <w:t> </w:t>
            </w:r>
            <w:r>
              <w:rPr>
                <w:spacing w:val="-4"/>
                <w:sz w:val="20"/>
              </w:rPr>
              <w:t>(</w:t>
            </w:r>
            <w:r>
              <w:rPr>
                <w:b/>
                <w:spacing w:val="-4"/>
                <w:sz w:val="20"/>
              </w:rPr>
              <w:t>36</w:t>
            </w:r>
            <w:r>
              <w:rPr>
                <w:spacing w:val="-4"/>
                <w:sz w:val="20"/>
              </w:rPr>
              <w:t>)</w:t>
            </w:r>
          </w:p>
        </w:tc>
        <w:tc>
          <w:tcPr>
            <w:tcW w:w="1260" w:type="dxa"/>
          </w:tcPr>
          <w:p>
            <w:pPr>
              <w:pStyle w:val="TableParagraph"/>
              <w:spacing w:line="232" w:lineRule="exact"/>
              <w:ind w:left="10" w:right="2"/>
              <w:rPr>
                <w:sz w:val="20"/>
              </w:rPr>
            </w:pPr>
            <w:r>
              <w:rPr>
                <w:sz w:val="20"/>
              </w:rPr>
              <w:t>14</w:t>
            </w:r>
            <w:r>
              <w:rPr>
                <w:sz w:val="22"/>
              </w:rPr>
              <w:t>−</w:t>
            </w:r>
            <w:r>
              <w:rPr>
                <w:sz w:val="20"/>
              </w:rPr>
              <w:t>29</w:t>
            </w:r>
            <w:r>
              <w:rPr>
                <w:spacing w:val="-3"/>
                <w:sz w:val="20"/>
              </w:rPr>
              <w:t> </w:t>
            </w:r>
            <w:r>
              <w:rPr>
                <w:spacing w:val="-4"/>
                <w:sz w:val="20"/>
              </w:rPr>
              <w:t>(</w:t>
            </w:r>
            <w:r>
              <w:rPr>
                <w:b/>
                <w:spacing w:val="-4"/>
                <w:sz w:val="20"/>
              </w:rPr>
              <w:t>21</w:t>
            </w:r>
            <w:r>
              <w:rPr>
                <w:spacing w:val="-4"/>
                <w:sz w:val="20"/>
              </w:rPr>
              <w:t>)</w:t>
            </w:r>
          </w:p>
        </w:tc>
        <w:tc>
          <w:tcPr>
            <w:tcW w:w="1529" w:type="dxa"/>
          </w:tcPr>
          <w:p>
            <w:pPr>
              <w:pStyle w:val="TableParagraph"/>
              <w:spacing w:before="22"/>
              <w:ind w:left="127" w:right="120"/>
              <w:rPr>
                <w:b/>
                <w:sz w:val="20"/>
              </w:rPr>
            </w:pPr>
            <w:r>
              <w:rPr>
                <w:b/>
                <w:spacing w:val="-4"/>
                <w:sz w:val="20"/>
              </w:rPr>
              <w:t>28.5</w:t>
            </w:r>
          </w:p>
        </w:tc>
        <w:tc>
          <w:tcPr>
            <w:tcW w:w="1620" w:type="dxa"/>
          </w:tcPr>
          <w:p>
            <w:pPr>
              <w:pStyle w:val="TableParagraph"/>
              <w:spacing w:before="22"/>
              <w:ind w:left="11"/>
              <w:rPr>
                <w:b/>
                <w:sz w:val="20"/>
              </w:rPr>
            </w:pPr>
            <w:r>
              <w:rPr>
                <w:b/>
                <w:spacing w:val="-5"/>
                <w:sz w:val="20"/>
              </w:rPr>
              <w:t>31</w:t>
            </w:r>
          </w:p>
        </w:tc>
        <w:tc>
          <w:tcPr>
            <w:tcW w:w="1532" w:type="dxa"/>
          </w:tcPr>
          <w:p>
            <w:pPr>
              <w:pStyle w:val="TableParagraph"/>
              <w:spacing w:before="22"/>
              <w:ind w:left="127" w:right="122"/>
              <w:rPr>
                <w:b/>
                <w:sz w:val="20"/>
              </w:rPr>
            </w:pPr>
            <w:r>
              <w:rPr>
                <w:b/>
                <w:spacing w:val="-4"/>
                <w:sz w:val="20"/>
              </w:rPr>
              <w:t>33.7</w:t>
            </w:r>
          </w:p>
        </w:tc>
      </w:tr>
      <w:tr>
        <w:trPr>
          <w:trHeight w:val="253" w:hRule="atLeast"/>
        </w:trPr>
        <w:tc>
          <w:tcPr>
            <w:tcW w:w="1728" w:type="dxa"/>
          </w:tcPr>
          <w:p>
            <w:pPr>
              <w:pStyle w:val="TableParagraph"/>
              <w:spacing w:line="240" w:lineRule="auto"/>
              <w:ind w:right="4"/>
              <w:rPr>
                <w:sz w:val="20"/>
              </w:rPr>
            </w:pPr>
            <w:r>
              <w:rPr>
                <w:spacing w:val="-4"/>
                <w:sz w:val="20"/>
              </w:rPr>
              <w:t>Clay</w:t>
            </w:r>
          </w:p>
        </w:tc>
        <w:tc>
          <w:tcPr>
            <w:tcW w:w="1352" w:type="dxa"/>
          </w:tcPr>
          <w:p>
            <w:pPr>
              <w:pStyle w:val="TableParagraph"/>
              <w:spacing w:line="234" w:lineRule="exact"/>
              <w:ind w:left="0" w:right="210"/>
              <w:jc w:val="right"/>
              <w:rPr>
                <w:sz w:val="20"/>
              </w:rPr>
            </w:pPr>
            <w:r>
              <w:rPr>
                <w:sz w:val="20"/>
              </w:rPr>
              <w:t>32</w:t>
            </w:r>
            <w:r>
              <w:rPr>
                <w:sz w:val="22"/>
              </w:rPr>
              <w:t>−</w:t>
            </w:r>
            <w:r>
              <w:rPr>
                <w:sz w:val="20"/>
              </w:rPr>
              <w:t>39</w:t>
            </w:r>
            <w:r>
              <w:rPr>
                <w:spacing w:val="-2"/>
                <w:sz w:val="20"/>
              </w:rPr>
              <w:t> </w:t>
            </w:r>
            <w:r>
              <w:rPr>
                <w:b/>
                <w:spacing w:val="-4"/>
                <w:sz w:val="20"/>
              </w:rPr>
              <w:t>(36</w:t>
            </w:r>
            <w:r>
              <w:rPr>
                <w:spacing w:val="-4"/>
                <w:sz w:val="20"/>
              </w:rPr>
              <w:t>)</w:t>
            </w:r>
          </w:p>
        </w:tc>
        <w:tc>
          <w:tcPr>
            <w:tcW w:w="1260" w:type="dxa"/>
          </w:tcPr>
          <w:p>
            <w:pPr>
              <w:pStyle w:val="TableParagraph"/>
              <w:spacing w:line="234" w:lineRule="exact"/>
              <w:ind w:left="10"/>
              <w:rPr>
                <w:sz w:val="20"/>
              </w:rPr>
            </w:pPr>
            <w:r>
              <w:rPr>
                <w:sz w:val="20"/>
              </w:rPr>
              <w:t>19</w:t>
            </w:r>
            <w:r>
              <w:rPr>
                <w:sz w:val="22"/>
              </w:rPr>
              <w:t>−24</w:t>
            </w:r>
            <w:r>
              <w:rPr>
                <w:spacing w:val="-5"/>
                <w:sz w:val="22"/>
              </w:rPr>
              <w:t> </w:t>
            </w:r>
            <w:r>
              <w:rPr>
                <w:spacing w:val="-4"/>
                <w:sz w:val="22"/>
              </w:rPr>
              <w:t>(</w:t>
            </w:r>
            <w:r>
              <w:rPr>
                <w:b/>
                <w:spacing w:val="-4"/>
                <w:sz w:val="20"/>
              </w:rPr>
              <w:t>21</w:t>
            </w:r>
            <w:r>
              <w:rPr>
                <w:spacing w:val="-4"/>
                <w:sz w:val="20"/>
              </w:rPr>
              <w:t>)</w:t>
            </w:r>
          </w:p>
        </w:tc>
        <w:tc>
          <w:tcPr>
            <w:tcW w:w="1529" w:type="dxa"/>
          </w:tcPr>
          <w:p>
            <w:pPr>
              <w:pStyle w:val="TableParagraph"/>
              <w:spacing w:line="240" w:lineRule="auto"/>
              <w:ind w:left="127" w:right="120"/>
              <w:rPr>
                <w:b/>
                <w:sz w:val="20"/>
              </w:rPr>
            </w:pPr>
            <w:r>
              <w:rPr>
                <w:b/>
                <w:spacing w:val="-4"/>
                <w:sz w:val="20"/>
              </w:rPr>
              <w:t>28.5</w:t>
            </w:r>
          </w:p>
        </w:tc>
        <w:tc>
          <w:tcPr>
            <w:tcW w:w="1620" w:type="dxa"/>
          </w:tcPr>
          <w:p>
            <w:pPr>
              <w:pStyle w:val="TableParagraph"/>
              <w:spacing w:line="240" w:lineRule="auto"/>
              <w:ind w:left="11"/>
              <w:rPr>
                <w:b/>
                <w:sz w:val="20"/>
              </w:rPr>
            </w:pPr>
            <w:r>
              <w:rPr>
                <w:b/>
                <w:spacing w:val="-5"/>
                <w:sz w:val="20"/>
              </w:rPr>
              <w:t>31</w:t>
            </w:r>
          </w:p>
        </w:tc>
        <w:tc>
          <w:tcPr>
            <w:tcW w:w="1532" w:type="dxa"/>
          </w:tcPr>
          <w:p>
            <w:pPr>
              <w:pStyle w:val="TableParagraph"/>
              <w:spacing w:line="240" w:lineRule="auto"/>
              <w:ind w:left="127" w:right="122"/>
              <w:rPr>
                <w:b/>
                <w:sz w:val="20"/>
              </w:rPr>
            </w:pPr>
            <w:r>
              <w:rPr>
                <w:b/>
                <w:spacing w:val="-4"/>
                <w:sz w:val="20"/>
              </w:rPr>
              <w:t>33.7</w:t>
            </w:r>
          </w:p>
        </w:tc>
      </w:tr>
    </w:tbl>
    <w:p>
      <w:pPr>
        <w:spacing w:before="4"/>
        <w:ind w:left="360" w:right="0" w:firstLine="0"/>
        <w:jc w:val="left"/>
        <w:rPr>
          <w:sz w:val="24"/>
        </w:rPr>
      </w:pPr>
      <w:r>
        <w:rPr>
          <w:sz w:val="24"/>
        </w:rPr>
        <w:t>*Range</w:t>
      </w:r>
      <w:r>
        <w:rPr>
          <w:spacing w:val="-2"/>
          <w:sz w:val="24"/>
        </w:rPr>
        <w:t> (</w:t>
      </w:r>
      <w:r>
        <w:rPr>
          <w:b/>
          <w:spacing w:val="-2"/>
          <w:sz w:val="24"/>
        </w:rPr>
        <w:t>average</w:t>
      </w:r>
      <w:r>
        <w:rPr>
          <w:spacing w:val="-2"/>
          <w:sz w:val="24"/>
        </w:rPr>
        <w:t>)</w:t>
      </w:r>
    </w:p>
    <w:p>
      <w:pPr>
        <w:pStyle w:val="BodyText"/>
        <w:spacing w:before="240"/>
        <w:ind w:right="63"/>
      </w:pPr>
      <w:r>
        <w:rPr/>
        <w:t>An example is shown below for how to schedule a supplemental irrigation event. In this example,</w:t>
      </w:r>
      <w:r>
        <w:rPr>
          <w:spacing w:val="-3"/>
        </w:rPr>
        <w:t> </w:t>
      </w:r>
      <w:r>
        <w:rPr/>
        <w:t>it</w:t>
      </w:r>
      <w:r>
        <w:rPr>
          <w:spacing w:val="-3"/>
        </w:rPr>
        <w:t> </w:t>
      </w:r>
      <w:r>
        <w:rPr/>
        <w:t>is</w:t>
      </w:r>
      <w:r>
        <w:rPr>
          <w:spacing w:val="-3"/>
        </w:rPr>
        <w:t> </w:t>
      </w:r>
      <w:r>
        <w:rPr/>
        <w:t>assumed</w:t>
      </w:r>
      <w:r>
        <w:rPr>
          <w:spacing w:val="-3"/>
        </w:rPr>
        <w:t> </w:t>
      </w:r>
      <w:r>
        <w:rPr/>
        <w:t>that</w:t>
      </w:r>
      <w:r>
        <w:rPr>
          <w:spacing w:val="-3"/>
        </w:rPr>
        <w:t> </w:t>
      </w:r>
      <w:r>
        <w:rPr/>
        <w:t>a</w:t>
      </w:r>
      <w:r>
        <w:rPr>
          <w:spacing w:val="-4"/>
        </w:rPr>
        <w:t> </w:t>
      </w:r>
      <w:r>
        <w:rPr/>
        <w:t>grower</w:t>
      </w:r>
      <w:r>
        <w:rPr>
          <w:spacing w:val="-3"/>
        </w:rPr>
        <w:t> </w:t>
      </w:r>
      <w:r>
        <w:rPr/>
        <w:t>plants</w:t>
      </w:r>
      <w:r>
        <w:rPr>
          <w:spacing w:val="-3"/>
        </w:rPr>
        <w:t> </w:t>
      </w:r>
      <w:r>
        <w:rPr/>
        <w:t>Russet</w:t>
      </w:r>
      <w:r>
        <w:rPr>
          <w:spacing w:val="-3"/>
        </w:rPr>
        <w:t> </w:t>
      </w:r>
      <w:r>
        <w:rPr/>
        <w:t>Burbank</w:t>
      </w:r>
      <w:r>
        <w:rPr>
          <w:spacing w:val="-3"/>
        </w:rPr>
        <w:t> </w:t>
      </w:r>
      <w:r>
        <w:rPr/>
        <w:t>potates</w:t>
      </w:r>
      <w:r>
        <w:rPr>
          <w:spacing w:val="-3"/>
        </w:rPr>
        <w:t> </w:t>
      </w:r>
      <w:r>
        <w:rPr/>
        <w:t>in</w:t>
      </w:r>
      <w:r>
        <w:rPr>
          <w:spacing w:val="-3"/>
        </w:rPr>
        <w:t> </w:t>
      </w:r>
      <w:r>
        <w:rPr/>
        <w:t>a</w:t>
      </w:r>
      <w:r>
        <w:rPr>
          <w:spacing w:val="-3"/>
        </w:rPr>
        <w:t> </w:t>
      </w:r>
      <w:r>
        <w:rPr/>
        <w:t>sandy</w:t>
      </w:r>
      <w:r>
        <w:rPr>
          <w:spacing w:val="-3"/>
        </w:rPr>
        <w:t> </w:t>
      </w:r>
      <w:r>
        <w:rPr/>
        <w:t>loam</w:t>
      </w:r>
      <w:r>
        <w:rPr>
          <w:spacing w:val="-3"/>
        </w:rPr>
        <w:t> </w:t>
      </w:r>
      <w:r>
        <w:rPr/>
        <w:t>soil</w:t>
      </w:r>
      <w:r>
        <w:rPr>
          <w:spacing w:val="-3"/>
        </w:rPr>
        <w:t> </w:t>
      </w:r>
      <w:r>
        <w:rPr/>
        <w:t>and</w:t>
      </w:r>
      <w:r>
        <w:rPr>
          <w:spacing w:val="-3"/>
        </w:rPr>
        <w:t> </w:t>
      </w:r>
      <w:r>
        <w:rPr/>
        <w:t>that the potato plants are in the midseason stage (Stage III). The current soil moisture reading (average of 3 measurements taken at 15, 30, and 45 cm depth from the top of the potato hill) is 18% and the forecasted rainfall over the next five days is 7 mm. The current soil moisture content (18%) is below the lower moisture level (18.5%), indicating that irrigation is needed if the forcasted rainfall will not raise the moisture to the upper level (21%) (Table 1). The grower does the following calculation to check if irrigation is needed:</w:t>
      </w:r>
    </w:p>
    <w:p>
      <w:pPr>
        <w:pStyle w:val="BodyText"/>
        <w:spacing w:before="1"/>
      </w:pPr>
    </w:p>
    <w:p>
      <w:pPr>
        <w:spacing w:before="0"/>
        <w:ind w:left="0" w:right="2" w:firstLine="0"/>
        <w:jc w:val="left"/>
        <w:rPr>
          <w:sz w:val="24"/>
        </w:rPr>
      </w:pPr>
      <w:r>
        <w:rPr>
          <w:b/>
          <w:sz w:val="24"/>
        </w:rPr>
        <w:t>Irrigation</w:t>
      </w:r>
      <w:r>
        <w:rPr>
          <w:b/>
          <w:spacing w:val="-2"/>
          <w:sz w:val="24"/>
        </w:rPr>
        <w:t> </w:t>
      </w:r>
      <w:r>
        <w:rPr>
          <w:b/>
          <w:sz w:val="24"/>
        </w:rPr>
        <w:t>Rate</w:t>
      </w:r>
      <w:r>
        <w:rPr>
          <w:b/>
          <w:spacing w:val="-5"/>
          <w:sz w:val="24"/>
        </w:rPr>
        <w:t> </w:t>
      </w:r>
      <w:r>
        <w:rPr>
          <w:b/>
          <w:sz w:val="24"/>
        </w:rPr>
        <w:t>(mm)</w:t>
      </w:r>
      <w:r>
        <w:rPr>
          <w:b/>
          <w:spacing w:val="-3"/>
          <w:sz w:val="24"/>
        </w:rPr>
        <w:t> </w:t>
      </w:r>
      <w:r>
        <w:rPr>
          <w:b/>
          <w:sz w:val="24"/>
        </w:rPr>
        <w:t>=</w:t>
      </w:r>
      <w:r>
        <w:rPr>
          <w:b/>
          <w:spacing w:val="-3"/>
          <w:sz w:val="24"/>
        </w:rPr>
        <w:t> </w:t>
      </w:r>
      <w:r>
        <w:rPr>
          <w:b/>
          <w:sz w:val="24"/>
        </w:rPr>
        <w:t>(Upper</w:t>
      </w:r>
      <w:r>
        <w:rPr>
          <w:b/>
          <w:spacing w:val="-4"/>
          <w:sz w:val="24"/>
        </w:rPr>
        <w:t> </w:t>
      </w:r>
      <w:r>
        <w:rPr>
          <w:b/>
          <w:sz w:val="24"/>
        </w:rPr>
        <w:t>Soil</w:t>
      </w:r>
      <w:r>
        <w:rPr>
          <w:b/>
          <w:spacing w:val="-3"/>
          <w:sz w:val="24"/>
        </w:rPr>
        <w:t> </w:t>
      </w:r>
      <w:r>
        <w:rPr>
          <w:b/>
          <w:sz w:val="24"/>
        </w:rPr>
        <w:t>Moisture</w:t>
      </w:r>
      <w:r>
        <w:rPr>
          <w:b/>
          <w:spacing w:val="-4"/>
          <w:sz w:val="24"/>
        </w:rPr>
        <w:t> </w:t>
      </w:r>
      <w:r>
        <w:rPr>
          <w:b/>
          <w:sz w:val="24"/>
        </w:rPr>
        <w:t>Level</w:t>
      </w:r>
      <w:r>
        <w:rPr>
          <w:b/>
          <w:spacing w:val="-1"/>
          <w:sz w:val="24"/>
        </w:rPr>
        <w:t> </w:t>
      </w:r>
      <w:r>
        <w:rPr>
          <w:b/>
          <w:sz w:val="24"/>
        </w:rPr>
        <w:t>-</w:t>
      </w:r>
      <w:r>
        <w:rPr>
          <w:b/>
          <w:spacing w:val="-4"/>
          <w:sz w:val="24"/>
        </w:rPr>
        <w:t> </w:t>
      </w:r>
      <w:r>
        <w:rPr>
          <w:b/>
          <w:sz w:val="24"/>
        </w:rPr>
        <w:t>Current</w:t>
      </w:r>
      <w:r>
        <w:rPr>
          <w:b/>
          <w:spacing w:val="-4"/>
          <w:sz w:val="24"/>
        </w:rPr>
        <w:t> </w:t>
      </w:r>
      <w:r>
        <w:rPr>
          <w:b/>
          <w:sz w:val="24"/>
        </w:rPr>
        <w:t>Soil</w:t>
      </w:r>
      <w:r>
        <w:rPr>
          <w:b/>
          <w:spacing w:val="-2"/>
          <w:sz w:val="24"/>
        </w:rPr>
        <w:t> </w:t>
      </w:r>
      <w:r>
        <w:rPr>
          <w:b/>
          <w:sz w:val="24"/>
        </w:rPr>
        <w:t>Moisture)</w:t>
      </w:r>
      <w:r>
        <w:rPr>
          <w:b/>
          <w:spacing w:val="-3"/>
          <w:sz w:val="24"/>
        </w:rPr>
        <w:t> </w:t>
      </w:r>
      <w:r>
        <w:rPr>
          <w:b/>
          <w:sz w:val="24"/>
        </w:rPr>
        <w:t>×</w:t>
      </w:r>
      <w:r>
        <w:rPr>
          <w:b/>
          <w:spacing w:val="-3"/>
          <w:sz w:val="24"/>
        </w:rPr>
        <w:t> </w:t>
      </w:r>
      <w:r>
        <w:rPr>
          <w:b/>
          <w:sz w:val="24"/>
        </w:rPr>
        <w:t>Potato</w:t>
      </w:r>
      <w:r>
        <w:rPr>
          <w:b/>
          <w:spacing w:val="-3"/>
          <w:sz w:val="24"/>
        </w:rPr>
        <w:t> </w:t>
      </w:r>
      <w:r>
        <w:rPr>
          <w:b/>
          <w:sz w:val="24"/>
        </w:rPr>
        <w:t>Root Depth – Rainfall </w:t>
      </w:r>
      <w:r>
        <w:rPr>
          <w:sz w:val="24"/>
        </w:rPr>
        <w:t>= (21% -18%) × 300 mm - 7 mm = 2 mm = 0.08 inch</w:t>
      </w:r>
    </w:p>
    <w:p>
      <w:pPr>
        <w:spacing w:after="0"/>
        <w:jc w:val="left"/>
        <w:rPr>
          <w:sz w:val="24"/>
        </w:rPr>
        <w:sectPr>
          <w:pgSz w:w="12240" w:h="15840"/>
          <w:pgMar w:top="1820" w:bottom="280" w:left="1440" w:right="1440"/>
        </w:sectPr>
      </w:pPr>
    </w:p>
    <w:p>
      <w:pPr>
        <w:pStyle w:val="BodyText"/>
      </w:pPr>
      <w:r>
        <w:rPr/>
        <w:drawing>
          <wp:anchor distT="0" distB="0" distL="0" distR="0" allowOverlap="1" layoutInCell="1" locked="0" behindDoc="1" simplePos="0" relativeHeight="487448576">
            <wp:simplePos x="0" y="0"/>
            <wp:positionH relativeFrom="page">
              <wp:posOffset>9525</wp:posOffset>
            </wp:positionH>
            <wp:positionV relativeFrom="page">
              <wp:posOffset>-2</wp:posOffset>
            </wp:positionV>
            <wp:extent cx="7762875" cy="1005839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762875" cy="10058399"/>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75"/>
      </w:pPr>
    </w:p>
    <w:p>
      <w:pPr>
        <w:pStyle w:val="BodyText"/>
        <w:ind w:right="2"/>
      </w:pPr>
      <w:r>
        <w:rPr/>
        <w:t>The calculation shows that the forecasted rainfall is 0.08" short of the upper moisture level. So, the grower needs to supplement 0.08" of water with irrigation. Another factor to consider is net irrigation versus gross irrigation. In our example, the 0.08" of water needed to be supplemented refers to net irrigation. Net irrigation is the amount of water stored in the soil after water application, whereas gross irrigation refers to the amount of water put out by the irrigation system. Generally, a low-pressure centre pivot with drop tubes applies water at 80 to 85% efficiency and a high-pressure pivot with impact nozzles is about 75% efficient. Assuming that the grower uses a low-pressure centre pivot with 85% efficiency in our example, the gross irrigation rate is 0.08/85% = 0.09 inches. The other possibility is that higher rainfall brings the available</w:t>
      </w:r>
      <w:r>
        <w:rPr>
          <w:spacing w:val="-3"/>
        </w:rPr>
        <w:t> </w:t>
      </w:r>
      <w:r>
        <w:rPr/>
        <w:t>soil</w:t>
      </w:r>
      <w:r>
        <w:rPr>
          <w:spacing w:val="-1"/>
        </w:rPr>
        <w:t> </w:t>
      </w:r>
      <w:r>
        <w:rPr/>
        <w:t>water</w:t>
      </w:r>
      <w:r>
        <w:rPr>
          <w:spacing w:val="-3"/>
        </w:rPr>
        <w:t> </w:t>
      </w:r>
      <w:r>
        <w:rPr/>
        <w:t>above</w:t>
      </w:r>
      <w:r>
        <w:rPr>
          <w:spacing w:val="-3"/>
        </w:rPr>
        <w:t> </w:t>
      </w:r>
      <w:r>
        <w:rPr/>
        <w:t>the</w:t>
      </w:r>
      <w:r>
        <w:rPr>
          <w:spacing w:val="-3"/>
        </w:rPr>
        <w:t> </w:t>
      </w:r>
      <w:r>
        <w:rPr/>
        <w:t>100%</w:t>
      </w:r>
      <w:r>
        <w:rPr>
          <w:spacing w:val="-3"/>
        </w:rPr>
        <w:t> </w:t>
      </w:r>
      <w:r>
        <w:rPr/>
        <w:t>WHC</w:t>
      </w:r>
      <w:r>
        <w:rPr>
          <w:spacing w:val="-2"/>
        </w:rPr>
        <w:t> </w:t>
      </w:r>
      <w:r>
        <w:rPr/>
        <w:t>level, which</w:t>
      </w:r>
      <w:r>
        <w:rPr>
          <w:spacing w:val="-2"/>
        </w:rPr>
        <w:t> </w:t>
      </w:r>
      <w:r>
        <w:rPr/>
        <w:t>can</w:t>
      </w:r>
      <w:r>
        <w:rPr>
          <w:spacing w:val="-2"/>
        </w:rPr>
        <w:t> </w:t>
      </w:r>
      <w:r>
        <w:rPr/>
        <w:t>occur</w:t>
      </w:r>
      <w:r>
        <w:rPr>
          <w:spacing w:val="-2"/>
        </w:rPr>
        <w:t> </w:t>
      </w:r>
      <w:r>
        <w:rPr/>
        <w:t>in</w:t>
      </w:r>
      <w:r>
        <w:rPr>
          <w:spacing w:val="-2"/>
        </w:rPr>
        <w:t> </w:t>
      </w:r>
      <w:r>
        <w:rPr/>
        <w:t>PEI</w:t>
      </w:r>
      <w:r>
        <w:rPr>
          <w:spacing w:val="-6"/>
        </w:rPr>
        <w:t> </w:t>
      </w:r>
      <w:r>
        <w:rPr/>
        <w:t>in</w:t>
      </w:r>
      <w:r>
        <w:rPr>
          <w:spacing w:val="-2"/>
        </w:rPr>
        <w:t> </w:t>
      </w:r>
      <w:r>
        <w:rPr/>
        <w:t>some</w:t>
      </w:r>
      <w:r>
        <w:rPr>
          <w:spacing w:val="-3"/>
        </w:rPr>
        <w:t> </w:t>
      </w:r>
      <w:r>
        <w:rPr/>
        <w:t>wet</w:t>
      </w:r>
      <w:r>
        <w:rPr>
          <w:spacing w:val="-2"/>
        </w:rPr>
        <w:t> </w:t>
      </w:r>
      <w:r>
        <w:rPr/>
        <w:t>seasons. In this case, a soil dewatering system such as tile drainage can help remove the excess moisture for optimal plant growth.</w:t>
      </w:r>
    </w:p>
    <w:p>
      <w:pPr>
        <w:pStyle w:val="BodyText"/>
        <w:spacing w:before="241"/>
        <w:ind w:right="6"/>
      </w:pPr>
      <w:r>
        <w:rPr/>
        <w:t>Over time, the rewetted soil gradually loses water to the atmosphere via evapotranspiration, decreasing the soil moisture. In a typical PEI growing season the moisture will likely fall below the triggering level again in about five days for a typical loam soil. Growers should monitor soil moisture the day after irrigating to confirm the target moisture level has been met and then monitor soil moisture and weather every two days for scheduling the next irrigation event. A practical alternative to monitoring soil moisture is to aim for a total of one inch of water supply</w:t>
      </w:r>
      <w:r>
        <w:rPr>
          <w:spacing w:val="40"/>
        </w:rPr>
        <w:t> </w:t>
      </w:r>
      <w:r>
        <w:rPr/>
        <w:t>to</w:t>
      </w:r>
      <w:r>
        <w:rPr>
          <w:spacing w:val="-1"/>
        </w:rPr>
        <w:t> </w:t>
      </w:r>
      <w:r>
        <w:rPr/>
        <w:t>the</w:t>
      </w:r>
      <w:r>
        <w:rPr>
          <w:spacing w:val="-2"/>
        </w:rPr>
        <w:t> </w:t>
      </w:r>
      <w:r>
        <w:rPr/>
        <w:t>potato</w:t>
      </w:r>
      <w:r>
        <w:rPr>
          <w:spacing w:val="-1"/>
        </w:rPr>
        <w:t> </w:t>
      </w:r>
      <w:r>
        <w:rPr/>
        <w:t>plant</w:t>
      </w:r>
      <w:r>
        <w:rPr>
          <w:spacing w:val="-1"/>
        </w:rPr>
        <w:t> </w:t>
      </w:r>
      <w:r>
        <w:rPr/>
        <w:t>every irrigation</w:t>
      </w:r>
      <w:r>
        <w:rPr>
          <w:spacing w:val="-1"/>
        </w:rPr>
        <w:t> </w:t>
      </w:r>
      <w:r>
        <w:rPr/>
        <w:t>cycle</w:t>
      </w:r>
      <w:r>
        <w:rPr>
          <w:spacing w:val="-1"/>
        </w:rPr>
        <w:t> </w:t>
      </w:r>
      <w:r>
        <w:rPr/>
        <w:t>in</w:t>
      </w:r>
      <w:r>
        <w:rPr>
          <w:spacing w:val="-1"/>
        </w:rPr>
        <w:t> </w:t>
      </w:r>
      <w:r>
        <w:rPr/>
        <w:t>July</w:t>
      </w:r>
      <w:r>
        <w:rPr>
          <w:spacing w:val="-1"/>
        </w:rPr>
        <w:t> </w:t>
      </w:r>
      <w:r>
        <w:rPr/>
        <w:t>and</w:t>
      </w:r>
      <w:r>
        <w:rPr>
          <w:spacing w:val="-1"/>
        </w:rPr>
        <w:t> </w:t>
      </w:r>
      <w:r>
        <w:rPr/>
        <w:t>August.</w:t>
      </w:r>
      <w:r>
        <w:rPr>
          <w:spacing w:val="-1"/>
        </w:rPr>
        <w:t> </w:t>
      </w:r>
      <w:r>
        <w:rPr/>
        <w:t>One</w:t>
      </w:r>
      <w:r>
        <w:rPr>
          <w:spacing w:val="-3"/>
        </w:rPr>
        <w:t> </w:t>
      </w:r>
      <w:r>
        <w:rPr/>
        <w:t>irrigation cycle</w:t>
      </w:r>
      <w:r>
        <w:rPr>
          <w:spacing w:val="-1"/>
        </w:rPr>
        <w:t> </w:t>
      </w:r>
      <w:r>
        <w:rPr/>
        <w:t>is</w:t>
      </w:r>
      <w:r>
        <w:rPr>
          <w:spacing w:val="-1"/>
        </w:rPr>
        <w:t> </w:t>
      </w:r>
      <w:r>
        <w:rPr/>
        <w:t>considered</w:t>
      </w:r>
      <w:r>
        <w:rPr>
          <w:spacing w:val="-1"/>
        </w:rPr>
        <w:t> </w:t>
      </w:r>
      <w:r>
        <w:rPr/>
        <w:t>to be</w:t>
      </w:r>
      <w:r>
        <w:rPr>
          <w:spacing w:val="-3"/>
        </w:rPr>
        <w:t> </w:t>
      </w:r>
      <w:r>
        <w:rPr/>
        <w:t>five</w:t>
      </w:r>
      <w:r>
        <w:rPr>
          <w:spacing w:val="-4"/>
        </w:rPr>
        <w:t> </w:t>
      </w:r>
      <w:r>
        <w:rPr/>
        <w:t>days</w:t>
      </w:r>
      <w:r>
        <w:rPr>
          <w:spacing w:val="-2"/>
        </w:rPr>
        <w:t> </w:t>
      </w:r>
      <w:r>
        <w:rPr/>
        <w:t>for</w:t>
      </w:r>
      <w:r>
        <w:rPr>
          <w:spacing w:val="-2"/>
        </w:rPr>
        <w:t> </w:t>
      </w:r>
      <w:r>
        <w:rPr/>
        <w:t>soils</w:t>
      </w:r>
      <w:r>
        <w:rPr>
          <w:spacing w:val="-2"/>
        </w:rPr>
        <w:t> </w:t>
      </w:r>
      <w:r>
        <w:rPr/>
        <w:t>with</w:t>
      </w:r>
      <w:r>
        <w:rPr>
          <w:spacing w:val="-2"/>
        </w:rPr>
        <w:t> </w:t>
      </w:r>
      <w:r>
        <w:rPr/>
        <w:t>more</w:t>
      </w:r>
      <w:r>
        <w:rPr>
          <w:spacing w:val="-4"/>
        </w:rPr>
        <w:t> </w:t>
      </w:r>
      <w:r>
        <w:rPr/>
        <w:t>sand</w:t>
      </w:r>
      <w:r>
        <w:rPr>
          <w:spacing w:val="-2"/>
        </w:rPr>
        <w:t> </w:t>
      </w:r>
      <w:r>
        <w:rPr/>
        <w:t>and</w:t>
      </w:r>
      <w:r>
        <w:rPr>
          <w:spacing w:val="-2"/>
        </w:rPr>
        <w:t> </w:t>
      </w:r>
      <w:r>
        <w:rPr/>
        <w:t>lower</w:t>
      </w:r>
      <w:r>
        <w:rPr>
          <w:spacing w:val="-2"/>
        </w:rPr>
        <w:t> </w:t>
      </w:r>
      <w:r>
        <w:rPr/>
        <w:t>SOM,</w:t>
      </w:r>
      <w:r>
        <w:rPr>
          <w:spacing w:val="-2"/>
        </w:rPr>
        <w:t> </w:t>
      </w:r>
      <w:r>
        <w:rPr/>
        <w:t>and</w:t>
      </w:r>
      <w:r>
        <w:rPr>
          <w:spacing w:val="-2"/>
        </w:rPr>
        <w:t> </w:t>
      </w:r>
      <w:r>
        <w:rPr/>
        <w:t>seven</w:t>
      </w:r>
      <w:r>
        <w:rPr>
          <w:spacing w:val="-2"/>
        </w:rPr>
        <w:t> </w:t>
      </w:r>
      <w:r>
        <w:rPr/>
        <w:t>days</w:t>
      </w:r>
      <w:r>
        <w:rPr>
          <w:spacing w:val="-2"/>
        </w:rPr>
        <w:t> </w:t>
      </w:r>
      <w:r>
        <w:rPr/>
        <w:t>for</w:t>
      </w:r>
      <w:r>
        <w:rPr>
          <w:spacing w:val="-4"/>
        </w:rPr>
        <w:t> </w:t>
      </w:r>
      <w:r>
        <w:rPr/>
        <w:t>soils</w:t>
      </w:r>
      <w:r>
        <w:rPr>
          <w:spacing w:val="-2"/>
        </w:rPr>
        <w:t> </w:t>
      </w:r>
      <w:r>
        <w:rPr/>
        <w:t>with</w:t>
      </w:r>
      <w:r>
        <w:rPr>
          <w:spacing w:val="-2"/>
        </w:rPr>
        <w:t> </w:t>
      </w:r>
      <w:r>
        <w:rPr/>
        <w:t>less</w:t>
      </w:r>
      <w:r>
        <w:rPr>
          <w:spacing w:val="-2"/>
        </w:rPr>
        <w:t> </w:t>
      </w:r>
      <w:r>
        <w:rPr/>
        <w:t>sand</w:t>
      </w:r>
      <w:r>
        <w:rPr>
          <w:spacing w:val="-2"/>
        </w:rPr>
        <w:t> </w:t>
      </w:r>
      <w:r>
        <w:rPr/>
        <w:t>and higher SOM. Subtracting the forecasted rainfall amount from one inch gives the amount that needs to be supplemented with irrigation every cycle.</w:t>
      </w:r>
    </w:p>
    <w:p>
      <w:pPr>
        <w:pStyle w:val="BodyText"/>
        <w:spacing w:before="1"/>
      </w:pPr>
    </w:p>
    <w:p>
      <w:pPr>
        <w:pStyle w:val="BodyText"/>
        <w:ind w:right="2"/>
      </w:pPr>
      <w:r>
        <w:rPr>
          <w:b/>
        </w:rPr>
        <w:t>Disclaimer:</w:t>
      </w:r>
      <w:r>
        <w:rPr>
          <w:b/>
          <w:spacing w:val="-5"/>
        </w:rPr>
        <w:t> </w:t>
      </w:r>
      <w:r>
        <w:rPr/>
        <w:t>The</w:t>
      </w:r>
      <w:r>
        <w:rPr>
          <w:spacing w:val="-6"/>
        </w:rPr>
        <w:t> </w:t>
      </w:r>
      <w:r>
        <w:rPr/>
        <w:t>authors</w:t>
      </w:r>
      <w:r>
        <w:rPr>
          <w:spacing w:val="-1"/>
        </w:rPr>
        <w:t> </w:t>
      </w:r>
      <w:r>
        <w:rPr/>
        <w:t>and</w:t>
      </w:r>
      <w:r>
        <w:rPr>
          <w:spacing w:val="-4"/>
        </w:rPr>
        <w:t> </w:t>
      </w:r>
      <w:r>
        <w:rPr/>
        <w:t>their</w:t>
      </w:r>
      <w:r>
        <w:rPr>
          <w:spacing w:val="-5"/>
        </w:rPr>
        <w:t> </w:t>
      </w:r>
      <w:r>
        <w:rPr/>
        <w:t>affiliated</w:t>
      </w:r>
      <w:r>
        <w:rPr>
          <w:spacing w:val="-4"/>
        </w:rPr>
        <w:t> </w:t>
      </w:r>
      <w:r>
        <w:rPr/>
        <w:t>organizations</w:t>
      </w:r>
      <w:r>
        <w:rPr>
          <w:spacing w:val="-4"/>
        </w:rPr>
        <w:t> </w:t>
      </w:r>
      <w:r>
        <w:rPr/>
        <w:t>are</w:t>
      </w:r>
      <w:r>
        <w:rPr>
          <w:spacing w:val="-6"/>
        </w:rPr>
        <w:t> </w:t>
      </w:r>
      <w:r>
        <w:rPr/>
        <w:t>not</w:t>
      </w:r>
      <w:r>
        <w:rPr>
          <w:spacing w:val="-4"/>
        </w:rPr>
        <w:t> </w:t>
      </w:r>
      <w:r>
        <w:rPr/>
        <w:t>liable</w:t>
      </w:r>
      <w:r>
        <w:rPr>
          <w:spacing w:val="-3"/>
        </w:rPr>
        <w:t> </w:t>
      </w:r>
      <w:r>
        <w:rPr/>
        <w:t>for</w:t>
      </w:r>
      <w:r>
        <w:rPr>
          <w:spacing w:val="-4"/>
        </w:rPr>
        <w:t> </w:t>
      </w:r>
      <w:r>
        <w:rPr/>
        <w:t>any</w:t>
      </w:r>
      <w:r>
        <w:rPr>
          <w:spacing w:val="-4"/>
        </w:rPr>
        <w:t> </w:t>
      </w:r>
      <w:r>
        <w:rPr/>
        <w:t>consequences arising from using this factsheet.</w:t>
      </w:r>
    </w:p>
    <w:p>
      <w:pPr>
        <w:pStyle w:val="BodyText"/>
        <w:spacing w:before="17"/>
      </w:pPr>
    </w:p>
    <w:p>
      <w:pPr>
        <w:pStyle w:val="BodyText"/>
      </w:pPr>
      <w:r>
        <w:rPr/>
        <w:t>Yefang</w:t>
      </w:r>
      <w:r>
        <w:rPr>
          <w:spacing w:val="-4"/>
        </w:rPr>
        <w:t> </w:t>
      </w:r>
      <w:r>
        <w:rPr>
          <w:spacing w:val="-2"/>
        </w:rPr>
        <w:t>Jiang</w:t>
      </w:r>
    </w:p>
    <w:p>
      <w:pPr>
        <w:pStyle w:val="BodyText"/>
        <w:ind w:right="6295"/>
      </w:pPr>
      <w:r>
        <w:rPr/>
        <w:t>Email:</w:t>
      </w:r>
      <w:r>
        <w:rPr>
          <w:spacing w:val="-15"/>
        </w:rPr>
        <w:t> </w:t>
      </w:r>
      <w:hyperlink r:id="rId6">
        <w:r>
          <w:rPr>
            <w:color w:val="0000FF"/>
            <w:u w:val="single" w:color="0000FF"/>
          </w:rPr>
          <w:t>Yefang.Jiang@agr.gc.ca</w:t>
        </w:r>
      </w:hyperlink>
      <w:r>
        <w:rPr>
          <w:color w:val="0000FF"/>
        </w:rPr>
        <w:t> </w:t>
      </w:r>
      <w:r>
        <w:rPr/>
        <w:t>Tel: 902 316 0592</w:t>
      </w:r>
    </w:p>
    <w:p>
      <w:pPr>
        <w:pStyle w:val="BodyText"/>
      </w:pPr>
      <w:r>
        <w:rPr/>
        <w:t>Scott</w:t>
      </w:r>
      <w:r>
        <w:rPr>
          <w:spacing w:val="-1"/>
        </w:rPr>
        <w:t> </w:t>
      </w:r>
      <w:r>
        <w:rPr>
          <w:spacing w:val="-2"/>
        </w:rPr>
        <w:t>Anderson</w:t>
      </w:r>
    </w:p>
    <w:p>
      <w:pPr>
        <w:pStyle w:val="BodyText"/>
        <w:spacing w:before="1"/>
        <w:ind w:right="6081"/>
      </w:pPr>
      <w:r>
        <w:rPr/>
        <w:t>Email:</w:t>
      </w:r>
      <w:r>
        <w:rPr>
          <w:spacing w:val="-15"/>
        </w:rPr>
        <w:t> </w:t>
      </w:r>
      <w:hyperlink r:id="rId7">
        <w:r>
          <w:rPr>
            <w:color w:val="0000FF"/>
            <w:u w:val="single" w:color="0000FF"/>
          </w:rPr>
          <w:t>Scott.Anderson@agr.gc.ca</w:t>
        </w:r>
      </w:hyperlink>
      <w:r>
        <w:rPr>
          <w:color w:val="0000FF"/>
        </w:rPr>
        <w:t> </w:t>
      </w:r>
      <w:r>
        <w:rPr/>
        <w:t>Tel: 902 940 1893</w:t>
      </w:r>
    </w:p>
    <w:p>
      <w:pPr>
        <w:pStyle w:val="BodyText"/>
        <w:ind w:right="3544"/>
      </w:pPr>
      <w:r>
        <w:rPr/>
        <w:t>Charlottetown</w:t>
      </w:r>
      <w:r>
        <w:rPr>
          <w:spacing w:val="-11"/>
        </w:rPr>
        <w:t> </w:t>
      </w:r>
      <w:r>
        <w:rPr/>
        <w:t>Research</w:t>
      </w:r>
      <w:r>
        <w:rPr>
          <w:spacing w:val="-9"/>
        </w:rPr>
        <w:t> </w:t>
      </w:r>
      <w:r>
        <w:rPr/>
        <w:t>and</w:t>
      </w:r>
      <w:r>
        <w:rPr>
          <w:spacing w:val="-11"/>
        </w:rPr>
        <w:t> </w:t>
      </w:r>
      <w:r>
        <w:rPr/>
        <w:t>Development</w:t>
      </w:r>
      <w:r>
        <w:rPr>
          <w:spacing w:val="-11"/>
        </w:rPr>
        <w:t> </w:t>
      </w:r>
      <w:r>
        <w:rPr/>
        <w:t>Centre Agriculture and Agri-Food Canada</w:t>
      </w:r>
    </w:p>
    <w:p>
      <w:pPr>
        <w:pStyle w:val="BodyText"/>
        <w:spacing w:before="17"/>
      </w:pPr>
    </w:p>
    <w:p>
      <w:pPr>
        <w:spacing w:before="0"/>
        <w:ind w:left="0" w:right="2" w:firstLine="0"/>
        <w:jc w:val="left"/>
        <w:rPr>
          <w:rFonts w:ascii="Arial MT" w:hAnsi="Arial MT"/>
          <w:sz w:val="20"/>
        </w:rPr>
      </w:pPr>
      <w:r>
        <w:rPr>
          <w:rFonts w:ascii="Arial MT" w:hAnsi="Arial MT"/>
          <w:sz w:val="20"/>
        </w:rPr>
        <w:t>©</w:t>
      </w:r>
      <w:r>
        <w:rPr>
          <w:rFonts w:ascii="Arial MT" w:hAnsi="Arial MT"/>
          <w:spacing w:val="-4"/>
          <w:sz w:val="20"/>
        </w:rPr>
        <w:t> </w:t>
      </w:r>
      <w:r>
        <w:rPr>
          <w:rFonts w:ascii="Arial MT" w:hAnsi="Arial MT"/>
          <w:sz w:val="20"/>
        </w:rPr>
        <w:t>Her</w:t>
      </w:r>
      <w:r>
        <w:rPr>
          <w:rFonts w:ascii="Arial MT" w:hAnsi="Arial MT"/>
          <w:spacing w:val="-3"/>
          <w:sz w:val="20"/>
        </w:rPr>
        <w:t> </w:t>
      </w:r>
      <w:r>
        <w:rPr>
          <w:rFonts w:ascii="Arial MT" w:hAnsi="Arial MT"/>
          <w:sz w:val="20"/>
        </w:rPr>
        <w:t>Majesty</w:t>
      </w:r>
      <w:r>
        <w:rPr>
          <w:rFonts w:ascii="Arial MT" w:hAnsi="Arial MT"/>
          <w:spacing w:val="-3"/>
          <w:sz w:val="20"/>
        </w:rPr>
        <w:t> </w:t>
      </w:r>
      <w:r>
        <w:rPr>
          <w:rFonts w:ascii="Arial MT" w:hAnsi="Arial MT"/>
          <w:sz w:val="20"/>
        </w:rPr>
        <w:t>the</w:t>
      </w:r>
      <w:r>
        <w:rPr>
          <w:rFonts w:ascii="Arial MT" w:hAnsi="Arial MT"/>
          <w:spacing w:val="-4"/>
          <w:sz w:val="20"/>
        </w:rPr>
        <w:t> </w:t>
      </w:r>
      <w:r>
        <w:rPr>
          <w:rFonts w:ascii="Arial MT" w:hAnsi="Arial MT"/>
          <w:sz w:val="20"/>
        </w:rPr>
        <w:t>Queen</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Right</w:t>
      </w:r>
      <w:r>
        <w:rPr>
          <w:rFonts w:ascii="Arial MT" w:hAnsi="Arial MT"/>
          <w:spacing w:val="-2"/>
          <w:sz w:val="20"/>
        </w:rPr>
        <w:t> </w:t>
      </w:r>
      <w:r>
        <w:rPr>
          <w:rFonts w:ascii="Arial MT" w:hAnsi="Arial MT"/>
          <w:sz w:val="20"/>
        </w:rPr>
        <w:t>of</w:t>
      </w:r>
      <w:r>
        <w:rPr>
          <w:rFonts w:ascii="Arial MT" w:hAnsi="Arial MT"/>
          <w:spacing w:val="-1"/>
          <w:sz w:val="20"/>
        </w:rPr>
        <w:t> </w:t>
      </w:r>
      <w:r>
        <w:rPr>
          <w:rFonts w:ascii="Arial MT" w:hAnsi="Arial MT"/>
          <w:sz w:val="20"/>
        </w:rPr>
        <w:t>Canada,</w:t>
      </w:r>
      <w:r>
        <w:rPr>
          <w:rFonts w:ascii="Arial MT" w:hAnsi="Arial MT"/>
          <w:spacing w:val="-4"/>
          <w:sz w:val="20"/>
        </w:rPr>
        <w:t> </w:t>
      </w:r>
      <w:r>
        <w:rPr>
          <w:rFonts w:ascii="Arial MT" w:hAnsi="Arial MT"/>
          <w:sz w:val="20"/>
        </w:rPr>
        <w:t>represented</w:t>
      </w:r>
      <w:r>
        <w:rPr>
          <w:rFonts w:ascii="Arial MT" w:hAnsi="Arial MT"/>
          <w:spacing w:val="-2"/>
          <w:sz w:val="20"/>
        </w:rPr>
        <w:t> </w:t>
      </w:r>
      <w:r>
        <w:rPr>
          <w:rFonts w:ascii="Arial MT" w:hAnsi="Arial MT"/>
          <w:sz w:val="20"/>
        </w:rPr>
        <w:t>by</w:t>
      </w:r>
      <w:r>
        <w:rPr>
          <w:rFonts w:ascii="Arial MT" w:hAnsi="Arial MT"/>
          <w:spacing w:val="-3"/>
          <w:sz w:val="20"/>
        </w:rPr>
        <w:t> </w:t>
      </w:r>
      <w:r>
        <w:rPr>
          <w:rFonts w:ascii="Arial MT" w:hAnsi="Arial MT"/>
          <w:sz w:val="20"/>
        </w:rPr>
        <w:t>the</w:t>
      </w:r>
      <w:r>
        <w:rPr>
          <w:rFonts w:ascii="Arial MT" w:hAnsi="Arial MT"/>
          <w:spacing w:val="-2"/>
          <w:sz w:val="20"/>
        </w:rPr>
        <w:t> </w:t>
      </w:r>
      <w:r>
        <w:rPr>
          <w:rFonts w:ascii="Arial MT" w:hAnsi="Arial MT"/>
          <w:sz w:val="20"/>
        </w:rPr>
        <w:t>Minister</w:t>
      </w:r>
      <w:r>
        <w:rPr>
          <w:rFonts w:ascii="Arial MT" w:hAnsi="Arial MT"/>
          <w:spacing w:val="-4"/>
          <w:sz w:val="20"/>
        </w:rPr>
        <w:t> </w:t>
      </w:r>
      <w:r>
        <w:rPr>
          <w:rFonts w:ascii="Arial MT" w:hAnsi="Arial MT"/>
          <w:sz w:val="20"/>
        </w:rPr>
        <w:t>of</w:t>
      </w:r>
      <w:r>
        <w:rPr>
          <w:rFonts w:ascii="Arial MT" w:hAnsi="Arial MT"/>
          <w:spacing w:val="-2"/>
          <w:sz w:val="20"/>
        </w:rPr>
        <w:t> </w:t>
      </w:r>
      <w:r>
        <w:rPr>
          <w:rFonts w:ascii="Arial MT" w:hAnsi="Arial MT"/>
          <w:sz w:val="20"/>
        </w:rPr>
        <w:t>Agriculture</w:t>
      </w:r>
      <w:r>
        <w:rPr>
          <w:rFonts w:ascii="Arial MT" w:hAnsi="Arial MT"/>
          <w:spacing w:val="-2"/>
          <w:sz w:val="20"/>
        </w:rPr>
        <w:t> </w:t>
      </w:r>
      <w:r>
        <w:rPr>
          <w:rFonts w:ascii="Arial MT" w:hAnsi="Arial MT"/>
          <w:sz w:val="20"/>
        </w:rPr>
        <w:t>and</w:t>
      </w:r>
      <w:r>
        <w:rPr>
          <w:rFonts w:ascii="Arial MT" w:hAnsi="Arial MT"/>
          <w:spacing w:val="-2"/>
          <w:sz w:val="20"/>
        </w:rPr>
        <w:t> </w:t>
      </w:r>
      <w:r>
        <w:rPr>
          <w:rFonts w:ascii="Arial MT" w:hAnsi="Arial MT"/>
          <w:sz w:val="20"/>
        </w:rPr>
        <w:t>Agri-Food </w:t>
      </w:r>
      <w:r>
        <w:rPr>
          <w:rFonts w:ascii="Arial MT" w:hAnsi="Arial MT"/>
          <w:spacing w:val="-2"/>
          <w:sz w:val="20"/>
        </w:rPr>
        <w:t>(2022).</w:t>
      </w:r>
    </w:p>
    <w:sectPr>
      <w:pgSz w:w="12240" w:h="15840"/>
      <w:pgMar w:top="18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566" w:hanging="284"/>
      </w:pPr>
      <w:rPr>
        <w:rFonts w:hint="default" w:ascii="Courier New" w:hAnsi="Courier New" w:eastAsia="Courier New" w:cs="Courier New"/>
        <w:spacing w:val="0"/>
        <w:w w:val="100"/>
        <w:lang w:val="en-US" w:eastAsia="en-US" w:bidi="ar-SA"/>
      </w:rPr>
    </w:lvl>
    <w:lvl w:ilvl="1">
      <w:start w:val="0"/>
      <w:numFmt w:val="bullet"/>
      <w:lvlText w:val="•"/>
      <w:lvlJc w:val="left"/>
      <w:pPr>
        <w:ind w:left="1440" w:hanging="284"/>
      </w:pPr>
      <w:rPr>
        <w:rFonts w:hint="default"/>
        <w:lang w:val="en-US" w:eastAsia="en-US" w:bidi="ar-SA"/>
      </w:rPr>
    </w:lvl>
    <w:lvl w:ilvl="2">
      <w:start w:val="0"/>
      <w:numFmt w:val="bullet"/>
      <w:lvlText w:val="•"/>
      <w:lvlJc w:val="left"/>
      <w:pPr>
        <w:ind w:left="2320" w:hanging="284"/>
      </w:pPr>
      <w:rPr>
        <w:rFonts w:hint="default"/>
        <w:lang w:val="en-US" w:eastAsia="en-US" w:bidi="ar-SA"/>
      </w:rPr>
    </w:lvl>
    <w:lvl w:ilvl="3">
      <w:start w:val="0"/>
      <w:numFmt w:val="bullet"/>
      <w:lvlText w:val="•"/>
      <w:lvlJc w:val="left"/>
      <w:pPr>
        <w:ind w:left="3200" w:hanging="284"/>
      </w:pPr>
      <w:rPr>
        <w:rFonts w:hint="default"/>
        <w:lang w:val="en-US" w:eastAsia="en-US" w:bidi="ar-SA"/>
      </w:rPr>
    </w:lvl>
    <w:lvl w:ilvl="4">
      <w:start w:val="0"/>
      <w:numFmt w:val="bullet"/>
      <w:lvlText w:val="•"/>
      <w:lvlJc w:val="left"/>
      <w:pPr>
        <w:ind w:left="4080" w:hanging="284"/>
      </w:pPr>
      <w:rPr>
        <w:rFonts w:hint="default"/>
        <w:lang w:val="en-US" w:eastAsia="en-US" w:bidi="ar-SA"/>
      </w:rPr>
    </w:lvl>
    <w:lvl w:ilvl="5">
      <w:start w:val="0"/>
      <w:numFmt w:val="bullet"/>
      <w:lvlText w:val="•"/>
      <w:lvlJc w:val="left"/>
      <w:pPr>
        <w:ind w:left="4960" w:hanging="284"/>
      </w:pPr>
      <w:rPr>
        <w:rFonts w:hint="default"/>
        <w:lang w:val="en-US" w:eastAsia="en-US" w:bidi="ar-SA"/>
      </w:rPr>
    </w:lvl>
    <w:lvl w:ilvl="6">
      <w:start w:val="0"/>
      <w:numFmt w:val="bullet"/>
      <w:lvlText w:val="•"/>
      <w:lvlJc w:val="left"/>
      <w:pPr>
        <w:ind w:left="5840" w:hanging="284"/>
      </w:pPr>
      <w:rPr>
        <w:rFonts w:hint="default"/>
        <w:lang w:val="en-US" w:eastAsia="en-US" w:bidi="ar-SA"/>
      </w:rPr>
    </w:lvl>
    <w:lvl w:ilvl="7">
      <w:start w:val="0"/>
      <w:numFmt w:val="bullet"/>
      <w:lvlText w:val="•"/>
      <w:lvlJc w:val="left"/>
      <w:pPr>
        <w:ind w:left="6720" w:hanging="284"/>
      </w:pPr>
      <w:rPr>
        <w:rFonts w:hint="default"/>
        <w:lang w:val="en-US" w:eastAsia="en-US" w:bidi="ar-SA"/>
      </w:rPr>
    </w:lvl>
    <w:lvl w:ilvl="8">
      <w:start w:val="0"/>
      <w:numFmt w:val="bullet"/>
      <w:lvlText w:val="•"/>
      <w:lvlJc w:val="left"/>
      <w:pPr>
        <w:ind w:left="7600"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39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
      <w:ind w:left="566" w:hanging="2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efang.Jiang@agr.gc.ca" TargetMode="External"/><Relationship Id="rId7" Type="http://schemas.openxmlformats.org/officeDocument/2006/relationships/hyperlink" Target="mailto:Scott.Anderson@agr.gc.ca"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Marie-Claude Hemond</dc:creator>
  <cp:keywords>Living Labs</cp:keywords>
  <dc:title>LL-ATL_English_Fact Sheet Template</dc:title>
  <dcterms:created xsi:type="dcterms:W3CDTF">2024-12-25T21:24:27Z</dcterms:created>
  <dcterms:modified xsi:type="dcterms:W3CDTF">2024-12-25T21:24:27Z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for Microsoft 365</vt:lpwstr>
  </property>
  <property fmtid="{D5CDD505-2E9C-101B-9397-08002B2CF9AE}" pid="4" name="LastSaved">
    <vt:filetime>2024-12-25T00:00:00Z</vt:filetime>
  </property>
  <property fmtid="{D5CDD505-2E9C-101B-9397-08002B2CF9AE}" pid="5" name="Producer">
    <vt:lpwstr>Microsoft® Word for Microsoft 365</vt:lpwstr>
  </property>
</Properties>
</file>