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1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实验二</w:t>
      </w:r>
      <w:r>
        <w:t xml:space="preserve"> </w:t>
      </w:r>
      <w:r>
        <w:rPr>
          <w:rFonts w:hint="eastAsia"/>
        </w:rPr>
        <w:t xml:space="preserve">启动服务和建库建表</w:t>
      </w:r>
    </w:p>
    <w:bookmarkStart w:id="26" w:name="实验二mysql-服务的启动建库与建表"/>
    <w:p>
      <w:pPr>
        <w:pStyle w:val="Heading1"/>
      </w:pPr>
      <w:r>
        <w:rPr>
          <w:rFonts w:hint="eastAsia"/>
        </w:rPr>
        <w:t xml:space="preserve">实验二：MySQL</w:t>
      </w:r>
      <w:r>
        <w:t xml:space="preserve"> </w:t>
      </w:r>
      <w:r>
        <w:rPr>
          <w:rFonts w:hint="eastAsia"/>
        </w:rPr>
        <w:t xml:space="preserve">服务的启动、建库与建表</w:t>
      </w:r>
    </w:p>
    <w:bookmarkStart w:id="9" w:name="实验目的"/>
    <w:p>
      <w:pPr>
        <w:pStyle w:val="Heading2"/>
      </w:pPr>
      <w:r>
        <w:rPr>
          <w:rFonts w:hint="eastAsia"/>
        </w:rPr>
        <w:t xml:space="preserve">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了解</w:t>
      </w:r>
      <w:r>
        <w:t xml:space="preserve"> MySQL </w:t>
      </w:r>
      <w:r>
        <w:rPr>
          <w:rFonts w:hint="eastAsia"/>
        </w:rPr>
        <w:t xml:space="preserve">服务的启动方式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学会使用</w:t>
      </w:r>
      <w:r>
        <w:t xml:space="preserve"> SQL </w:t>
      </w:r>
      <w:r>
        <w:rPr>
          <w:rFonts w:hint="eastAsia"/>
        </w:rPr>
        <w:t xml:space="preserve">语句创建数据库（CREATE</w:t>
      </w:r>
      <w:r>
        <w:t xml:space="preserve"> </w:t>
      </w:r>
      <w:r>
        <w:rPr>
          <w:rFonts w:hint="eastAsia"/>
        </w:rPr>
        <w:t xml:space="preserve">DATABASE）和表（CREATE</w:t>
      </w:r>
      <w:r>
        <w:t xml:space="preserve"> </w:t>
      </w:r>
      <w:r>
        <w:rPr>
          <w:rFonts w:hint="eastAsia"/>
        </w:rPr>
        <w:t xml:space="preserve">TABLE）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DESC </w:t>
      </w:r>
      <w:r>
        <w:rPr>
          <w:rFonts w:hint="eastAsia"/>
        </w:rPr>
        <w:t xml:space="preserve">命令查看表结构的方法</w:t>
      </w:r>
    </w:p>
    <w:bookmarkEnd w:id="9"/>
    <w:bookmarkStart w:id="10" w:name="实验环境"/>
    <w:p>
      <w:pPr>
        <w:pStyle w:val="Heading2"/>
      </w:pPr>
      <w:r>
        <w:rPr>
          <w:rFonts w:hint="eastAsia"/>
        </w:rPr>
        <w:t xml:space="preserve">实验环境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 xml:space="preserve">15（ARM64）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Community Server 9.7.0 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管理工具</w:t>
            </w:r>
          </w:p>
        </w:tc>
        <w:tc>
          <w:tcPr/>
          <w:p>
            <w:pPr>
              <w:pStyle w:val="Compact"/>
            </w:pPr>
            <w:r>
              <w:t xml:space="preserve">MySQL Workbench 8.0</w:t>
            </w:r>
          </w:p>
        </w:tc>
      </w:tr>
    </w:tbl>
    <w:bookmarkEnd w:id="10"/>
    <w:bookmarkStart w:id="20" w:name="实验任务与过程"/>
    <w:p>
      <w:pPr>
        <w:pStyle w:val="Heading2"/>
      </w:pPr>
      <w:r>
        <w:rPr>
          <w:rFonts w:hint="eastAsia"/>
        </w:rPr>
        <w:t xml:space="preserve">实验任务与过程</w:t>
      </w:r>
    </w:p>
    <w:p>
      <w:pPr>
        <w:pStyle w:val="FirstParagraph"/>
      </w:pPr>
      <w:r>
        <w:rPr>
          <w:rFonts w:hint="eastAsia"/>
          <w:b/>
          <w:bCs/>
        </w:rPr>
        <w:t xml:space="preserve">任务1：启动</w:t>
      </w:r>
      <w:r>
        <w:rPr>
          <w:b/>
          <w:bCs/>
        </w:rPr>
        <w:t xml:space="preserve"> MySQL </w:t>
      </w:r>
      <w:r>
        <w:rPr>
          <w:rFonts w:hint="eastAsia"/>
          <w:b/>
          <w:bCs/>
        </w:rPr>
        <w:t xml:space="preserve">服务</w:t>
      </w:r>
    </w:p>
    <w:p>
      <w:pPr>
        <w:pStyle w:val="SourceCode"/>
      </w:pPr>
      <w:r>
        <w:rPr>
          <w:rStyle w:val="ExtensionTok"/>
        </w:rPr>
        <w:t xml:space="preserve">mysql.server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mysql.server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rFonts w:hint="eastAsia"/>
          <w:b/>
          <w:bCs/>
        </w:rPr>
        <w:t xml:space="preserve">任务2：建立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数据库</w:t>
      </w:r>
    </w:p>
    <w:p>
      <w:pPr>
        <w:pStyle w:val="BodyText"/>
      </w:pPr>
      <w:r>
        <w:t xml:space="preserve">MySQL InnoDB </w:t>
      </w:r>
      <w:r>
        <w:rPr>
          <w:rFonts w:hint="eastAsia"/>
        </w:rPr>
        <w:t xml:space="preserve">使用共享表空间按需自动扩展，不支持库级别单独指定文件大小，故通过</w:t>
      </w:r>
      <w:r>
        <w:t xml:space="preserve"> SQL </w:t>
      </w:r>
      <w:r>
        <w:rPr>
          <w:rFonts w:hint="eastAsia"/>
        </w:rPr>
        <w:t xml:space="preserve">实现等价建库操作：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Demo;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Demo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utf8mb4;</w:t>
      </w:r>
      <w:r>
        <w:br/>
      </w:r>
      <w:r>
        <w:rPr>
          <w:rStyle w:val="NormalTok"/>
        </w:rPr>
        <w:t xml:space="preserve">SHOW DATABASES;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执行建库脚本" title="" id="12" name="Picture"/>
            <a:graphic>
              <a:graphicData uri="http://schemas.openxmlformats.org/drawingml/2006/picture">
                <pic:pic>
                  <pic:nvPicPr>
                    <pic:cNvPr descr="../实验二%20启动SQL%20Server2000和建库、表/img/01-执行建库脚本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执行建库脚本</w:t>
      </w:r>
    </w:p>
    <w:p>
      <w:pPr>
        <w:pStyle w:val="CaptionedFigure"/>
        <w:jc w:val="center"/>
      </w:pPr>
      <w:r>
        <w:drawing>
          <wp:inline>
            <wp:extent cx="5727700" cy="939622"/>
            <wp:effectExtent b="0" l="0" r="0" t="0"/>
            <wp:docPr descr="查看数据库列表" title="" id="15" name="Picture"/>
            <a:graphic>
              <a:graphicData uri="http://schemas.openxmlformats.org/drawingml/2006/picture">
                <pic:pic>
                  <pic:nvPicPr>
                    <pic:cNvPr descr="../实验二%20启动SQL%20Server2000和建库、表/img/02-查看数据库列表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39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查看数据库列表</w:t>
      </w:r>
    </w:p>
    <w:p>
      <w:pPr>
        <w:pStyle w:val="BodyText"/>
      </w:pPr>
      <w:r>
        <w:rPr>
          <w:rFonts w:hint="eastAsia"/>
          <w:b/>
          <w:bCs/>
        </w:rPr>
        <w:t xml:space="preserve">任务3：在</w:t>
      </w:r>
      <w:r>
        <w:rPr>
          <w:b/>
          <w:bCs/>
        </w:rPr>
        <w:t xml:space="preserve"> Demo </w:t>
      </w:r>
      <w:r>
        <w:rPr>
          <w:rFonts w:hint="eastAsia"/>
          <w:b/>
          <w:bCs/>
        </w:rPr>
        <w:t xml:space="preserve">数据库上建立</w:t>
      </w:r>
      <w:r>
        <w:rPr>
          <w:b/>
          <w:bCs/>
        </w:rPr>
        <w:t xml:space="preserve"> customer </w:t>
      </w:r>
      <w:r>
        <w:rPr>
          <w:rFonts w:hint="eastAsia"/>
          <w:b/>
          <w:bCs/>
        </w:rPr>
        <w:t xml:space="preserve">表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Demo;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customer;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 (</w:t>
      </w:r>
      <w:r>
        <w:br/>
      </w:r>
      <w:r>
        <w:rPr>
          <w:rStyle w:val="NormalTok"/>
        </w:rPr>
        <w:t xml:space="preserve">    customid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sex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age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xfg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address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Joindate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DESC</w:t>
      </w:r>
      <w:r>
        <w:rPr>
          <w:rStyle w:val="NormalTok"/>
        </w:rPr>
        <w:t xml:space="preserve"> customer;</w:t>
      </w:r>
    </w:p>
    <w:p>
      <w:pPr>
        <w:pStyle w:val="CaptionedFigure"/>
        <w:jc w:val="center"/>
      </w:pPr>
      <w:r>
        <w:drawing>
          <wp:inline>
            <wp:extent cx="5727700" cy="3496999"/>
            <wp:effectExtent b="0" l="0" r="0" t="0"/>
            <wp:docPr descr="建表及查看表结构" title="" id="18" name="Picture"/>
            <a:graphic>
              <a:graphicData uri="http://schemas.openxmlformats.org/drawingml/2006/picture">
                <pic:pic>
                  <pic:nvPicPr>
                    <pic:cNvPr descr="../实验二%20启动SQL%20Server2000和建库、表/img/03-建表及查看表结构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6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建表及查看表结构</w:t>
      </w:r>
    </w:p>
    <w:bookmarkEnd w:id="20"/>
    <w:bookmarkStart w:id="24" w:name="表结构customer"/>
    <w:p>
      <w:pPr>
        <w:pStyle w:val="Heading2"/>
      </w:pPr>
      <w:r>
        <w:rPr>
          <w:rFonts w:hint="eastAsia"/>
        </w:rPr>
        <w:t xml:space="preserve">表结构（customer）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customid</w:t>
            </w:r>
          </w:p>
        </w:tc>
        <w:tc>
          <w:tcPr/>
          <w:p>
            <w:pPr>
              <w:pStyle w:val="Compact"/>
            </w:pPr>
            <w:r>
              <w:t xml:space="preserve">varchar(17)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顾客编号，主键（PRI）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varchar(2)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xfg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入学日期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</w:tbl>
    <w:p>
      <w:pPr>
        <w:pStyle w:val="CaptionedFigure"/>
        <w:jc w:val="center"/>
      </w:pPr>
      <w:r>
        <w:drawing>
          <wp:inline>
            <wp:extent cx="5727700" cy="1040490"/>
            <wp:effectExtent b="0" l="0" r="0" t="0"/>
            <wp:docPr descr="表结构详情" title="" id="22" name="Picture"/>
            <a:graphic>
              <a:graphicData uri="http://schemas.openxmlformats.org/drawingml/2006/picture">
                <pic:pic>
                  <pic:nvPicPr>
                    <pic:cNvPr descr="../实验二%20启动SQL%20Server2000和建库、表/img/04-表结构详情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40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表结构详情</w:t>
      </w:r>
    </w:p>
    <w:bookmarkEnd w:id="24"/>
    <w:bookmarkStart w:id="25" w:name="实验结果"/>
    <w:p>
      <w:pPr>
        <w:pStyle w:val="Heading2"/>
      </w:pPr>
      <w:r>
        <w:rPr>
          <w:rFonts w:hint="eastAsia"/>
        </w:rPr>
        <w:t xml:space="preserve">实验结果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服务启动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mysql.server status</w:t>
            </w:r>
            <w:r>
              <w:t xml:space="preserve"> </w:t>
            </w:r>
            <w:r>
              <w:rPr>
                <w:rFonts w:hint="eastAsia"/>
              </w:rPr>
              <w:t xml:space="preserve">确认</w:t>
            </w:r>
            <w:r>
              <w:t xml:space="preserve">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</w:t>
            </w:r>
            <w:r>
              <w:rPr>
                <w:rFonts w:hint="eastAsia"/>
              </w:rPr>
              <w:t xml:space="preserve">数据库创建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DATABASES</w:t>
            </w:r>
            <w:r>
              <w:t xml:space="preserve"> </w:t>
            </w:r>
            <w:r>
              <w:rPr>
                <w:rFonts w:hint="eastAsia"/>
              </w:rPr>
              <w:t xml:space="preserve">包含</w:t>
            </w:r>
            <w:r>
              <w:t xml:space="preserve"> </w:t>
            </w:r>
            <w:r>
              <w:rPr>
                <w:rFonts w:hint="eastAsia"/>
              </w:rPr>
              <w:t xml:space="preserve">Demo（utf8mb4）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</w:t>
            </w:r>
            <w:r>
              <w:rPr>
                <w:rFonts w:hint="eastAsia"/>
              </w:rPr>
              <w:t xml:space="preserve">表创建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 customer</w:t>
            </w:r>
            <w:r>
              <w:t xml:space="preserve"> </w:t>
            </w:r>
            <w:r>
              <w:rPr>
                <w:rFonts w:hint="eastAsia"/>
              </w:rPr>
              <w:t xml:space="preserve">返回</w:t>
            </w:r>
            <w:r>
              <w:t xml:space="preserve"> 8 </w:t>
            </w:r>
            <w:r>
              <w:rPr>
                <w:rFonts w:hint="eastAsia"/>
              </w:rPr>
              <w:t xml:space="preserve">字段，customid</w:t>
            </w:r>
            <w:r>
              <w:t xml:space="preserve"> </w:t>
            </w:r>
            <w:r>
              <w:rPr>
                <w:rFonts w:hint="eastAsia"/>
              </w:rPr>
              <w:t xml:space="preserve">为主键</w:t>
            </w:r>
          </w:p>
        </w:tc>
      </w:tr>
    </w:tbl>
    <w:bookmarkEnd w:id="25"/>
    <w:bookmarkEnd w:id="26"/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sz w:val="32"/>
      <w:szCs w:val="32"/>
    </w:rPr>
  </w:style>
  <w:style w:styleId="Heading2" w:type="paragraph">
    <w:name w:val="Heading 2"/>
    <w:basedOn w:val="Normal"/>
    <w:next w:val="Normal"/>
    <w:qFormat/>
    <w:rPr>
      <w:sz w:val="26"/>
      <w:szCs w:val="26"/>
    </w:rPr>
  </w:style>
  <w:style w:styleId="Heading3" w:type="paragraph">
    <w:name w:val="Heading 3"/>
    <w:basedOn w:val="Normal"/>
    <w:next w:val="Normal"/>
    <w:qFormat/>
    <w:rPr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</w:rPr>
  </w:style>
  <w:style w:styleId="Heading5" w:type="paragraph">
    <w:name w:val="Heading 5"/>
    <w:basedOn w:val="Normal"/>
    <w:next w:val="Normal"/>
    <w:qFormat/>
    <w:rPr/>
  </w:style>
  <w:style w:styleId="Heading6" w:type="paragraph">
    <w:name w:val="Heading 6"/>
    <w:basedOn w:val="Normal"/>
    <w:next w:val="Normal"/>
    <w:qFormat/>
    <w:rPr/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240" w:before="360"/>
      <w:outlineLvl w:val="0"/>
    </w:pPr>
    <w:rPr>
      <w:rFonts w:ascii="黑体" w:cs="黑体" w:eastAsia="黑体" w:hAnsi="黑体"/>
      <w:b/>
      <w:bCs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80" w:before="240"/>
      <w:outlineLvl w:val="1"/>
    </w:pPr>
    <w:rPr>
      <w:rFonts w:ascii="黑体" w:cs="黑体" w:eastAsia="黑体" w:hAnsi="黑体"/>
      <w:b/>
      <w:bCs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6"/>
      <w:szCs w:val="26"/>
    </w:rPr>
  </w:style>
  <w:style w:styleId="SourceCode" w:type="paragraph">
    <w:name w:val="Source Code"/>
    <w:basedOn w:val="Normal"/>
    <w:next w:val="Normal"/>
    <w:pPr>
      <w:spacing w:after="60" w:before="60"/>
    </w:pPr>
    <w:rPr>
      <w:rFonts w:ascii="Courier New" w:cs="Courier New" w:eastAsia="Courier New" w:hAnsi="Courier New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1" Target="media/rId21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实验二 启动服务和建库建表</dc:title>
  <dc:creator/>
  <cp:keywords/>
  <dcterms:created xsi:type="dcterms:W3CDTF">2026-05-29T02:41:25Z</dcterms:created>
  <dcterms:modified xsi:type="dcterms:W3CDTF">2026-05-29T02:41:25Z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