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Mixins</w:t>
      </w:r>
      <w:proofErr w:type="spellEnd"/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Un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 es un fragmento de código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que podremos reutilizar para aplicar a los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selectores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que deseemos. Podríamos verlos como recetas donde agruparemos distintas reglas que luego se aplicarán a aquellos selectores a los que se asocie el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Para definirlos utilizaremos la palabra clave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seguida del nombre que le queramos dar, seguido del bloque de reglas que queramos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incoporar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dentro de él: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// SCSS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$azulado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#165BFF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mixin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link_chulo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$azulado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text-decoration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none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&amp;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amp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;: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5758F"/>
                <w:sz w:val="20"/>
                <w:szCs w:val="20"/>
                <w:lang w:eastAsia="es-VE"/>
              </w:rPr>
              <w:t>hover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ab/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lighten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$azulado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20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content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a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include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link_chulo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content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#165bff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text-decoration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none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content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color w:val="F5758F"/>
                <w:sz w:val="20"/>
                <w:szCs w:val="20"/>
                <w:lang w:eastAsia="es-VE"/>
              </w:rPr>
              <w:t>hover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#7ca3ff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 este ejemplo hemos definido un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 ‘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link_chulo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’ que hemos asignado a un determinado selector a través de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@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include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. Como ves, 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es un bloque de reglas reutilizable que podremos aplicar a tantos selectores queramos. También he querido mostrar que dentro de un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 podremos hacer uso de variables y que 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también podemos anidar las reglas, como hemos hecho con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$azulado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 y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&amp;</w:t>
      </w:r>
      <w:proofErr w:type="gram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: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hover</w:t>
      </w:r>
      <w:proofErr w:type="spellEnd"/>
      <w:proofErr w:type="gram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 respectivamente.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Los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 son muy apropiados a la hora de aplicar propiedades que no son estándar o debamos incluir varias versiones con prefijos que puedan funcionar en distintos navegadores. Por ejemplo, si queremos definir un borde redondeado de 5 píxeles de radio, podríamos definir el siguiente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: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mixin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bode_redondeado_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moz-border-radius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webkit-border-radius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-o-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.redondeado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include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borde_redondeado_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Como podrás intuir, de esta forma generaremos un código más limpio y menos propenso a errores, ya que únicamente tendremos que incluir una línea cada vez que queramos el mismo borde de 5 píxeles de radio.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El problema en el ejemplo anterior es que solo podremos generar bordes de 5 píxeles de radio, teniendo que reescribir 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si queremos bordes de otro tamaño diferente. Para evitar eso podemos hacer uso de argumentos o parámetros como si de una función se tratase, de forma que podamos especificar qué valores deseamos que se apliquen dentro del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Podremos definir tantos argumentos como queramos, le indicaremos un nombre y opcionalmente un valor por defecto. A continuación se muestra un ejemplo donde hemos reescrito 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anterior para que soporte una variable, indicando además que su valor por defecto será 5px;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mixin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bode_redondeado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moz-border-radius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webkit-border-radius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-o-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radius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lastRenderedPageBreak/>
              <w:t>.redondeado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include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borde_redondeado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10px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lastRenderedPageBreak/>
        <w:t>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content</w:t>
      </w:r>
      <w:proofErr w:type="spellEnd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 xml:space="preserve">: pasando bloques de contenido a un 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mixin</w:t>
      </w:r>
      <w:proofErr w:type="spellEnd"/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A la hora de utilizar un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, es posible definir un bloque de estilos específico que 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podría incorporar mediante la directiva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content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. Veamos un ejemplo: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// SCSS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mixin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apply-to-ie6-only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*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html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@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content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include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apply-to-ie6-only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#logo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  <w:lang w:eastAsia="es-VE"/>
              </w:rPr>
              <w:t>/logo.gif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*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html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#logo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i/>
                <w:iCs/>
                <w:color w:val="FF0000"/>
                <w:sz w:val="20"/>
                <w:szCs w:val="20"/>
                <w:lang w:eastAsia="es-VE"/>
              </w:rPr>
              <w:t>/logo.gif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Como podemos ver, a la hora de invocar al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hemos definido el bloque de estilos asociado que sustituirá a la directiva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content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dentro del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.</w:t>
      </w:r>
    </w:p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Interpolación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Las variables en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no solo las podremos utilizar para asignar valores a las propiedades, como ya hemos visto. También podremos utilizarlas para formar el nombre de las propiedades o incluso los propios selectores. Solo debemos utilizar </w:t>
      </w:r>
      <w:proofErr w:type="gram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#{</w:t>
      </w:r>
      <w:proofErr w:type="gram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$variable} allí donde queramos que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sustituya por el valor de la variable: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posicion_borde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left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mixin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coche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$marca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.coche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.#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$marca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ab/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border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posicion_borde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ab/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-color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ab/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/#{$marca}-#{$color}.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jpg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include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coche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audi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green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coche.audi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border-left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-color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green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/audi-green.jpg"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Como se puede comprobar en el ejemplo anterior, se pueden hacer uso de la interpolación en cualquier parte de nuestras reglas, donde también podremos utilizar los parámetros de los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pues no dejan de ser variables locales.</w:t>
      </w:r>
    </w:p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Directivas de control 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if</w:t>
      </w:r>
      <w:proofErr w:type="spellEnd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, 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each</w:t>
      </w:r>
      <w:proofErr w:type="spellEnd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, 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for</w:t>
      </w:r>
      <w:proofErr w:type="spellEnd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 xml:space="preserve"> y 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while</w:t>
      </w:r>
      <w:proofErr w:type="spellEnd"/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nos ofrece distintas estructuras de control que nos permitirán incluir estilos en base a ciertas condiciones o construir conjuntos de estilos similares con pequeñas variaciones. Estas directivas van principalmente enfocadas en la generación de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mixins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o funciones reutilizables.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Por una parte tenemos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if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que nos permitirá establecer condiciones bajo las que se aplicarán las reglas o no. Estas condiciones podrán incluir comparadores típicos (=</w:t>
      </w:r>
      <w:proofErr w:type="gram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=, !=</w:t>
      </w:r>
      <w:proofErr w:type="gram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&lt;, &gt;) entre variables, constantes o cualquier expresión intermedia. Solo en caso de cumplirse la condición se ejecutará la generación de código del bloque asociado.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$animal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gato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p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if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+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==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2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border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2px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solid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black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if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$animal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==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gato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blue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else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if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$animal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==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perro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red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else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if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$animal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==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caballo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green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else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black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p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border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2px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solid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black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color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blue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Las otras tres directivas,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each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for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y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while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, nos permitirán iterar sobre conjuntos de valores con los que podremos generar conjuntos de reglas que sean similares con pequeñas variaciones. Su estructura es muy similar a la que nos pudiéramos encontrar en los lenguajes de programación tradicionales. Veamos un ejemplo de cada una de ellas donde veremos cómo se definen y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cual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es su funcionamiento: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@</w:t>
      </w:r>
      <w:proofErr w:type="spellStart"/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for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Podremos definir una estructura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for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de la siguiente manera: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@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for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$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var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from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 [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to|through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]  {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 //Bloque de reglas donde podremos utilizar $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var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mediante interpolación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}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$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var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 será el nombre de la variable que queramos utilizar en nuestro bloque, tanto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&lt;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start</w:t>
      </w:r>
      <w:proofErr w:type="spellEnd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&gt;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como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&lt;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end</w:t>
      </w:r>
      <w:proofErr w:type="spellEnd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&gt;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 tendrán que ser expresiones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SassScript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válidas que devuelvan números enteros, 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y por último si indicamos ‘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through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’ se tendrán en cuenta los valores &lt;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start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&gt; y &lt;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end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&gt; dentro del bucle, y si utilizamos ‘to’ no se tendrá en cuenta el valor &lt;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end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&gt; dentro del bucle. Veamos un ejemplo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for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from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to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3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.todos-#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*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for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from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through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3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.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casitodos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*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.todos-1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.todos-2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4em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.casitodos-1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.casitodos-2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4em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.casitodos-3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6em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@</w:t>
      </w:r>
      <w:proofErr w:type="spellStart"/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each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Podemos definir una estructura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each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de la siguiente manera: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@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each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$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var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in {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 //Bloque de reglas donde podremos utilizar $</w:t>
      </w:r>
      <w:proofErr w:type="spellStart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var</w:t>
      </w:r>
      <w:proofErr w:type="spellEnd"/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 xml:space="preserve"> mediante interpolación</w:t>
      </w:r>
    </w:p>
    <w:p w:rsidR="00D23DC7" w:rsidRPr="00D23DC7" w:rsidRDefault="00D23DC7" w:rsidP="00D23DC7">
      <w:pPr>
        <w:pBdr>
          <w:top w:val="single" w:sz="6" w:space="0" w:color="F0F0F0"/>
          <w:left w:val="single" w:sz="12" w:space="0" w:color="3BAFDA"/>
          <w:bottom w:val="single" w:sz="6" w:space="0" w:color="F0F0F0"/>
          <w:right w:val="single" w:sz="6" w:space="0" w:color="F0F0F0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</w:pPr>
      <w:r w:rsidRPr="00D23DC7">
        <w:rPr>
          <w:rFonts w:ascii="Courier New" w:eastAsia="Times New Roman" w:hAnsi="Courier New" w:cs="Courier New"/>
          <w:color w:val="232C39"/>
          <w:sz w:val="30"/>
          <w:szCs w:val="30"/>
          <w:lang w:eastAsia="es-VE"/>
        </w:rPr>
        <w:t>}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 este caso, &lt;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list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&gt; será cualquier expresión que devuelva una lista de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elementós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SassScript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válida, es decir, una sucesión de elementos separados por comas. Veamos un ejemplo: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each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$animal in puma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sea-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slug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egret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.#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$animal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icon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'/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/#{$animal}.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png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'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.puma-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icon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"/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/puma.png"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.sea-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slug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-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icon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"/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/sea-slug.png"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egret-icon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background-image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2CC"/>
                <w:sz w:val="20"/>
                <w:szCs w:val="20"/>
                <w:lang w:eastAsia="es-VE"/>
              </w:rPr>
              <w:t>url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"/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images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FF0000"/>
                <w:sz w:val="20"/>
                <w:szCs w:val="20"/>
                <w:lang w:eastAsia="es-VE"/>
              </w:rPr>
              <w:t>/egret.png"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</w:r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@</w:t>
      </w:r>
      <w:proofErr w:type="spellStart"/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while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Para definir la directiva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while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debemos asociarle una expresión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SassScript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que devuelva un valor booleano, y mientras dicha expresión sea cierta continuará generando los estilos del bloque interno que hayamos definido. Veamos un ejemplo.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6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while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 &amp;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gt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0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.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item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*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$i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$i -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2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.item-6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12em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.item-4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8em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.item-2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4em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lastRenderedPageBreak/>
        <w:t>Directiva @</w:t>
      </w:r>
      <w:proofErr w:type="spellStart"/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extend</w:t>
      </w:r>
      <w:proofErr w:type="spellEnd"/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 muchas ocasiones nos encontramos con la situación en la que una clase tiene todos los estilos de otra clase, además de los suyos propios.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En esos casos podremos hacer uso de @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extend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el cual nos permite indicar una especie de herencia entre clases. Su funcionamiento quedará muy claro en el siguiente ejemplo: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.alerta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orange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display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block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font-weight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bold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alertaCritica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extend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.alerta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red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.alerta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,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alertaCritica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orange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display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block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font-weight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bold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alertaCritica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background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DC143C"/>
                <w:sz w:val="20"/>
                <w:szCs w:val="20"/>
                <w:lang w:eastAsia="es-VE"/>
              </w:rPr>
              <w:t>red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Como vemos, las dos clases del ejemplo comparen el mismo conjunto de estilos, y posteriormente se incluyen las personalizaciones de la segunda clase.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El ejemplo que acabamos de ver es de los más sencillos ya que únicamente intervienen dos clases, pero el concepto de extender se puede extender a cualquier tipo de selector siempre que este incluya un único componente, como por ejemplo a</w:t>
      </w:r>
      <w:proofErr w:type="gram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:hover</w:t>
      </w:r>
      <w:proofErr w:type="gram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.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link.disabled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o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a.user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href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^=”https://”]. Es decir, no podremos extender selectores del tipo “a .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disabled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” o “.clase1 + .clase2”.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 xml:space="preserve">Otra funcionalidad que nos ofrece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es la posibilidad de crear “plantillas” destinadas exclusivamente a ser extendidas, de forma que si no las utilizamos, no se generará ningún CSS asociado. Estas plantillas se definen incluyendo un selector ficticio que empieza por % y que utilizaremos como identificador de la plantilla, que será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sustituirdo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por la clase que está extendiendo a la plantilla. Veamos un ejemplo: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SCSS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 xml:space="preserve"> Esta regla no generará CSS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 xml:space="preserve"> por sí misma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#cuerpo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a%plantilla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font-weight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bold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Usamos la plantilla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.alerta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extend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%plantilla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CC00CC"/>
                <w:sz w:val="20"/>
                <w:szCs w:val="20"/>
                <w:lang w:eastAsia="es-VE"/>
              </w:rPr>
              <w:t>#cuerpo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a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.alerta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font-weight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bold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font-size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2em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92" w:line="240" w:lineRule="auto"/>
        <w:outlineLvl w:val="2"/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</w:pPr>
      <w:r w:rsidRPr="00D23DC7">
        <w:rPr>
          <w:rFonts w:ascii="Montserrat" w:eastAsia="Times New Roman" w:hAnsi="Montserrat" w:cs="Times New Roman"/>
          <w:color w:val="232C39"/>
          <w:sz w:val="34"/>
          <w:szCs w:val="34"/>
          <w:lang w:eastAsia="es-VE"/>
        </w:rPr>
        <w:t>Directiva @media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@media es una directiva CSS bastante conocida ya que se introdujo en CSS2 para definir distintos tipos de estilos según el medio (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display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,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print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etc.), y en CSS3 se ha enriquecido con las denominadas </w:t>
      </w:r>
      <w:hyperlink r:id="rId4" w:tgtFrame="_blank" w:tooltip="Media Queries" w:history="1">
        <w:r w:rsidRPr="00D23DC7">
          <w:rPr>
            <w:rFonts w:ascii="Helvetica" w:eastAsia="Times New Roman" w:hAnsi="Helvetica" w:cs="Helvetica"/>
            <w:i/>
            <w:iCs/>
            <w:color w:val="232C39"/>
            <w:sz w:val="30"/>
            <w:szCs w:val="30"/>
            <w:u w:val="single"/>
            <w:lang w:eastAsia="es-VE"/>
          </w:rPr>
          <w:t xml:space="preserve">media </w:t>
        </w:r>
        <w:proofErr w:type="spellStart"/>
        <w:r w:rsidRPr="00D23DC7">
          <w:rPr>
            <w:rFonts w:ascii="Helvetica" w:eastAsia="Times New Roman" w:hAnsi="Helvetica" w:cs="Helvetica"/>
            <w:i/>
            <w:iCs/>
            <w:color w:val="232C39"/>
            <w:sz w:val="30"/>
            <w:szCs w:val="30"/>
            <w:u w:val="single"/>
            <w:lang w:eastAsia="es-VE"/>
          </w:rPr>
          <w:t>queries</w:t>
        </w:r>
        <w:proofErr w:type="spellEnd"/>
      </w:hyperlink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, 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las cuales permiten aplicar estilos en base determinados valores del medio, como por ejemplo el tamaño de pantalla del dispositivo. Esta última característica ha dado paso al denominado 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fldChar w:fldCharType="begin"/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instrText xml:space="preserve"> HYPERLINK "http://es.wikipedia.org/wiki/Dise%C3%B1o_web_adaptativo" \o "Responsive Design" \t "_blank" </w:instrTex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fldChar w:fldCharType="separate"/>
      </w:r>
      <w:r w:rsidRPr="00D23DC7">
        <w:rPr>
          <w:rFonts w:ascii="Helvetica" w:eastAsia="Times New Roman" w:hAnsi="Helvetica" w:cs="Helvetica"/>
          <w:i/>
          <w:iCs/>
          <w:color w:val="232C39"/>
          <w:sz w:val="30"/>
          <w:szCs w:val="30"/>
          <w:u w:val="single"/>
          <w:lang w:eastAsia="es-VE"/>
        </w:rPr>
        <w:t>responsive</w:t>
      </w:r>
      <w:proofErr w:type="spellEnd"/>
      <w:r w:rsidRPr="00D23DC7">
        <w:rPr>
          <w:rFonts w:ascii="Helvetica" w:eastAsia="Times New Roman" w:hAnsi="Helvetica" w:cs="Helvetica"/>
          <w:i/>
          <w:iCs/>
          <w:color w:val="232C39"/>
          <w:sz w:val="30"/>
          <w:szCs w:val="30"/>
          <w:u w:val="single"/>
          <w:lang w:eastAsia="es-VE"/>
        </w:rPr>
        <w:t xml:space="preserve"> </w:t>
      </w:r>
      <w:proofErr w:type="spellStart"/>
      <w:r w:rsidRPr="00D23DC7">
        <w:rPr>
          <w:rFonts w:ascii="Helvetica" w:eastAsia="Times New Roman" w:hAnsi="Helvetica" w:cs="Helvetica"/>
          <w:i/>
          <w:iCs/>
          <w:color w:val="232C39"/>
          <w:sz w:val="30"/>
          <w:szCs w:val="30"/>
          <w:u w:val="single"/>
          <w:lang w:eastAsia="es-VE"/>
        </w:rPr>
        <w:t>design</w:t>
      </w:r>
      <w:proofErr w:type="spellEnd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fldChar w:fldCharType="end"/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el cual permite que nuestro contenido se adapte a distintos tamaños de pantalla, dado que podremos aplicar estilos específicos a cada tamaño.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 xml:space="preserve">A partir de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3.1 se ha introducido el concepto de </w:t>
      </w:r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 xml:space="preserve">@media </w:t>
      </w:r>
      <w:proofErr w:type="spellStart"/>
      <w:r w:rsidRPr="00D23DC7">
        <w:rPr>
          <w:rFonts w:ascii="Helvetica" w:eastAsia="Times New Roman" w:hAnsi="Helvetica" w:cs="Helvetica"/>
          <w:b/>
          <w:bCs/>
          <w:color w:val="647585"/>
          <w:sz w:val="30"/>
          <w:szCs w:val="30"/>
          <w:lang w:eastAsia="es-VE"/>
        </w:rPr>
        <w:t>bubbling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, el cual nos permite definir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 xml:space="preserve">media 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queries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 como si de selectores se tratase, pudiendo anidarlas dentro de nuestras estructuras de selectores.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extraerá el contenido del bloque asociado y generará una condición @media donde se asociará dicho contenido al selector formado según la ruta de anidamiento que correspondiese. Veamos un ejemplo para aclarar este funcionamiento: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sidebar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300px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@media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screen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and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orientation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landscape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37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370"/>
      </w:tblGrid>
      <w:tr w:rsidR="00D23DC7" w:rsidRPr="00D23DC7" w:rsidTr="00D23DC7">
        <w:trPr>
          <w:tblCellSpacing w:w="15" w:type="dxa"/>
        </w:trPr>
        <w:tc>
          <w:tcPr>
            <w:tcW w:w="1137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sidebar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300px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@media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screen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and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orientation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landscape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sidebar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Vemos que 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Sass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 xml:space="preserve"> forma un bloque @media aplicando los estilos asociados (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width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: 500px) al selector padre (.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sidebar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).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Además, también podremos utilizar variables e interpolación en cualquier parte de la definición de la </w:t>
      </w:r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 xml:space="preserve">media </w:t>
      </w:r>
      <w:proofErr w:type="spellStart"/>
      <w:r w:rsidRPr="00D23DC7">
        <w:rPr>
          <w:rFonts w:ascii="Helvetica" w:eastAsia="Times New Roman" w:hAnsi="Helvetica" w:cs="Helvetica"/>
          <w:i/>
          <w:iCs/>
          <w:color w:val="647585"/>
          <w:sz w:val="30"/>
          <w:szCs w:val="30"/>
          <w:lang w:eastAsia="es-VE"/>
        </w:rPr>
        <w:t>query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:</w:t>
      </w:r>
    </w:p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$media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screen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feature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webkit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-min-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device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-pixel-ratio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5758F"/>
                <w:sz w:val="20"/>
                <w:szCs w:val="20"/>
                <w:lang w:eastAsia="es-VE"/>
              </w:rPr>
              <w:t>value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1.5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 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@media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#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$media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and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$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feature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$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F5758F"/>
                <w:sz w:val="20"/>
                <w:szCs w:val="20"/>
                <w:lang w:eastAsia="es-VE"/>
              </w:rPr>
              <w:t>value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sidebar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lastRenderedPageBreak/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lastRenderedPageBreak/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br/>
        <w:t>[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tbl>
      <w:tblPr>
        <w:tblW w:w="11490" w:type="dxa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490"/>
      </w:tblGrid>
      <w:tr w:rsidR="00D23DC7" w:rsidRPr="00D23DC7" w:rsidTr="00D23DC7">
        <w:trPr>
          <w:tblCellSpacing w:w="15" w:type="dxa"/>
        </w:trPr>
        <w:tc>
          <w:tcPr>
            <w:tcW w:w="11490" w:type="dxa"/>
            <w:shd w:val="clear" w:color="auto" w:fill="EEEEEE"/>
            <w:vAlign w:val="center"/>
            <w:hideMark/>
          </w:tcPr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VE"/>
              </w:rPr>
              <w:t>/* CSS generado */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b/>
                <w:bCs/>
                <w:color w:val="3F84D9"/>
                <w:sz w:val="20"/>
                <w:szCs w:val="20"/>
                <w:lang w:eastAsia="es-VE"/>
              </w:rPr>
              <w:t>@media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screen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and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(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webkit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-min-</w:t>
            </w:r>
            <w:proofErr w:type="spellStart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device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>-pixel-ratio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CC66CC"/>
                <w:sz w:val="20"/>
                <w:szCs w:val="20"/>
                <w:lang w:eastAsia="es-VE"/>
              </w:rPr>
              <w:t>1.5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)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</w:t>
            </w:r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.</w:t>
            </w:r>
            <w:proofErr w:type="spellStart"/>
            <w:r w:rsidRPr="00D23DC7">
              <w:rPr>
                <w:rFonts w:ascii="Courier New" w:eastAsia="Times New Roman" w:hAnsi="Courier New" w:cs="Courier New"/>
                <w:color w:val="6666FF"/>
                <w:sz w:val="20"/>
                <w:szCs w:val="20"/>
                <w:lang w:eastAsia="es-VE"/>
              </w:rPr>
              <w:t>sidebar</w:t>
            </w:r>
            <w:proofErr w:type="spellEnd"/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{</w:t>
            </w:r>
          </w:p>
          <w:p w:rsidR="00D23DC7" w:rsidRPr="00D23DC7" w:rsidRDefault="00D23DC7" w:rsidP="00D23DC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</w:pP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   </w:t>
            </w:r>
            <w:proofErr w:type="spellStart"/>
            <w:r w:rsidRPr="00D23DC7">
              <w:rPr>
                <w:rFonts w:ascii="Courier New" w:eastAsia="Times New Roman" w:hAnsi="Courier New" w:cs="Courier New"/>
                <w:b/>
                <w:bCs/>
                <w:color w:val="000000"/>
                <w:sz w:val="20"/>
                <w:szCs w:val="20"/>
                <w:lang w:eastAsia="es-VE"/>
              </w:rPr>
              <w:t>width</w:t>
            </w:r>
            <w:proofErr w:type="spellEnd"/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: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993333"/>
                <w:sz w:val="20"/>
                <w:szCs w:val="20"/>
                <w:lang w:eastAsia="es-VE"/>
              </w:rPr>
              <w:t>500px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;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  <w:r w:rsidRPr="00D23DC7">
              <w:rPr>
                <w:rFonts w:ascii="Courier New" w:eastAsia="Times New Roman" w:hAnsi="Courier New" w:cs="Courier New"/>
                <w:sz w:val="20"/>
                <w:szCs w:val="20"/>
                <w:lang w:eastAsia="es-VE"/>
              </w:rPr>
              <w:t xml:space="preserve"> </w:t>
            </w:r>
            <w:r w:rsidRPr="00D23DC7">
              <w:rPr>
                <w:rFonts w:ascii="Courier New" w:eastAsia="Times New Roman" w:hAnsi="Courier New" w:cs="Courier New"/>
                <w:color w:val="00AA00"/>
                <w:sz w:val="20"/>
                <w:szCs w:val="20"/>
                <w:lang w:eastAsia="es-VE"/>
              </w:rPr>
              <w:t>}</w:t>
            </w:r>
          </w:p>
        </w:tc>
      </w:tr>
    </w:tbl>
    <w:p w:rsidR="00D23DC7" w:rsidRPr="00D23DC7" w:rsidRDefault="00D23DC7" w:rsidP="00D23DC7">
      <w:pPr>
        <w:shd w:val="clear" w:color="auto" w:fill="FFFFFF"/>
        <w:spacing w:after="332" w:line="240" w:lineRule="auto"/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</w:pPr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[/</w:t>
      </w:r>
      <w:proofErr w:type="spellStart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one_half_last</w:t>
      </w:r>
      <w:proofErr w:type="spellEnd"/>
      <w:r w:rsidRPr="00D23DC7">
        <w:rPr>
          <w:rFonts w:ascii="Helvetica" w:eastAsia="Times New Roman" w:hAnsi="Helvetica" w:cs="Helvetica"/>
          <w:color w:val="647585"/>
          <w:sz w:val="30"/>
          <w:szCs w:val="30"/>
          <w:lang w:eastAsia="es-VE"/>
        </w:rPr>
        <w:t>]</w:t>
      </w:r>
    </w:p>
    <w:p w:rsidR="00B87B63" w:rsidRDefault="00D23DC7">
      <w:bookmarkStart w:id="0" w:name="_GoBack"/>
      <w:bookmarkEnd w:id="0"/>
    </w:p>
    <w:sectPr w:rsidR="00B87B6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">
    <w:panose1 w:val="02000505000000020004"/>
    <w:charset w:val="00"/>
    <w:family w:val="auto"/>
    <w:pitch w:val="variable"/>
    <w:sig w:usb0="00000007" w:usb1="00000000" w:usb2="00000000" w:usb3="00000000" w:csb0="00000093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3DC7"/>
    <w:rsid w:val="00352ECD"/>
    <w:rsid w:val="00AE09E8"/>
    <w:rsid w:val="00D23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28AE4A5-CF8C-450E-967E-650264A7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V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ar"/>
    <w:uiPriority w:val="9"/>
    <w:qFormat/>
    <w:rsid w:val="00D23DC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D23DC7"/>
    <w:rPr>
      <w:rFonts w:ascii="Times New Roman" w:eastAsia="Times New Roman" w:hAnsi="Times New Roman" w:cs="Times New Roman"/>
      <w:b/>
      <w:bCs/>
      <w:sz w:val="27"/>
      <w:szCs w:val="27"/>
      <w:lang w:eastAsia="es-VE"/>
    </w:rPr>
  </w:style>
  <w:style w:type="paragraph" w:styleId="NormalWeb">
    <w:name w:val="Normal (Web)"/>
    <w:basedOn w:val="Normal"/>
    <w:uiPriority w:val="99"/>
    <w:semiHidden/>
    <w:unhideWhenUsed/>
    <w:rsid w:val="00D23D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VE"/>
    </w:rPr>
  </w:style>
  <w:style w:type="character" w:styleId="nfasis">
    <w:name w:val="Emphasis"/>
    <w:basedOn w:val="Fuentedeprrafopredeter"/>
    <w:uiPriority w:val="20"/>
    <w:qFormat/>
    <w:rsid w:val="00D23DC7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23D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V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23DC7"/>
    <w:rPr>
      <w:rFonts w:ascii="Courier New" w:eastAsia="Times New Roman" w:hAnsi="Courier New" w:cs="Courier New"/>
      <w:sz w:val="20"/>
      <w:szCs w:val="20"/>
      <w:lang w:eastAsia="es-VE"/>
    </w:rPr>
  </w:style>
  <w:style w:type="character" w:styleId="Textoennegrita">
    <w:name w:val="Strong"/>
    <w:basedOn w:val="Fuentedeprrafopredeter"/>
    <w:uiPriority w:val="22"/>
    <w:qFormat/>
    <w:rsid w:val="00D23DC7"/>
    <w:rPr>
      <w:b/>
      <w:bCs/>
    </w:rPr>
  </w:style>
  <w:style w:type="character" w:styleId="Hipervnculo">
    <w:name w:val="Hyperlink"/>
    <w:basedOn w:val="Fuentedeprrafopredeter"/>
    <w:uiPriority w:val="99"/>
    <w:semiHidden/>
    <w:unhideWhenUsed/>
    <w:rsid w:val="00D23DC7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D23DC7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25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598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53693840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964689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85087135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2139924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1167661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52142611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41956462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20483334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33264116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9118421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5303356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715302255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911889834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348216583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65714922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61460600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874931389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7964277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988588357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1931203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90485886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056465552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  <w:div w:id="119736588">
          <w:marLeft w:val="0"/>
          <w:marRight w:val="0"/>
          <w:marTop w:val="0"/>
          <w:marBottom w:val="360"/>
          <w:divBdr>
            <w:top w:val="single" w:sz="6" w:space="0" w:color="C0C0C0"/>
            <w:left w:val="single" w:sz="6" w:space="0" w:color="C0C0C0"/>
            <w:bottom w:val="single" w:sz="6" w:space="0" w:color="C0C0C0"/>
            <w:right w:val="single" w:sz="6" w:space="0" w:color="C0C0C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w3.org/TR/css3-mediaqueries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1834</Words>
  <Characters>10093</Characters>
  <Application>Microsoft Office Word</Application>
  <DocSecurity>0</DocSecurity>
  <Lines>84</Lines>
  <Paragraphs>23</Paragraphs>
  <ScaleCrop>false</ScaleCrop>
  <Company/>
  <LinksUpToDate>false</LinksUpToDate>
  <CharactersWithSpaces>11904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</dc:creator>
  <cp:keywords/>
  <dc:description/>
  <cp:lastModifiedBy>Andrea</cp:lastModifiedBy>
  <cp:revision>1</cp:revision>
  <dcterms:created xsi:type="dcterms:W3CDTF">2018-10-30T11:11:00Z</dcterms:created>
  <dcterms:modified xsi:type="dcterms:W3CDTF">2018-10-30T11:11:00Z</dcterms:modified>
</cp:coreProperties>
</file>