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64" w:rsidRDefault="00A22A64" w:rsidP="00A22A64">
      <w:pPr>
        <w:ind w:left="709" w:hanging="13"/>
        <w:rPr>
          <w:rFonts w:ascii="Times New Roman" w:eastAsia="Times New Roman" w:hAnsi="Times New Roman"/>
          <w:sz w:val="24"/>
          <w:szCs w:val="24"/>
        </w:rPr>
      </w:pPr>
      <w:r w:rsidRPr="00A22A64">
        <w:rPr>
          <w:rFonts w:ascii="Times New Roman" w:eastAsia="Times New Roman" w:hAnsi="Times New Roman"/>
          <w:b/>
          <w:sz w:val="24"/>
          <w:szCs w:val="24"/>
        </w:rPr>
        <w:t>Bibliografía de</w:t>
      </w:r>
      <w:r>
        <w:rPr>
          <w:rFonts w:ascii="Times New Roman" w:eastAsia="Times New Roman" w:hAnsi="Times New Roman"/>
          <w:b/>
          <w:sz w:val="24"/>
          <w:szCs w:val="24"/>
        </w:rPr>
        <w:t xml:space="preserve"> </w:t>
      </w:r>
      <w:r w:rsidRPr="00A22A64">
        <w:rPr>
          <w:rFonts w:ascii="Times New Roman" w:eastAsia="Times New Roman" w:hAnsi="Times New Roman"/>
          <w:b/>
          <w:sz w:val="24"/>
          <w:szCs w:val="24"/>
        </w:rPr>
        <w:t>l</w:t>
      </w:r>
      <w:r>
        <w:rPr>
          <w:rFonts w:ascii="Times New Roman" w:eastAsia="Times New Roman" w:hAnsi="Times New Roman"/>
          <w:b/>
          <w:sz w:val="24"/>
          <w:szCs w:val="24"/>
        </w:rPr>
        <w:t>os</w:t>
      </w:r>
      <w:r w:rsidRPr="00A22A64">
        <w:rPr>
          <w:rFonts w:ascii="Times New Roman" w:eastAsia="Times New Roman" w:hAnsi="Times New Roman"/>
          <w:b/>
          <w:sz w:val="24"/>
          <w:szCs w:val="24"/>
        </w:rPr>
        <w:t xml:space="preserve"> artículo</w:t>
      </w:r>
      <w:r>
        <w:rPr>
          <w:rFonts w:ascii="Times New Roman" w:eastAsia="Times New Roman" w:hAnsi="Times New Roman"/>
          <w:b/>
          <w:sz w:val="24"/>
          <w:szCs w:val="24"/>
        </w:rPr>
        <w:t>s</w:t>
      </w:r>
      <w:r w:rsidRPr="00A22A64">
        <w:rPr>
          <w:rFonts w:ascii="Times New Roman" w:eastAsia="Times New Roman" w:hAnsi="Times New Roman"/>
          <w:b/>
          <w:sz w:val="24"/>
          <w:szCs w:val="24"/>
        </w:rPr>
        <w:t>:</w:t>
      </w:r>
      <w:r w:rsidRPr="00A22A64">
        <w:rPr>
          <w:rFonts w:ascii="Times New Roman" w:eastAsia="Times New Roman" w:hAnsi="Times New Roman"/>
          <w:sz w:val="24"/>
          <w:szCs w:val="24"/>
        </w:rPr>
        <w:t xml:space="preserve"> </w:t>
      </w:r>
    </w:p>
    <w:p w:rsidR="00A22A64" w:rsidRDefault="00A22A64" w:rsidP="00A22A64">
      <w:pPr>
        <w:ind w:left="709" w:hanging="13"/>
        <w:rPr>
          <w:rFonts w:ascii="Times New Roman" w:hAnsi="Times New Roman"/>
          <w:sz w:val="24"/>
          <w:szCs w:val="24"/>
        </w:rPr>
      </w:pPr>
      <w:r w:rsidRPr="00A22A64">
        <w:rPr>
          <w:rFonts w:ascii="Times New Roman" w:hAnsi="Times New Roman"/>
          <w:sz w:val="24"/>
          <w:szCs w:val="24"/>
        </w:rPr>
        <w:t>Características anatómicas y epidemiológicas y ciclo vital de las garrapatas</w:t>
      </w:r>
    </w:p>
    <w:p w:rsidR="00A22A64" w:rsidRDefault="00A22A64" w:rsidP="00A22A64">
      <w:pPr>
        <w:ind w:left="709" w:hanging="13"/>
        <w:rPr>
          <w:rFonts w:ascii="Times New Roman" w:hAnsi="Times New Roman"/>
          <w:sz w:val="24"/>
          <w:szCs w:val="24"/>
        </w:rPr>
      </w:pPr>
      <w:r w:rsidRPr="00A22A64">
        <w:rPr>
          <w:rFonts w:ascii="Times New Roman" w:hAnsi="Times New Roman"/>
          <w:sz w:val="24"/>
          <w:szCs w:val="24"/>
        </w:rPr>
        <w:t>Daños producidos por las garrapatas y métodos de control del parásito</w:t>
      </w:r>
    </w:p>
    <w:p w:rsidR="00A22A64" w:rsidRPr="00A22A64" w:rsidRDefault="00A22A64" w:rsidP="00A22A64">
      <w:pPr>
        <w:ind w:left="709" w:hanging="13"/>
        <w:rPr>
          <w:rFonts w:ascii="Times New Roman" w:hAnsi="Times New Roman"/>
          <w:sz w:val="24"/>
          <w:szCs w:val="24"/>
        </w:rPr>
      </w:pPr>
      <w:r w:rsidRPr="00A22A64">
        <w:rPr>
          <w:rFonts w:ascii="Times New Roman" w:eastAsia="Times New Roman" w:hAnsi="Times New Roman"/>
          <w:b/>
          <w:sz w:val="24"/>
          <w:szCs w:val="24"/>
        </w:rPr>
        <w:t>Autores:</w:t>
      </w:r>
      <w:r w:rsidRPr="00A22A64">
        <w:rPr>
          <w:rFonts w:ascii="Times New Roman" w:eastAsia="Times New Roman" w:hAnsi="Times New Roman"/>
          <w:sz w:val="24"/>
          <w:szCs w:val="24"/>
        </w:rPr>
        <w:t xml:space="preserve"> </w:t>
      </w:r>
      <w:r>
        <w:rPr>
          <w:rFonts w:ascii="Times New Roman" w:hAnsi="Times New Roman"/>
          <w:sz w:val="24"/>
          <w:szCs w:val="24"/>
        </w:rPr>
        <w:t>Raúl Manzano-Román</w:t>
      </w:r>
      <w:r w:rsidRPr="00A22A64">
        <w:rPr>
          <w:rFonts w:ascii="Times New Roman" w:hAnsi="Times New Roman"/>
          <w:sz w:val="24"/>
          <w:szCs w:val="24"/>
        </w:rPr>
        <w:t>, Verónica Díaz-Martín, Ricardo Pérez-Sánchez</w:t>
      </w:r>
    </w:p>
    <w:p w:rsidR="00A22A64" w:rsidRPr="00A22A64" w:rsidRDefault="00A22A64" w:rsidP="00A22A64">
      <w:pPr>
        <w:autoSpaceDE w:val="0"/>
        <w:spacing w:before="120" w:line="30" w:lineRule="atLeast"/>
        <w:ind w:firstLine="696"/>
        <w:rPr>
          <w:rFonts w:ascii="Times New Roman" w:eastAsia="Times New Roman" w:hAnsi="Times New Roman"/>
          <w:b/>
          <w:sz w:val="24"/>
          <w:szCs w:val="24"/>
        </w:rPr>
      </w:pPr>
      <w:r w:rsidRPr="00A22A64">
        <w:rPr>
          <w:rFonts w:ascii="Times New Roman" w:eastAsia="Times New Roman" w:hAnsi="Times New Roman"/>
          <w:b/>
          <w:sz w:val="24"/>
          <w:szCs w:val="24"/>
        </w:rPr>
        <w:t xml:space="preserve">Sección: </w:t>
      </w:r>
      <w:r>
        <w:rPr>
          <w:rFonts w:ascii="Times New Roman" w:eastAsia="Times New Roman" w:hAnsi="Times New Roman"/>
          <w:sz w:val="24"/>
          <w:szCs w:val="24"/>
        </w:rPr>
        <w:t>Artículos rumiantes</w:t>
      </w:r>
    </w:p>
    <w:p w:rsidR="00A22A64" w:rsidRPr="00A22A64" w:rsidRDefault="00A22A64" w:rsidP="00A22A64">
      <w:pPr>
        <w:autoSpaceDE w:val="0"/>
        <w:spacing w:before="120" w:line="30" w:lineRule="atLeast"/>
        <w:ind w:firstLine="696"/>
        <w:rPr>
          <w:rFonts w:ascii="Times New Roman" w:eastAsia="Times New Roman" w:hAnsi="Times New Roman"/>
          <w:sz w:val="24"/>
          <w:szCs w:val="24"/>
        </w:rPr>
      </w:pPr>
      <w:r w:rsidRPr="00A22A64">
        <w:rPr>
          <w:rFonts w:ascii="Times New Roman" w:eastAsia="Times New Roman" w:hAnsi="Times New Roman"/>
          <w:b/>
          <w:sz w:val="24"/>
          <w:szCs w:val="24"/>
        </w:rPr>
        <w:t>Correspondiente</w:t>
      </w:r>
      <w:r>
        <w:rPr>
          <w:rFonts w:ascii="Times New Roman" w:eastAsia="Times New Roman" w:hAnsi="Times New Roman"/>
          <w:b/>
          <w:sz w:val="24"/>
          <w:szCs w:val="24"/>
        </w:rPr>
        <w:t>s</w:t>
      </w:r>
      <w:r w:rsidRPr="00A22A64">
        <w:rPr>
          <w:rFonts w:ascii="Times New Roman" w:eastAsia="Times New Roman" w:hAnsi="Times New Roman"/>
          <w:b/>
          <w:sz w:val="24"/>
          <w:szCs w:val="24"/>
        </w:rPr>
        <w:t xml:space="preserve"> a</w:t>
      </w:r>
      <w:r>
        <w:rPr>
          <w:rFonts w:ascii="Times New Roman" w:eastAsia="Times New Roman" w:hAnsi="Times New Roman"/>
          <w:b/>
          <w:sz w:val="24"/>
          <w:szCs w:val="24"/>
        </w:rPr>
        <w:t>:</w:t>
      </w:r>
      <w:r w:rsidRPr="00A22A64">
        <w:rPr>
          <w:rFonts w:ascii="Times New Roman" w:eastAsia="Times New Roman" w:hAnsi="Times New Roman"/>
          <w:b/>
          <w:sz w:val="24"/>
          <w:szCs w:val="24"/>
        </w:rPr>
        <w:t xml:space="preserve"> </w:t>
      </w:r>
      <w:r w:rsidRPr="00A22A64">
        <w:rPr>
          <w:rFonts w:ascii="Times New Roman" w:eastAsia="Times New Roman" w:hAnsi="Times New Roman"/>
          <w:sz w:val="24"/>
          <w:szCs w:val="24"/>
        </w:rPr>
        <w:t>Portal Veterinaria Albéitar</w:t>
      </w:r>
    </w:p>
    <w:p w:rsidR="00A22A64" w:rsidRPr="00A22A64" w:rsidRDefault="00A22A64" w:rsidP="00EF63F0">
      <w:pPr>
        <w:rPr>
          <w:rFonts w:ascii="Times New Roman" w:hAnsi="Times New Roman"/>
          <w:sz w:val="24"/>
          <w:szCs w:val="24"/>
        </w:rPr>
      </w:pP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Adam K, Brülisauer F. The application of food safety interventions in primary production of beef and lamb: a review. Int J Food Microbiol. 2010 Jul 31</w:t>
      </w:r>
      <w:proofErr w:type="gramStart"/>
      <w:r w:rsidRPr="00A22A64">
        <w:rPr>
          <w:rFonts w:ascii="Times New Roman" w:hAnsi="Times New Roman"/>
          <w:sz w:val="24"/>
          <w:szCs w:val="24"/>
        </w:rPr>
        <w:t>;141</w:t>
      </w:r>
      <w:proofErr w:type="gramEnd"/>
      <w:r w:rsidRPr="00A22A64">
        <w:rPr>
          <w:rFonts w:ascii="Times New Roman" w:hAnsi="Times New Roman"/>
          <w:sz w:val="24"/>
          <w:szCs w:val="24"/>
        </w:rPr>
        <w:t xml:space="preserve"> Suppl 1:S43-52. Epub 2010 Jan 4.</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Almazán C, Moreno-Cantú O, Moreno-Cid JA, Galindo RC, Canales M, Villar M, de la Fuente J. Control of tick infestations in cattle vaccinated with bacterial membranes containing surface-exposed tick protective antigens. Vaccine. 2012 Jan 5</w:t>
      </w:r>
      <w:proofErr w:type="gramStart"/>
      <w:r w:rsidRPr="00A22A64">
        <w:rPr>
          <w:rFonts w:ascii="Times New Roman" w:hAnsi="Times New Roman"/>
          <w:sz w:val="24"/>
          <w:szCs w:val="24"/>
        </w:rPr>
        <w:t>;30</w:t>
      </w:r>
      <w:proofErr w:type="gramEnd"/>
      <w:r w:rsidRPr="00A22A64">
        <w:rPr>
          <w:rFonts w:ascii="Times New Roman" w:hAnsi="Times New Roman"/>
          <w:sz w:val="24"/>
          <w:szCs w:val="24"/>
        </w:rPr>
        <w:t>(2):265-72. Epub 2011 Nov 12.</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Amaral MA, Rocha CM, Faccini JL, Furlong J, Monteiro CM, Prata MC. Strategic control of cattle ticks: milk producers' perceptions. Rev Bras Parasitol Vet. 2011 Apr-Jun</w:t>
      </w:r>
      <w:proofErr w:type="gramStart"/>
      <w:r w:rsidRPr="00A22A64">
        <w:rPr>
          <w:rFonts w:ascii="Times New Roman" w:hAnsi="Times New Roman"/>
          <w:sz w:val="24"/>
          <w:szCs w:val="24"/>
        </w:rPr>
        <w:t>;20</w:t>
      </w:r>
      <w:proofErr w:type="gramEnd"/>
      <w:r w:rsidRPr="00A22A64">
        <w:rPr>
          <w:rFonts w:ascii="Times New Roman" w:hAnsi="Times New Roman"/>
          <w:sz w:val="24"/>
          <w:szCs w:val="24"/>
        </w:rPr>
        <w:t>(2):148-54.</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Anderson JF, Magnarelli LA. Biology of ticks. Infect Dis Clin North Am. 2008 Jun</w:t>
      </w:r>
      <w:proofErr w:type="gramStart"/>
      <w:r w:rsidRPr="00A22A64">
        <w:rPr>
          <w:rFonts w:ascii="Times New Roman" w:hAnsi="Times New Roman"/>
          <w:sz w:val="24"/>
          <w:szCs w:val="24"/>
        </w:rPr>
        <w:t>;22</w:t>
      </w:r>
      <w:proofErr w:type="gramEnd"/>
      <w:r w:rsidRPr="00A22A64">
        <w:rPr>
          <w:rFonts w:ascii="Times New Roman" w:hAnsi="Times New Roman"/>
          <w:sz w:val="24"/>
          <w:szCs w:val="24"/>
        </w:rPr>
        <w:t>(2):195-215, v.</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Anderson JF. The natural history of ticks. Med Clin North Am. 2002 Mar</w:t>
      </w:r>
      <w:proofErr w:type="gramStart"/>
      <w:r w:rsidRPr="00A22A64">
        <w:rPr>
          <w:rFonts w:ascii="Times New Roman" w:hAnsi="Times New Roman"/>
          <w:sz w:val="24"/>
          <w:szCs w:val="24"/>
        </w:rPr>
        <w:t>;86</w:t>
      </w:r>
      <w:proofErr w:type="gramEnd"/>
      <w:r w:rsidRPr="00A22A64">
        <w:rPr>
          <w:rFonts w:ascii="Times New Roman" w:hAnsi="Times New Roman"/>
          <w:sz w:val="24"/>
          <w:szCs w:val="24"/>
        </w:rPr>
        <w:t>(2):205-18.</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Baggott D, Ollagnier C, Yoon SS, Collidor N, Mallouk Y, Cramer LG. Efficacy of a novel combination of fipronil, amitraz and (S)-methoprene for treatment and control of tick species infesting dogs in Europe. Vet Parasitol. 2011 Jul 15</w:t>
      </w:r>
      <w:proofErr w:type="gramStart"/>
      <w:r w:rsidRPr="00A22A64">
        <w:rPr>
          <w:rFonts w:ascii="Times New Roman" w:hAnsi="Times New Roman"/>
          <w:sz w:val="24"/>
          <w:szCs w:val="24"/>
        </w:rPr>
        <w:t>;179</w:t>
      </w:r>
      <w:proofErr w:type="gramEnd"/>
      <w:r w:rsidRPr="00A22A64">
        <w:rPr>
          <w:rFonts w:ascii="Times New Roman" w:hAnsi="Times New Roman"/>
          <w:sz w:val="24"/>
          <w:szCs w:val="24"/>
        </w:rPr>
        <w:t>(4):330-4. doi: 10.1016/j.vetpar.2011.03.045. </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Cherniack EP. Bugs as drugs, part two: worms, leeches, scorpions, snails, ticks, centipedes, and spiders. Altern Med Rev. 2011 Mar</w:t>
      </w:r>
      <w:proofErr w:type="gramStart"/>
      <w:r w:rsidRPr="00A22A64">
        <w:rPr>
          <w:rFonts w:ascii="Times New Roman" w:hAnsi="Times New Roman"/>
          <w:sz w:val="24"/>
          <w:szCs w:val="24"/>
        </w:rPr>
        <w:t>;16</w:t>
      </w:r>
      <w:proofErr w:type="gramEnd"/>
      <w:r w:rsidRPr="00A22A64">
        <w:rPr>
          <w:rFonts w:ascii="Times New Roman" w:hAnsi="Times New Roman"/>
          <w:sz w:val="24"/>
          <w:szCs w:val="24"/>
        </w:rPr>
        <w:t>(1):50-8.</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Chomel B. Tick-borne infections in dogs-an emerging infectious threat. Vet Parasitol. 2011 Jul 15</w:t>
      </w:r>
      <w:proofErr w:type="gramStart"/>
      <w:r w:rsidRPr="00A22A64">
        <w:rPr>
          <w:rFonts w:ascii="Times New Roman" w:hAnsi="Times New Roman"/>
          <w:sz w:val="24"/>
          <w:szCs w:val="24"/>
        </w:rPr>
        <w:t>;179</w:t>
      </w:r>
      <w:proofErr w:type="gramEnd"/>
      <w:r w:rsidRPr="00A22A64">
        <w:rPr>
          <w:rFonts w:ascii="Times New Roman" w:hAnsi="Times New Roman"/>
          <w:sz w:val="24"/>
          <w:szCs w:val="24"/>
        </w:rPr>
        <w:t>(4):294-301. doi: 10.1016/j.vetpar.2011.03.040.</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Day MJ. One health: the importance of companion animal vector-borne diseases. Parasit Vectors. 2011 Apr 13</w:t>
      </w:r>
      <w:proofErr w:type="gramStart"/>
      <w:r w:rsidRPr="00A22A64">
        <w:rPr>
          <w:rFonts w:ascii="Times New Roman" w:hAnsi="Times New Roman"/>
          <w:sz w:val="24"/>
          <w:szCs w:val="24"/>
        </w:rPr>
        <w:t>;4:49</w:t>
      </w:r>
      <w:proofErr w:type="gramEnd"/>
      <w:r w:rsidRPr="00A22A64">
        <w:rPr>
          <w:rFonts w:ascii="Times New Roman" w:hAnsi="Times New Roman"/>
          <w:sz w:val="24"/>
          <w:szCs w:val="24"/>
        </w:rPr>
        <w:t>.</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De la Fuente J, Estrada-Pena A, Venzal JM, Kocan KM, Sonenshine DE. Overview: Ticks as vectors of pathogens that cause disease in humans and animals. Front Biosci. 2008 May 1</w:t>
      </w:r>
      <w:proofErr w:type="gramStart"/>
      <w:r w:rsidRPr="00A22A64">
        <w:rPr>
          <w:rFonts w:ascii="Times New Roman" w:hAnsi="Times New Roman"/>
          <w:sz w:val="24"/>
          <w:szCs w:val="24"/>
        </w:rPr>
        <w:t>;13:6938</w:t>
      </w:r>
      <w:proofErr w:type="gramEnd"/>
      <w:r w:rsidRPr="00A22A64">
        <w:rPr>
          <w:rFonts w:ascii="Times New Roman" w:hAnsi="Times New Roman"/>
          <w:sz w:val="24"/>
          <w:szCs w:val="24"/>
        </w:rPr>
        <w:t>-46.</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Doube BM, Kemp DH. Paralysis of cattle by Ixodes holocyclus Neumann. Aust J Agric Res. 1975;26(3):635–640</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Fernandes EK, Bittencourt VR, Roberts DW. Perspectives on the potential of entomopathogenic fungi in biological control of ticks. Exp Parasitol. 2011 Nov 28.</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lastRenderedPageBreak/>
        <w:t>Francischetti IM, Sa-Nunes A, Mans BJ, Santos IM, Ribeiro JM. The role of saliva in tick feeding. Front Biosci. 2009 Jan 1</w:t>
      </w:r>
      <w:proofErr w:type="gramStart"/>
      <w:r w:rsidRPr="00A22A64">
        <w:rPr>
          <w:rFonts w:ascii="Times New Roman" w:hAnsi="Times New Roman"/>
          <w:sz w:val="24"/>
          <w:szCs w:val="24"/>
        </w:rPr>
        <w:t>;14:2051</w:t>
      </w:r>
      <w:proofErr w:type="gramEnd"/>
      <w:r w:rsidRPr="00A22A64">
        <w:rPr>
          <w:rFonts w:ascii="Times New Roman" w:hAnsi="Times New Roman"/>
          <w:sz w:val="24"/>
          <w:szCs w:val="24"/>
        </w:rPr>
        <w:t>-88.</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Gale P, Stephenson B, Brouwer A, Martinez M, de la Torre A, Bosch J, Foley-Fisher M, Bonilauri P, Lindström A, Ulrich RG, de Vos CJ, Scremin M, Liu Z, Kelly L, Muñoz MJ. Impact of climate change on risk of incursion of Crimean-Congo haemorrhagic fever virus in livestock in Europe through migratory birds. J Appl Microbiol. 2012 Feb</w:t>
      </w:r>
      <w:proofErr w:type="gramStart"/>
      <w:r w:rsidRPr="00A22A64">
        <w:rPr>
          <w:rFonts w:ascii="Times New Roman" w:hAnsi="Times New Roman"/>
          <w:sz w:val="24"/>
          <w:szCs w:val="24"/>
        </w:rPr>
        <w:t>;112</w:t>
      </w:r>
      <w:proofErr w:type="gramEnd"/>
      <w:r w:rsidRPr="00A22A64">
        <w:rPr>
          <w:rFonts w:ascii="Times New Roman" w:hAnsi="Times New Roman"/>
          <w:sz w:val="24"/>
          <w:szCs w:val="24"/>
        </w:rPr>
        <w:t>(2):246-257. doi: 10.1111/j.1365-2672.2011.05203.x.</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George JE, Pound JM, Davey RB. Chemical control of ticks on cattle and the resistance of these parasites to acaricides. Parasitology. 2004</w:t>
      </w:r>
      <w:proofErr w:type="gramStart"/>
      <w:r w:rsidRPr="00A22A64">
        <w:rPr>
          <w:rFonts w:ascii="Times New Roman" w:hAnsi="Times New Roman"/>
          <w:sz w:val="24"/>
          <w:szCs w:val="24"/>
        </w:rPr>
        <w:t>;129</w:t>
      </w:r>
      <w:proofErr w:type="gramEnd"/>
      <w:r w:rsidRPr="00A22A64">
        <w:rPr>
          <w:rFonts w:ascii="Times New Roman" w:hAnsi="Times New Roman"/>
          <w:sz w:val="24"/>
          <w:szCs w:val="24"/>
        </w:rPr>
        <w:t xml:space="preserve"> Suppl:S353-66.</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Hoogstraal H, Gallagher MD. Blisters, pruritus, and fever after bites by the Arabian tick Ornithodoros (Alectorobius) muesebecki. Lancet. 1982 Aug 7</w:t>
      </w:r>
      <w:proofErr w:type="gramStart"/>
      <w:r w:rsidRPr="00A22A64">
        <w:rPr>
          <w:rFonts w:ascii="Times New Roman" w:hAnsi="Times New Roman"/>
          <w:sz w:val="24"/>
          <w:szCs w:val="24"/>
        </w:rPr>
        <w:t>;2</w:t>
      </w:r>
      <w:proofErr w:type="gramEnd"/>
      <w:r w:rsidRPr="00A22A64">
        <w:rPr>
          <w:rFonts w:ascii="Times New Roman" w:hAnsi="Times New Roman"/>
          <w:sz w:val="24"/>
          <w:szCs w:val="24"/>
        </w:rPr>
        <w:t>(8293):288-9.</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Jonsson NN, Davis R, DeWitt M (2001) An estimate of the economic effects of cattle tick (Boophilus microplus) infestation on Queensland dairy farms. Aust Vet J 79:826–831</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Jonsson NN, Mayer DG, Matschoss AL, Green PE, Ansell J (1998) Production effects of cattle tick (Boophilus microplus) infestation on cattle, with particular reference to Bos indicus cattle and their crosses. Vet Parasitol 137:1–10</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Klotz SA, Ianas V, Elliott SP. Cat-scratch Disease. Am Fam Physician. 2011 Jan 15</w:t>
      </w:r>
      <w:proofErr w:type="gramStart"/>
      <w:r w:rsidRPr="00A22A64">
        <w:rPr>
          <w:rFonts w:ascii="Times New Roman" w:hAnsi="Times New Roman"/>
          <w:sz w:val="24"/>
          <w:szCs w:val="24"/>
        </w:rPr>
        <w:t>;83</w:t>
      </w:r>
      <w:proofErr w:type="gramEnd"/>
      <w:r w:rsidRPr="00A22A64">
        <w:rPr>
          <w:rFonts w:ascii="Times New Roman" w:hAnsi="Times New Roman"/>
          <w:sz w:val="24"/>
          <w:szCs w:val="24"/>
        </w:rPr>
        <w:t>(2):152-5.</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Lambin EF, Tran A, Vanwambeke SO, Linard C, Soti V. Pathogenic landscapes: interactions between land, people, disease vectors, and their animal hosts. Int J Health Geogr. 2010 Oct 27</w:t>
      </w:r>
      <w:proofErr w:type="gramStart"/>
      <w:r w:rsidRPr="00A22A64">
        <w:rPr>
          <w:rFonts w:ascii="Times New Roman" w:hAnsi="Times New Roman"/>
          <w:sz w:val="24"/>
          <w:szCs w:val="24"/>
        </w:rPr>
        <w:t>;9:54</w:t>
      </w:r>
      <w:proofErr w:type="gramEnd"/>
      <w:r w:rsidRPr="00A22A64">
        <w:rPr>
          <w:rFonts w:ascii="Times New Roman" w:hAnsi="Times New Roman"/>
          <w:sz w:val="24"/>
          <w:szCs w:val="24"/>
        </w:rPr>
        <w:t>.</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Lysyk TJ, Majak W, Veira DM. Prefeeding Dermacentor andersoni (Acari: Ixodidae) on cattle with prior tick exposure may inhibit detection of tick paralysis by using hamster bioassay. J Med Entomol. 2005 May</w:t>
      </w:r>
      <w:proofErr w:type="gramStart"/>
      <w:r w:rsidRPr="00A22A64">
        <w:rPr>
          <w:rFonts w:ascii="Times New Roman" w:hAnsi="Times New Roman"/>
          <w:sz w:val="24"/>
          <w:szCs w:val="24"/>
        </w:rPr>
        <w:t>;42</w:t>
      </w:r>
      <w:proofErr w:type="gramEnd"/>
      <w:r w:rsidRPr="00A22A64">
        <w:rPr>
          <w:rFonts w:ascii="Times New Roman" w:hAnsi="Times New Roman"/>
          <w:sz w:val="24"/>
          <w:szCs w:val="24"/>
        </w:rPr>
        <w:t>(3):376-82.</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Man, B.J.; Gothe; R; Neitz, W.H. (2008). Tick toxins: perspectives on paralysis and other forms of toxicoses caused by ticks. In: Ticks: Biology, Disease and Control. Ed.: Alan S. Bowman and Pat Nuttall. Cambridge University Press, Cambridge, UK, pp. 108-126</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Manzano-Román R, Díaz-Martín V, de la Fuente J, Pérez-Sánchez R. Soft ticks as pathogen vectors: distribution, surveillance and control. 2012. Parasitology, ISBN 979-953-307-432-9. In press. Edited by InTech.</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Márquez-Jiménez FJ, Hidalgo-Pontiveros A, Contreras-Chova F, Rodríguez-Liébana JJ, Muniain-Ezcurra MA. [Ticks (Acarina: Ixodidae) as vectors and reservoirs of pathogen microorganisms in Spain]. Enferm Infecc Microbiol Clin. 2005 Feb</w:t>
      </w:r>
      <w:proofErr w:type="gramStart"/>
      <w:r w:rsidRPr="00A22A64">
        <w:rPr>
          <w:rFonts w:ascii="Times New Roman" w:hAnsi="Times New Roman"/>
          <w:sz w:val="24"/>
          <w:szCs w:val="24"/>
        </w:rPr>
        <w:t>;23</w:t>
      </w:r>
      <w:proofErr w:type="gramEnd"/>
      <w:r w:rsidRPr="00A22A64">
        <w:rPr>
          <w:rFonts w:ascii="Times New Roman" w:hAnsi="Times New Roman"/>
          <w:sz w:val="24"/>
          <w:szCs w:val="24"/>
        </w:rPr>
        <w:t>(2):94-102.</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McGinley-Smith DE, Tsao SS. Dermatoses from ticks. J Am Acad Dermatol. 2003 Sep</w:t>
      </w:r>
      <w:proofErr w:type="gramStart"/>
      <w:r w:rsidRPr="00A22A64">
        <w:rPr>
          <w:rFonts w:ascii="Times New Roman" w:hAnsi="Times New Roman"/>
          <w:sz w:val="24"/>
          <w:szCs w:val="24"/>
        </w:rPr>
        <w:t>;49</w:t>
      </w:r>
      <w:proofErr w:type="gramEnd"/>
      <w:r w:rsidRPr="00A22A64">
        <w:rPr>
          <w:rFonts w:ascii="Times New Roman" w:hAnsi="Times New Roman"/>
          <w:sz w:val="24"/>
          <w:szCs w:val="24"/>
        </w:rPr>
        <w:t>(3):363-92; quiz 393-6.</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Mehlhorn H, Schumacher B, Jatzlau A, Abdel-Ghaffar F, Al-Rasheid KA, Bhushan C. The effects of flumethrin (Bayticol® pour-on) on European ticks exposed to treated hairs of cattle and sheep. Parasitol Res. 2011 Dec 29.</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lastRenderedPageBreak/>
        <w:t>Norval RAI, Sutherst RW, Jorgensen OG, Gibson JD, Kerr JD (1989) The effect of the bont tick Ambylomma hebraeum on the weight gain of African steers. Vet Parasitol 33:329–341</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Nuttall PA, Trimnell AR, Kazimirova M, Labuda M. Exposed and concealed antigens as vaccine targets for controlling ticks and tick-borne diseases. Parasite Immunol. 2006 Apr</w:t>
      </w:r>
      <w:proofErr w:type="gramStart"/>
      <w:r w:rsidRPr="00A22A64">
        <w:rPr>
          <w:rFonts w:ascii="Times New Roman" w:hAnsi="Times New Roman"/>
          <w:sz w:val="24"/>
          <w:szCs w:val="24"/>
        </w:rPr>
        <w:t>;28</w:t>
      </w:r>
      <w:proofErr w:type="gramEnd"/>
      <w:r w:rsidRPr="00A22A64">
        <w:rPr>
          <w:rFonts w:ascii="Times New Roman" w:hAnsi="Times New Roman"/>
          <w:sz w:val="24"/>
          <w:szCs w:val="24"/>
        </w:rPr>
        <w:t>(4):155-63.</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Pichu S, Ribeiro JM, Mather TN. Purification and characterization of a novel salivary antimicrobial peptide from the tick, Ixodes scapularis. Biochem Biophys Res Commun. 2009 Dec 18</w:t>
      </w:r>
      <w:proofErr w:type="gramStart"/>
      <w:r w:rsidRPr="00A22A64">
        <w:rPr>
          <w:rFonts w:ascii="Times New Roman" w:hAnsi="Times New Roman"/>
          <w:sz w:val="24"/>
          <w:szCs w:val="24"/>
        </w:rPr>
        <w:t>;390</w:t>
      </w:r>
      <w:proofErr w:type="gramEnd"/>
      <w:r w:rsidRPr="00A22A64">
        <w:rPr>
          <w:rFonts w:ascii="Times New Roman" w:hAnsi="Times New Roman"/>
          <w:sz w:val="24"/>
          <w:szCs w:val="24"/>
        </w:rPr>
        <w:t>(3):511-5. Epub 2009 Oct 21.</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Rajput ZI, Hu SH, Chen WJ, Arijo AG, Xiao CW. Importance of ticks and their chemical and immunological control in livestock. J Zhejiang Univ Sci B. 2006 Nov</w:t>
      </w:r>
      <w:proofErr w:type="gramStart"/>
      <w:r w:rsidRPr="00A22A64">
        <w:rPr>
          <w:rFonts w:ascii="Times New Roman" w:hAnsi="Times New Roman"/>
          <w:sz w:val="24"/>
          <w:szCs w:val="24"/>
        </w:rPr>
        <w:t>;7</w:t>
      </w:r>
      <w:proofErr w:type="gramEnd"/>
      <w:r w:rsidRPr="00A22A64">
        <w:rPr>
          <w:rFonts w:ascii="Times New Roman" w:hAnsi="Times New Roman"/>
          <w:sz w:val="24"/>
          <w:szCs w:val="24"/>
        </w:rPr>
        <w:t>(11):912-21.</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Randolph SE. To what extent has climate change contributed to the recent epidemiology of tick-borne diseases? Vet Parasitol. 2010 Feb 10</w:t>
      </w:r>
      <w:proofErr w:type="gramStart"/>
      <w:r w:rsidRPr="00A22A64">
        <w:rPr>
          <w:rFonts w:ascii="Times New Roman" w:hAnsi="Times New Roman"/>
          <w:sz w:val="24"/>
          <w:szCs w:val="24"/>
        </w:rPr>
        <w:t>;167</w:t>
      </w:r>
      <w:proofErr w:type="gramEnd"/>
      <w:r w:rsidRPr="00A22A64">
        <w:rPr>
          <w:rFonts w:ascii="Times New Roman" w:hAnsi="Times New Roman"/>
          <w:sz w:val="24"/>
          <w:szCs w:val="24"/>
        </w:rPr>
        <w:t>(2-4):92-4.</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Reck J, Soares JF, Termignoni C, Labruna MB, Martins JR. Tick toxicosis in a dog bitten by Ornithodoros brasiliensis. Vet Clin Pathol. 2011 Sep</w:t>
      </w:r>
      <w:proofErr w:type="gramStart"/>
      <w:r w:rsidRPr="00A22A64">
        <w:rPr>
          <w:rFonts w:ascii="Times New Roman" w:hAnsi="Times New Roman"/>
          <w:sz w:val="24"/>
          <w:szCs w:val="24"/>
        </w:rPr>
        <w:t>;40</w:t>
      </w:r>
      <w:proofErr w:type="gramEnd"/>
      <w:r w:rsidRPr="00A22A64">
        <w:rPr>
          <w:rFonts w:ascii="Times New Roman" w:hAnsi="Times New Roman"/>
          <w:sz w:val="24"/>
          <w:szCs w:val="24"/>
        </w:rPr>
        <w:t>(3):356-60. doi: 10.1111/j.1939-165X.2011.00338.x.</w:t>
      </w:r>
    </w:p>
    <w:p w:rsidR="00EF63F0" w:rsidRPr="00A22A64" w:rsidRDefault="00EF63F0" w:rsidP="00A22A64">
      <w:pPr>
        <w:pStyle w:val="Prrafodelista"/>
        <w:numPr>
          <w:ilvl w:val="0"/>
          <w:numId w:val="1"/>
        </w:numPr>
        <w:rPr>
          <w:rFonts w:ascii="Times New Roman" w:hAnsi="Times New Roman"/>
          <w:sz w:val="24"/>
          <w:szCs w:val="24"/>
        </w:rPr>
      </w:pPr>
      <w:r w:rsidRPr="00A22A64">
        <w:rPr>
          <w:rFonts w:ascii="Times New Roman" w:hAnsi="Times New Roman"/>
          <w:sz w:val="24"/>
          <w:szCs w:val="24"/>
        </w:rPr>
        <w:t>Socolovschi C, Mediannikov O, Raoult D, Parola P. Update on tick-borne bacterial diseases in Europe. Parasite. 2009 Dec</w:t>
      </w:r>
      <w:proofErr w:type="gramStart"/>
      <w:r w:rsidRPr="00A22A64">
        <w:rPr>
          <w:rFonts w:ascii="Times New Roman" w:hAnsi="Times New Roman"/>
          <w:sz w:val="24"/>
          <w:szCs w:val="24"/>
        </w:rPr>
        <w:t>;16</w:t>
      </w:r>
      <w:proofErr w:type="gramEnd"/>
      <w:r w:rsidRPr="00A22A64">
        <w:rPr>
          <w:rFonts w:ascii="Times New Roman" w:hAnsi="Times New Roman"/>
          <w:sz w:val="24"/>
          <w:szCs w:val="24"/>
        </w:rPr>
        <w:t>(4):259-73.</w:t>
      </w:r>
    </w:p>
    <w:p w:rsidR="00EF63F0" w:rsidRPr="00EF63F0" w:rsidRDefault="00EF63F0" w:rsidP="00A22A64">
      <w:pPr>
        <w:pStyle w:val="Prrafodelista"/>
        <w:numPr>
          <w:ilvl w:val="0"/>
          <w:numId w:val="1"/>
        </w:numPr>
      </w:pPr>
      <w:r w:rsidRPr="00A22A64">
        <w:rPr>
          <w:rFonts w:ascii="Times New Roman" w:hAnsi="Times New Roman"/>
          <w:sz w:val="24"/>
          <w:szCs w:val="24"/>
        </w:rPr>
        <w:t>Tokarevich NK, Tronin AA, Blinova OV, Buzinov RV, Boltenkov VP, Yurasova ED, Nurse J. The impact of climate change on the expansion of Ixodes persulcatus habitat and the incidence of tick-borne encephalitis in the north of European Russia. Glob Health Action. 2011</w:t>
      </w:r>
      <w:proofErr w:type="gramStart"/>
      <w:r w:rsidRPr="00A22A64">
        <w:rPr>
          <w:rFonts w:ascii="Times New Roman" w:hAnsi="Times New Roman"/>
          <w:sz w:val="24"/>
          <w:szCs w:val="24"/>
        </w:rPr>
        <w:t>;4</w:t>
      </w:r>
      <w:proofErr w:type="gramEnd"/>
      <w:r w:rsidRPr="00A22A64">
        <w:rPr>
          <w:rFonts w:ascii="Times New Roman" w:hAnsi="Times New Roman"/>
          <w:sz w:val="24"/>
          <w:szCs w:val="24"/>
        </w:rPr>
        <w:t>. doi: 10.3402/gha.v4i0.8</w:t>
      </w:r>
      <w:r w:rsidRPr="00EF63F0">
        <w:t>448.</w:t>
      </w:r>
    </w:p>
    <w:sectPr w:rsidR="00EF63F0" w:rsidRPr="00EF63F0" w:rsidSect="008218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C3A2D"/>
    <w:multiLevelType w:val="hybridMultilevel"/>
    <w:tmpl w:val="1B46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dirty" w:grammar="clean"/>
  <w:defaultTabStop w:val="708"/>
  <w:hyphenationZone w:val="425"/>
  <w:characterSpacingControl w:val="doNotCompress"/>
  <w:compat/>
  <w:rsids>
    <w:rsidRoot w:val="00EF63F0"/>
    <w:rsid w:val="00211F1E"/>
    <w:rsid w:val="00302532"/>
    <w:rsid w:val="00376A0A"/>
    <w:rsid w:val="003D6E27"/>
    <w:rsid w:val="00412626"/>
    <w:rsid w:val="00545212"/>
    <w:rsid w:val="00546FBF"/>
    <w:rsid w:val="00563547"/>
    <w:rsid w:val="006522C7"/>
    <w:rsid w:val="006768FB"/>
    <w:rsid w:val="00721609"/>
    <w:rsid w:val="007547A3"/>
    <w:rsid w:val="008218FB"/>
    <w:rsid w:val="00885249"/>
    <w:rsid w:val="00932AAF"/>
    <w:rsid w:val="009540E4"/>
    <w:rsid w:val="00A22A64"/>
    <w:rsid w:val="00B641C5"/>
    <w:rsid w:val="00BA6537"/>
    <w:rsid w:val="00BF6520"/>
    <w:rsid w:val="00C631DB"/>
    <w:rsid w:val="00CB773B"/>
    <w:rsid w:val="00CC6BEB"/>
    <w:rsid w:val="00CD20A1"/>
    <w:rsid w:val="00D367C0"/>
    <w:rsid w:val="00EF63F0"/>
    <w:rsid w:val="00F345E3"/>
    <w:rsid w:val="00F55EFA"/>
    <w:rsid w:val="00FB5694"/>
    <w:rsid w:val="00FD01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3F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F63F0"/>
    <w:rPr>
      <w:i/>
      <w:iCs/>
    </w:rPr>
  </w:style>
  <w:style w:type="character" w:customStyle="1" w:styleId="citation">
    <w:name w:val="citation"/>
    <w:basedOn w:val="Fuentedeprrafopredeter"/>
    <w:rsid w:val="00EF63F0"/>
  </w:style>
  <w:style w:type="character" w:customStyle="1" w:styleId="ref-journal1">
    <w:name w:val="ref-journal1"/>
    <w:basedOn w:val="Fuentedeprrafopredeter"/>
    <w:rsid w:val="00EF63F0"/>
    <w:rPr>
      <w:i/>
      <w:iCs/>
    </w:rPr>
  </w:style>
  <w:style w:type="character" w:customStyle="1" w:styleId="ref-vol1">
    <w:name w:val="ref-vol1"/>
    <w:basedOn w:val="Fuentedeprrafopredeter"/>
    <w:rsid w:val="00EF63F0"/>
    <w:rPr>
      <w:b/>
      <w:bCs/>
    </w:rPr>
  </w:style>
  <w:style w:type="character" w:styleId="Hipervnculo">
    <w:name w:val="Hyperlink"/>
    <w:basedOn w:val="Fuentedeprrafopredeter"/>
    <w:uiPriority w:val="99"/>
    <w:unhideWhenUsed/>
    <w:rsid w:val="00EF63F0"/>
    <w:rPr>
      <w:color w:val="0000FF" w:themeColor="hyperlink"/>
      <w:u w:val="single"/>
    </w:rPr>
  </w:style>
  <w:style w:type="paragraph" w:styleId="NormalWeb">
    <w:name w:val="Normal (Web)"/>
    <w:basedOn w:val="Normal"/>
    <w:uiPriority w:val="99"/>
    <w:semiHidden/>
    <w:unhideWhenUsed/>
    <w:rsid w:val="00EF63F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EF63F0"/>
  </w:style>
  <w:style w:type="paragraph" w:styleId="Prrafodelista">
    <w:name w:val="List Paragraph"/>
    <w:basedOn w:val="Normal"/>
    <w:uiPriority w:val="34"/>
    <w:qFormat/>
    <w:rsid w:val="00A22A64"/>
    <w:pPr>
      <w:ind w:left="720"/>
      <w:contextualSpacing/>
    </w:pPr>
  </w:style>
</w:styles>
</file>

<file path=word/webSettings.xml><?xml version="1.0" encoding="utf-8"?>
<w:webSettings xmlns:r="http://schemas.openxmlformats.org/officeDocument/2006/relationships" xmlns:w="http://schemas.openxmlformats.org/wordprocessingml/2006/main">
  <w:divs>
    <w:div w:id="1910729923">
      <w:bodyDiv w:val="1"/>
      <w:marLeft w:val="0"/>
      <w:marRight w:val="0"/>
      <w:marTop w:val="0"/>
      <w:marBottom w:val="0"/>
      <w:divBdr>
        <w:top w:val="none" w:sz="0" w:space="0" w:color="auto"/>
        <w:left w:val="none" w:sz="0" w:space="0" w:color="auto"/>
        <w:bottom w:val="none" w:sz="0" w:space="0" w:color="auto"/>
        <w:right w:val="none" w:sz="0" w:space="0" w:color="auto"/>
      </w:divBdr>
      <w:divsChild>
        <w:div w:id="915163104">
          <w:marLeft w:val="92"/>
          <w:marRight w:val="92"/>
          <w:marTop w:val="92"/>
          <w:marBottom w:val="9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1017</Words>
  <Characters>5594</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jventura</dc:creator>
  <cp:keywords/>
  <dc:description/>
  <cp:lastModifiedBy>jventura</cp:lastModifiedBy>
  <cp:revision>2</cp:revision>
  <dcterms:created xsi:type="dcterms:W3CDTF">2012-02-09T15:12:00Z</dcterms:created>
  <dcterms:modified xsi:type="dcterms:W3CDTF">2012-02-09T15:26:00Z</dcterms:modified>
</cp:coreProperties>
</file>