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 Advanced Features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4.1 Selection and Multiple Selection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Enable users to interact with specific rows: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Single selection: Choose one row at a time.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Multiple selection: Select multiple rows using checkboxes or other methods.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60" w:lineRule="auto"/>
        <w:ind w:left="240" w:right="36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color w:val="444746"/>
          <w:shd w:fill="e3e3e3" w:val="clear"/>
          <w:rtl w:val="0"/>
        </w:rPr>
        <w:t xml:space="preserve">JavaScript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&lt;DataTable selectionMode=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"single"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onRowSelect={handleRowSelect}&gt;</w:t>
        <w:br w:type="textWrapping"/>
        <w:t xml:space="preserve">  {</w:t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/* ... columns and data ... */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}</w:t>
        <w:br w:type="textWrapping"/>
        <w:t xml:space="preserve">&lt;/DataTable&gt;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rtl w:val="0"/>
        </w:rPr>
        <w:t xml:space="preserve">DataTable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selectionMode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"multiple"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onRowSelect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{handleRowSelect}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&gt;</w:t>
        <w:br w:type="textWrapping"/>
        <w:t xml:space="preserve">  {/* ... columns and data ... */}</w:t>
        <w:br w:type="textWrapping"/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rtl w:val="0"/>
        </w:rPr>
        <w:t xml:space="preserve">DataTable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4.2 Sorting and Filtering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Organize and filter data based on user preferences: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Sorting: Arrange rows in ascending or descending order by clicking column headers.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Filtering: Narrow down data based on specific criteria using input fields or dropdowns.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Example: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60" w:lineRule="auto"/>
        <w:ind w:left="240" w:right="36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color w:val="444746"/>
          <w:shd w:fill="e3e3e3" w:val="clear"/>
          <w:rtl w:val="0"/>
        </w:rPr>
        <w:t xml:space="preserve">JavaScript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&lt;DataTable sortMode=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"single"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onSort={handleSort}&gt;</w:t>
        <w:br w:type="textWrapping"/>
        <w:t xml:space="preserve">  {</w:t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/* ... columns and data ... */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}</w:t>
        <w:br w:type="textWrapping"/>
        <w:t xml:space="preserve">&lt;/DataTable&gt;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rtl w:val="0"/>
        </w:rPr>
        <w:t xml:space="preserve">DataTable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filterMode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"server"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globalFilterFields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{[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'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name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', '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price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']}&gt;</w:t>
        <w:br w:type="textWrapping"/>
        <w:t xml:space="preserve">  {/* ... columns and data ... */}</w:t>
        <w:br w:type="textWrapping"/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rtl w:val="0"/>
        </w:rPr>
        <w:t xml:space="preserve">DataTable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4.3 Row Editing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Allow users to modify data directly within the DataTable: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Inline editing: Edit values directly in cells.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Dialog editing: Open a separate dialog to edit row details.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Example: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60" w:lineRule="auto"/>
        <w:ind w:left="240" w:right="36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color w:val="444746"/>
          <w:shd w:fill="e3e3e3" w:val="clear"/>
          <w:rtl w:val="0"/>
        </w:rPr>
        <w:t xml:space="preserve">JavaScript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&lt;DataTable editingMode=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"row"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onRowEditStart={handleRowEditStart}&gt;</w:t>
        <w:br w:type="textWrapping"/>
        <w:t xml:space="preserve">  {</w:t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/* ... columns and data ... */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}</w:t>
        <w:br w:type="textWrapping"/>
        <w:t xml:space="preserve">&lt;/DataTable&gt;</w:t>
        <w:br w:type="textWrapping"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4.4 Column Reordering and Resizing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Customize the layout of the DataTable: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Reordering: Drag and drop columns to change their order.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Resizing: Adjust column widths by dragging column separators.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240" w:right="36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color w:val="444746"/>
          <w:shd w:fill="e3e3e3" w:val="clear"/>
          <w:rtl w:val="0"/>
        </w:rPr>
        <w:t xml:space="preserve">JavaScript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&lt;DataTable reorderableColumns={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} resizableColumns={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}&gt;</w:t>
        <w:br w:type="textWrapping"/>
        <w:t xml:space="preserve">  {</w:t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/* ... columns and data ... */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}</w:t>
        <w:br w:type="textWrapping"/>
        <w:t xml:space="preserve">&lt;/DataTable&gt;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