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IAM Access Review and Certification Procedure</w:t>
      </w:r>
    </w:p>
    <w:p>
      <w:r>
        <w:t>Northstar HealthTech  |  Document #5  |  Draft v0.1  |  October 27, 2026</w:t>
      </w:r>
    </w:p>
    <w:p>
      <w:r>
        <w:t>INDEPENDENT EDUCATIONAL SIMULATION — Northstar HealthTech is fictional. This document illustrates proposed IAM governance controls; it does not represent actual employer authorization, live reviews, verified operational controls, or certifications.</w:t>
      </w:r>
    </w:p>
    <w:p>
      <w:pPr>
        <w:pStyle w:val="Heading1"/>
      </w:pPr>
      <w:r>
        <w:t>1. Purpose and scope</w:t>
      </w:r>
    </w:p>
    <w:p>
      <w:r>
        <w:t>Define repeatable access certification, remediation, verification, exception handling, escalation, and evidence retention for standard and privileged access. Illustrative scope: Microsoft Entra ID, Microsoft 365, critical cloud applications, and privileged administrator accounts used by a fictional 250-person healthcare technology company.</w:t>
      </w:r>
    </w:p>
    <w:p>
      <w:pPr>
        <w:pStyle w:val="Heading1"/>
      </w:pPr>
      <w:r>
        <w:t>2. Review schedule and responsibility</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tcPr>
          <w:p>
            <w:r>
              <w:t>Access category</w:t>
            </w:r>
          </w:p>
        </w:tc>
        <w:tc>
          <w:tcPr>
            <w:tcW w:type="dxa" w:w="2469"/>
          </w:tcPr>
          <w:p>
            <w:r>
              <w:t>Cadence</w:t>
            </w:r>
          </w:p>
        </w:tc>
        <w:tc>
          <w:tcPr>
            <w:tcW w:type="dxa" w:w="2469"/>
          </w:tcPr>
          <w:p>
            <w:r>
              <w:t>Reviewer</w:t>
            </w:r>
          </w:p>
        </w:tc>
        <w:tc>
          <w:tcPr>
            <w:tcW w:type="dxa" w:w="2469"/>
          </w:tcPr>
          <w:p>
            <w:r>
              <w:t>Certification deadline</w:t>
            </w:r>
          </w:p>
        </w:tc>
      </w:tr>
      <w:tr>
        <w:tc>
          <w:tcPr>
            <w:tcW w:type="dxa" w:w="2469"/>
          </w:tcPr>
          <w:p>
            <w:r>
              <w:t>Standard employee access</w:t>
            </w:r>
          </w:p>
        </w:tc>
        <w:tc>
          <w:tcPr>
            <w:tcW w:type="dxa" w:w="2469"/>
          </w:tcPr>
          <w:p>
            <w:r>
              <w:t>Quarterly</w:t>
            </w:r>
          </w:p>
        </w:tc>
        <w:tc>
          <w:tcPr>
            <w:tcW w:type="dxa" w:w="2469"/>
          </w:tcPr>
          <w:p>
            <w:r>
              <w:t>Department Manager</w:t>
            </w:r>
          </w:p>
        </w:tc>
        <w:tc>
          <w:tcPr>
            <w:tcW w:type="dxa" w:w="2469"/>
          </w:tcPr>
          <w:p>
            <w:r>
              <w:t>15 calendar days after launch</w:t>
            </w:r>
          </w:p>
        </w:tc>
      </w:tr>
      <w:tr>
        <w:tc>
          <w:tcPr>
            <w:tcW w:type="dxa" w:w="2469"/>
          </w:tcPr>
          <w:p>
            <w:r>
              <w:t>Privileged administrator access</w:t>
            </w:r>
          </w:p>
        </w:tc>
        <w:tc>
          <w:tcPr>
            <w:tcW w:type="dxa" w:w="2469"/>
          </w:tcPr>
          <w:p>
            <w:r>
              <w:t>Monthly</w:t>
            </w:r>
          </w:p>
        </w:tc>
        <w:tc>
          <w:tcPr>
            <w:tcW w:type="dxa" w:w="2469"/>
          </w:tcPr>
          <w:p>
            <w:r>
              <w:t>Security Team</w:t>
            </w:r>
          </w:p>
        </w:tc>
        <w:tc>
          <w:tcPr>
            <w:tcW w:type="dxa" w:w="2469"/>
          </w:tcPr>
          <w:p>
            <w:r>
              <w:t>5 business days after launch</w:t>
            </w:r>
          </w:p>
        </w:tc>
      </w:tr>
    </w:tbl>
    <w:p>
      <w:r>
        <w:t>IAM Governance coordinates the review cycle, monitors completeness and escalation, and does not certify access on behalf of assigned reviewers. IT/IAM Administrators provide access listings and perform authorized removals.</w:t>
      </w:r>
    </w:p>
    <w:p>
      <w:pPr>
        <w:pStyle w:val="Heading1"/>
      </w:pPr>
      <w:r>
        <w:t>3. Certification decisions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Decision</w:t>
            </w:r>
          </w:p>
        </w:tc>
        <w:tc>
          <w:tcPr>
            <w:tcW w:type="dxa" w:w="4939"/>
          </w:tcPr>
          <w:p>
            <w:r>
              <w:t>Required action</w:t>
            </w:r>
          </w:p>
        </w:tc>
      </w:tr>
      <w:tr>
        <w:tc>
          <w:tcPr>
            <w:tcW w:type="dxa" w:w="4939"/>
          </w:tcPr>
          <w:p>
            <w:r>
              <w:t>Retain</w:t>
            </w:r>
          </w:p>
        </w:tc>
        <w:tc>
          <w:tcPr>
            <w:tcW w:type="dxa" w:w="4939"/>
          </w:tcPr>
          <w:p>
            <w:r>
              <w:t>Confirm access is justified and appropriate for the role; document rationale.</w:t>
            </w:r>
          </w:p>
        </w:tc>
      </w:tr>
      <w:tr>
        <w:tc>
          <w:tcPr>
            <w:tcW w:type="dxa" w:w="4939"/>
          </w:tcPr>
          <w:p>
            <w:r>
              <w:t>Revoke</w:t>
            </w:r>
          </w:p>
        </w:tc>
        <w:tc>
          <w:tcPr>
            <w:tcW w:type="dxa" w:w="4939"/>
          </w:tcPr>
          <w:p>
            <w:r>
              <w:t>IT removes unnecessary access, verifies removal, and provides evidence before closure.</w:t>
            </w:r>
          </w:p>
        </w:tc>
      </w:tr>
      <w:tr>
        <w:tc>
          <w:tcPr>
            <w:tcW w:type="dxa" w:w="4939"/>
          </w:tcPr>
          <w:p>
            <w:r>
              <w:t>Investigate</w:t>
            </w:r>
          </w:p>
        </w:tc>
        <w:tc>
          <w:tcPr>
            <w:tcW w:type="dxa" w:w="4939"/>
          </w:tcPr>
          <w:p>
            <w:r>
              <w:t>Assign owner and due date; unresolved until a final Retain or Revoke decision is recorded.</w:t>
            </w:r>
          </w:p>
        </w:tc>
      </w:tr>
    </w:tbl>
    <w:p>
      <w:r>
        <w:t>Each certification must identify the reviewer, identity/account, relevant application, permission, decision, date, and justification. Active unauthorized access is contained immediately with Security notification.</w:t>
      </w:r>
    </w:p>
    <w:p>
      <w:pPr>
        <w:pStyle w:val="Heading1"/>
      </w:pPr>
      <w:r>
        <w:t>4. Required evidence</w:t>
      </w:r>
    </w:p>
    <w:p>
      <w:r>
        <w:t>Ten required fields: (1) review cycle ID and period; (2) employee/account identifier; (3) application/system; (4) role/permission; (5) assigned reviewer; (6) Retain/Revoke/Investigate decision; (7) justification/finding; (8) decision date; (9) remediation ticket or investigation reference, when applicable; (10) final resolution, verification evidence and closure date, when applicable. Missing evidence is flagged for correction.</w:t>
      </w:r>
    </w:p>
    <w:p>
      <w:pPr>
        <w:pStyle w:val="Heading1"/>
      </w:pPr>
      <w:r>
        <w:t>5. Revocation remediation and verification</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Finding</w:t>
            </w:r>
          </w:p>
        </w:tc>
        <w:tc>
          <w:tcPr>
            <w:tcW w:type="dxa" w:w="4939"/>
          </w:tcPr>
          <w:p>
            <w:r>
              <w:t>Deadline after Revoke decision and IT assignment</w:t>
            </w:r>
          </w:p>
        </w:tc>
      </w:tr>
      <w:tr>
        <w:tc>
          <w:tcPr>
            <w:tcW w:type="dxa" w:w="4939"/>
          </w:tcPr>
          <w:p>
            <w:r>
              <w:t>Unnecessary standard access</w:t>
            </w:r>
          </w:p>
        </w:tc>
        <w:tc>
          <w:tcPr>
            <w:tcW w:type="dxa" w:w="4939"/>
          </w:tcPr>
          <w:p>
            <w:r>
              <w:t>Remove and verify within 3 business days</w:t>
            </w:r>
          </w:p>
        </w:tc>
      </w:tr>
      <w:tr>
        <w:tc>
          <w:tcPr>
            <w:tcW w:type="dxa" w:w="4939"/>
          </w:tcPr>
          <w:p>
            <w:r>
              <w:t>Unnecessary privileged access</w:t>
            </w:r>
          </w:p>
        </w:tc>
        <w:tc>
          <w:tcPr>
            <w:tcW w:type="dxa" w:w="4939"/>
          </w:tcPr>
          <w:p>
            <w:r>
              <w:t>Remove and verify within 1 business day</w:t>
            </w:r>
          </w:p>
        </w:tc>
      </w:tr>
      <w:tr>
        <w:tc>
          <w:tcPr>
            <w:tcW w:type="dxa" w:w="4939"/>
          </w:tcPr>
          <w:p>
            <w:r>
              <w:t>Active unauthorized access</w:t>
            </w:r>
          </w:p>
        </w:tc>
        <w:tc>
          <w:tcPr>
            <w:tcW w:type="dxa" w:w="4939"/>
          </w:tcPr>
          <w:p>
            <w:r>
              <w:t>Immediate containment and Security escalation</w:t>
            </w:r>
          </w:p>
        </w:tc>
      </w:tr>
    </w:tbl>
    <w:p>
      <w:r>
        <w:t>The IT/IAM Administrator executes removal, verifies the permission is no longer active, and records ticket/evidence. IAM Governance tracks unresolved items. Assignment of a ticket alone never closes a finding. Missed deadlines are escalated to the IT/IAM Lead, and high-risk issues promptly to Security.</w:t>
      </w:r>
    </w:p>
    <w:p>
      <w:pPr>
        <w:pStyle w:val="Heading1"/>
      </w:pPr>
      <w:r>
        <w:t>6. Overdue review escalation</w:t>
      </w:r>
    </w:p>
    <w:p>
      <w:r>
        <w:t>Notify assigned reviewers before review deadlines. Within 1 business day of a missed deadline, record overdue status and notify reviewer and manager. If still overdue after 3 additional business days, escalate to IAM Governance Lead and appropriate Security leadership. Continue tracking until documented resolution. Suspected active threats bypass normal escalation windows and require immediate action.</w:t>
      </w:r>
    </w:p>
    <w:p>
      <w:pPr>
        <w:pStyle w:val="Heading1"/>
      </w:pPr>
      <w:r>
        <w:t>7. Roles, accountability and separation of duties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Role</w:t>
            </w:r>
          </w:p>
        </w:tc>
        <w:tc>
          <w:tcPr>
            <w:tcW w:type="dxa" w:w="4939"/>
          </w:tcPr>
          <w:p>
            <w:r>
              <w:t>Primary responsibility</w:t>
            </w:r>
          </w:p>
        </w:tc>
      </w:tr>
      <w:tr>
        <w:tc>
          <w:tcPr>
            <w:tcW w:type="dxa" w:w="4939"/>
          </w:tcPr>
          <w:p>
            <w:r>
              <w:t>Department Manager</w:t>
            </w:r>
          </w:p>
        </w:tc>
        <w:tc>
          <w:tcPr>
            <w:tcW w:type="dxa" w:w="4939"/>
          </w:tcPr>
          <w:p>
            <w:r>
              <w:t>Certify quarterly standard access.</w:t>
            </w:r>
          </w:p>
        </w:tc>
      </w:tr>
      <w:tr>
        <w:tc>
          <w:tcPr>
            <w:tcW w:type="dxa" w:w="4939"/>
          </w:tcPr>
          <w:p>
            <w:r>
              <w:t>Security Team</w:t>
            </w:r>
          </w:p>
        </w:tc>
        <w:tc>
          <w:tcPr>
            <w:tcW w:type="dxa" w:w="4939"/>
          </w:tcPr>
          <w:p>
            <w:r>
              <w:t>Certify monthly privileged access and investigate high-risk findings.</w:t>
            </w:r>
          </w:p>
        </w:tc>
      </w:tr>
      <w:tr>
        <w:tc>
          <w:tcPr>
            <w:tcW w:type="dxa" w:w="4939"/>
          </w:tcPr>
          <w:p>
            <w:r>
              <w:t>IT/IAM Administrator</w:t>
            </w:r>
          </w:p>
        </w:tc>
        <w:tc>
          <w:tcPr>
            <w:tcW w:type="dxa" w:w="4939"/>
          </w:tcPr>
          <w:p>
            <w:r>
              <w:t>Prepare access listings; remove, verify and evidence revoked access.</w:t>
            </w:r>
          </w:p>
        </w:tc>
      </w:tr>
      <w:tr>
        <w:tc>
          <w:tcPr>
            <w:tcW w:type="dxa" w:w="4939"/>
          </w:tcPr>
          <w:p>
            <w:r>
              <w:t>IAM Governance Analyst</w:t>
            </w:r>
          </w:p>
        </w:tc>
        <w:tc>
          <w:tcPr>
            <w:tcW w:type="dxa" w:w="4939"/>
          </w:tcPr>
          <w:p>
            <w:r>
              <w:t>Coordinate cycles; track certifications, evidence, exceptions and closure.</w:t>
            </w:r>
          </w:p>
        </w:tc>
      </w:tr>
      <w:tr>
        <w:tc>
          <w:tcPr>
            <w:tcW w:type="dxa" w:w="4939"/>
          </w:tcPr>
          <w:p>
            <w:r>
              <w:t>IAM Governance Lead</w:t>
            </w:r>
          </w:p>
        </w:tc>
        <w:tc>
          <w:tcPr>
            <w:tcW w:type="dxa" w:w="4939"/>
          </w:tcPr>
          <w:p>
            <w:r>
              <w:t>Oversee overdue reviews, escalation and governance compliance.</w:t>
            </w:r>
          </w:p>
        </w:tc>
      </w:tr>
      <w:tr>
        <w:tc>
          <w:tcPr>
            <w:tcW w:type="dxa" w:w="4939"/>
          </w:tcPr>
          <w:p>
            <w:r>
              <w:t>Executive Sponsor</w:t>
            </w:r>
          </w:p>
        </w:tc>
        <w:tc>
          <w:tcPr>
            <w:tcW w:type="dxa" w:w="4939"/>
          </w:tcPr>
          <w:p>
            <w:r>
              <w:t>Receive significant unresolved risk escalations and support accountability.</w:t>
            </w:r>
          </w:p>
        </w:tc>
      </w:tr>
    </w:tbl>
    <w:p>
      <w:r>
        <w:t>Assigned reviewers certify access; IT performs technical removals; IAM Governance oversees completeness. If a reviewer is unavailable or conflicted, an authorized alternate reviewer must be documented before certification.</w:t>
      </w:r>
    </w:p>
    <w:p>
      <w:pPr>
        <w:pStyle w:val="Heading1"/>
      </w:pPr>
      <w:r>
        <w:t>8. Access review exception and risk acceptance</w:t>
      </w:r>
    </w:p>
    <w:p>
      <w:r>
        <w:t>An exception may be requested for a documented operational dependency preventing certification or removal by deadline. Record affected account/permissions, business justification, risk assessment, accountable owner, approvers, compensating controls, expiration, and follow-up. Standard access exceptions require Department Manager + IAM Governance Lead; sensitive/privileged exceptions require Department Manager + Security Lead + IAM Governance Lead.</w:t>
      </w:r>
    </w:p>
    <w:p>
      <w:r>
        <w:t>Maximum exception authorization: 5 business days. Extensions require new justification, risk review and approval before expiry. IAM Governance tracks all exceptions. No exception may delay containment of active unauthorized access. Acceptance of material residual risk requires a separately authorized decision, justification, conditions, and review date. Risk acceptance does not itself close an unresolved revocation finding.</w:t>
      </w:r>
    </w:p>
    <w:p>
      <w:pPr>
        <w:pStyle w:val="Heading1"/>
      </w:pPr>
      <w:r>
        <w:t>9. Seven-point cycle closure checklist</w:t>
      </w:r>
    </w:p>
    <w:p>
      <w:r>
        <w:t>☐ All in-scope accounts and permissions reviewed.</w:t>
      </w:r>
    </w:p>
    <w:p>
      <w:r>
        <w:t>☐ Every certification has a final Retain or Revoke decision.</w:t>
      </w:r>
    </w:p>
    <w:p>
      <w:r>
        <w:t>☐ All Investigate decisions resolved.</w:t>
      </w:r>
    </w:p>
    <w:p>
      <w:r>
        <w:t>☐ All required revocations implemented and verified.</w:t>
      </w:r>
    </w:p>
    <w:p>
      <w:r>
        <w:t>☐ Required evidence and justifications documented.</w:t>
      </w:r>
    </w:p>
    <w:p>
      <w:r>
        <w:t>☐ Overdue items and escalations resolved with evidence.</w:t>
      </w:r>
    </w:p>
    <w:p>
      <w:r>
        <w:t>☐ IAM Governance verifies completeness and records closure date.</w:t>
      </w:r>
    </w:p>
    <w:p>
      <w:r>
        <w:t>Until all seven conditions are met, the cycle remains Open — Pending Resolution with an outstanding item, owner, and next action recorded. Reviewer certification completion alone does not close the cycle.</w:t>
      </w:r>
    </w:p>
    <w:p>
      <w:pPr>
        <w:pStyle w:val="Heading1"/>
      </w:pPr>
      <w:r>
        <w:t>10. Document status and limitations</w:t>
      </w:r>
    </w:p>
    <w:p>
      <w:r>
        <w:t>Draft v0.1 aggregates design choices approved during portfolio development, not operational performance. All cases, reviewers, systems, control effectiveness, reviews, exceptions, and evidence described are illustrative or proposed. No real remediation, review certification, risk acceptance, or technical testing has been performed. This draft remains subject to portfolio content review before v1.0 publication.</w:t>
      </w:r>
    </w:p>
    <w:sectPr w:rsidR="00FC693F" w:rsidRPr="0006063C" w:rsidSect="00034616">
      <w:footerReference w:type="default" r:id="rId9"/>
      <w:pgSz w:w="12240" w:h="15840"/>
      <w:pgMar w:top="792" w:right="1181" w:bottom="72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Northstar HealthTech • Independent educational simulation • Document #5 • Draft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3F5E"/>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3F5E"/>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D3F5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