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36454F"/>
          <w:spacing w:val="40"/>
          <w:sz w:val="17"/>
          <w:szCs w:val="17"/>
        </w:rPr>
        <w:t xml:space="preserve">SUPERVISOR DECISION SHEET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B2B4B"/>
          <w:sz w:val="34"/>
          <w:szCs w:val="34"/>
        </w:rPr>
        <w:t xml:space="preserve">Paired PhD Programme — Decisions Requested</w:t>
      </w:r>
    </w:p>
    <w:p>
      <w:pPr>
        <w:pBdr>
          <w:bottom w:val="single" w:color="1B2B4B" w:sz="8" w:space="6"/>
        </w:pBdr>
        <w:spacing w:after="200"/>
      </w:pPr>
      <w:r>
        <w:rPr>
          <w:rFonts w:ascii="Calibri" w:cs="Calibri" w:eastAsia="Calibri" w:hAnsi="Calibri"/>
          <w:color w:val="555F6B"/>
          <w:sz w:val="20"/>
          <w:szCs w:val="20"/>
        </w:rPr>
        <w:t xml:space="preserve">Candidates: </w:t>
      </w:r>
      <w:r>
        <w:rPr>
          <w:rFonts w:ascii="Calibri" w:cs="Calibri" w:eastAsia="Calibri" w:hAnsi="Calibri"/>
          <w:b/>
          <w:bCs/>
          <w:color w:val="555F6B"/>
          <w:sz w:val="20"/>
          <w:szCs w:val="20"/>
        </w:rPr>
        <w:t xml:space="preserve">Zina</w:t>
      </w:r>
      <w:r>
        <w:rPr>
          <w:rFonts w:ascii="Calibri" w:cs="Calibri" w:eastAsia="Calibri" w:hAnsi="Calibri"/>
          <w:color w:val="555F6B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555F6B"/>
          <w:sz w:val="20"/>
          <w:szCs w:val="20"/>
        </w:rPr>
        <w:t xml:space="preserve">Jamal</w:t>
      </w:r>
      <w:r>
        <w:rPr>
          <w:rFonts w:ascii="Calibri" w:cs="Calibri" w:eastAsia="Calibri" w:hAnsi="Calibri"/>
          <w:color w:val="555F6B"/>
          <w:sz w:val="20"/>
          <w:szCs w:val="20"/>
        </w:rPr>
        <w:t xml:space="preserve"> · Proposed supervisor: </w:t>
      </w:r>
      <w:r>
        <w:rPr>
          <w:rFonts w:ascii="Calibri" w:cs="Calibri" w:eastAsia="Calibri" w:hAnsi="Calibri"/>
          <w:b/>
          <w:bCs/>
          <w:color w:val="555F6B"/>
          <w:sz w:val="20"/>
          <w:szCs w:val="20"/>
        </w:rPr>
        <w:t xml:space="preserve">Prof. Reza Tarinejad</w:t>
      </w:r>
      <w:r>
        <w:rPr>
          <w:rFonts w:ascii="Calibri" w:cs="Calibri" w:eastAsia="Calibri" w:hAnsi="Calibri"/>
          <w:color w:val="555F6B"/>
          <w:sz w:val="20"/>
          <w:szCs w:val="20"/>
        </w:rPr>
        <w:t xml:space="preserve"> · University of Tabriz · October 2026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Proposed pair (subject to supervisor confirmation)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7415"/>
      </w:tblGrid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7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Dynamics of Flow-Excited Hydraulic Gates: Loading and Identification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Zina</w:t>
            </w:r>
          </w:p>
        </w:tc>
        <w:tc>
          <w:tcPr>
            <w:tcW w:type="dxa" w:w="7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Operational Modal Identification of Hydraulic Gates under Varying Flow Conditions.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Identifying a gate's structural modes when water level and operation change its apparent dynamic properties (parameter-varying transmissibility OMA).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Jamal</w:t>
            </w:r>
          </w:p>
        </w:tc>
        <w:tc>
          <w:tcPr>
            <w:tcW w:type="dxa" w:w="7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Unsteady Hydrodynamic Loading of Sluice Gates with Bottom Sills.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Regimes, mechanisms and dimensionless scaling of fluctuating gate loads, and an efficiency–dynamic-load criterion.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741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Connects the supervisor's transmissibility identification work (T07, T08, T11) with the group's gate/weir hydraulics (T17, T18, T19). It ranked first of three evaluated pairs (86/100).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Backup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Laboratory unavailable: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both concepts become identification-based. Zina: uncertainty-quantified transmissibility identification from seismic dam records. Jamal: gate identification, validated numerically and on an accessible regulator gate. The overlap between the two theses would be higher and must be managed.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G1 (Zina) overlaps a current student: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Zina moves to seismic-uncertainty identification; Jamal is unchanged.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G2 (Jamal) overlaps a current student: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first try the labyrinth-sill-gate framing; if that is also owned, apply the laboratory-unavailable backup.</w:t>
      </w:r>
    </w:p>
    <w:p>
      <w:pPr>
        <w:spacing w:after="40"/>
      </w:pP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Five questions for Prof. Tarinejad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 Zina's topic (identification of gates under varying water level and operation) already assigned to, or substantially overlapping with, the work of Mr Amanzad or another current student?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 Jamal's topic (fluctuating loads on sluice gates with bottom sills) already assigned to another current student?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 a suitable hydraulic flume available, with tailwater control and the ability to hold still water at several levels?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 pressure transducers, accelerometers, an impact hammer and DAQ available or accessible?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you prefer this paired gate programme, or would you prefer one thesis to remain in structural or earthquake identification?</w:t>
      </w:r>
    </w:p>
    <w:p>
      <w:pPr>
        <w:spacing w:after="40"/>
      </w:pP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Feasibility conditions before registration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"/>
        <w:gridCol w:w="6083"/>
        <w:gridCol w:w="2853"/>
      </w:tblGrid>
      <w:tr>
        <w:trPr>
          <w:tblHeader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B2B4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B2B4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B2B4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recent-literature confirmation review of both gaps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current student already owns either scope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(Q1, Q2)</w:t>
            </w:r>
          </w:p>
        </w:tc>
      </w:tr>
      <w:tr>
        <w:trPr>
          <w:cantSplit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Flume and instrumentation available or accessible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(Q3, Q4)</w:t>
            </w:r>
          </w:p>
        </w:tc>
      </w:tr>
      <w:tr>
        <w:trPr>
          <w:cantSplit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Jamal's contribution stated at mechanism, scaling and criterion level, not as a dataset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into concept</w:t>
            </w:r>
          </w:p>
        </w:tc>
      </w:tr>
      <w:tr>
        <w:trPr>
          <w:cantSplit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Experimental scope capped (Zina about 20–30 runs; Jamal about 40–60 runs; 6–8 LES cases)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into concept</w:t>
            </w:r>
          </w:p>
        </w:tc>
      </w:tr>
      <w:tr>
        <w:trPr>
          <w:cantSplit/>
        </w:trPr>
        <w:tc>
          <w:tcPr>
            <w:tcW w:type="dxa" w:w="5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60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Written scope-separation agreement (specimens, data ownership, optional single joint paper)</w:t>
            </w:r>
          </w:p>
        </w:tc>
        <w:tc>
          <w:tcPr>
            <w:tcW w:type="dxa" w:w="285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 be signed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Scope separation (summary)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3707"/>
        <w:gridCol w:w="3708"/>
      </w:tblGrid>
      <w:tr>
        <w:trPr>
          <w:tblHeader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B2B4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</w:p>
        </w:tc>
        <w:tc>
          <w:tcPr>
            <w:tcW w:type="dxa" w:w="37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B2B4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Zina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B2B4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Jamal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Specimen / sensors</w:t>
            </w:r>
          </w:p>
        </w:tc>
        <w:tc>
          <w:tcPr>
            <w:tcW w:type="dxa" w:w="37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Flexible gate; accelerometers; impact hammer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Rigid gate with sill inserts; pressure transducers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Modelling</w:t>
            </w:r>
          </w:p>
        </w:tc>
        <w:tc>
          <w:tcPr>
            <w:tcW w:type="dxa" w:w="37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Structural FE with added mass; synthetic loads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LES/DES (CFD); dimensional analysis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7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 poles; EMA ground truth; public dam records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Measured spectra; held-out configurations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by both</w:t>
            </w:r>
          </w:p>
        </w:tc>
        <w:tc>
          <w:tcPr>
            <w:tcW w:type="dxa" w:w="37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Flume, water supply, DAQ hardware, outline drawings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register (head, opening, submergence; labels only)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Independence</w:t>
            </w:r>
          </w:p>
        </w:tc>
        <w:tc>
          <w:tcPr>
            <w:tcW w:type="dxa" w:w="37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finish if Jamal is delayed: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0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finish if Zina is delayed: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  <w:b/>
          <w:bCs/>
          <w:color w:val="1B2B4B"/>
          <w:sz w:val="28"/>
          <w:szCs w:val="28"/>
        </w:rPr>
        <w:t xml:space="preserve">Supervisor response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6655"/>
      </w:tblGrid>
      <w:tr>
        <w:trPr>
          <w:cantSplit/>
        </w:trPr>
        <w:tc>
          <w:tcPr>
            <w:tcW w:type="dxa" w:w="28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Paired direction</w:t>
            </w:r>
          </w:p>
        </w:tc>
        <w:tc>
          <w:tcPr>
            <w:tcW w:type="dxa" w:w="66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Agree in principle    ☐ Agree with changes    ☐ Prefer alternative</w:t>
            </w:r>
          </w:p>
        </w:tc>
      </w:tr>
      <w:tr>
        <w:trPr>
          <w:cantSplit/>
        </w:trPr>
        <w:tc>
          <w:tcPr>
            <w:tcW w:type="dxa" w:w="28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Zina concept</w:t>
            </w:r>
          </w:p>
        </w:tc>
        <w:tc>
          <w:tcPr>
            <w:tcW w:type="dxa" w:w="66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Proceed to proposal    ☐ Modify    ☐ Replace</w:t>
            </w:r>
          </w:p>
        </w:tc>
      </w:tr>
      <w:tr>
        <w:trPr>
          <w:cantSplit/>
        </w:trPr>
        <w:tc>
          <w:tcPr>
            <w:tcW w:type="dxa" w:w="28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Jamal concept</w:t>
            </w:r>
          </w:p>
        </w:tc>
        <w:tc>
          <w:tcPr>
            <w:tcW w:type="dxa" w:w="66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Proceed to proposal    ☐ Modify    ☐ Replace</w:t>
            </w:r>
          </w:p>
        </w:tc>
      </w:tr>
      <w:tr>
        <w:trPr>
          <w:cantSplit/>
        </w:trPr>
        <w:tc>
          <w:tcPr>
            <w:tcW w:type="dxa" w:w="285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E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6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  <w:p>
            <w:pPr>
              <w:bidi w:val="false"/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200" w:right="1200" w:bottom="1150" w:left="120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Calibri" w:cs="Calibri" w:eastAsia="Calibri" w:hAnsi="Calibri"/>
        <w:color w:val="555F6B"/>
        <w:sz w:val="15"/>
        <w:szCs w:val="15"/>
      </w:rPr>
      <w:t xml:space="preserve">Faculty of Civil Engineering, University of Tabriz</w:t>
    </w:r>
    <w:r>
      <w:rPr>
        <w:rFonts w:ascii="Calibri" w:cs="Calibri" w:eastAsia="Calibri" w:hAnsi="Calibri"/>
        <w:color w:val="555F6B"/>
        <w:sz w:val="15"/>
        <w:szCs w:val="15"/>
      </w:rPr>
      <w:t xml:space="preserve">	Page </w:t>
    </w:r>
    <w:r>
      <w:rPr>
        <w:rFonts w:ascii="Calibri" w:cs="Calibri" w:eastAsia="Calibri" w:hAnsi="Calibri"/>
        <w:color w:val="555F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F6B"/>
        <w:sz w:val="15"/>
        <w:szCs w:val="15"/>
      </w:rPr>
      <w:t xml:space="preserve"> of </w:t>
    </w:r>
    <w:r>
      <w:rPr>
        <w:rFonts w:ascii="Calibri" w:cs="Calibri" w:eastAsia="Calibri" w:hAnsi="Calibri"/>
        <w:color w:val="555F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B4B" w:sz="4" w:space="4"/>
      </w:pBdr>
      <w:jc w:val="right"/>
    </w:pPr>
    <w:r>
      <w:rPr>
        <w:rFonts w:ascii="Calibri" w:cs="Calibri" w:eastAsia="Calibri" w:hAnsi="Calibri"/>
        <w:color w:val="555F6B"/>
        <w:sz w:val="15"/>
        <w:szCs w:val="15"/>
      </w:rPr>
      <w:t xml:space="preserve">For discussion with Prof. Reza Tarinejad · Proposed research direction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3645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3645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color w:val="1B2B4B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color w:val="36454F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Decision and Questions</dc:title>
  <dc:creator>Paired PhD research program</dc:creator>
  <cp:lastModifiedBy>Un-named</cp:lastModifiedBy>
  <cp:revision>1</cp:revision>
  <dcterms:created xsi:type="dcterms:W3CDTF">2026-10-05T18:20:34.214Z</dcterms:created>
  <dcterms:modified xsi:type="dcterms:W3CDTF">2026-10-05T18:20:34.214Z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