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0A1628"/>
          <w:sz w:val="96"/>
          <w:szCs w:val="96"/>
        </w:rPr>
        <w:t xml:space="preserve">VANGUARD1</w:t>
      </w:r>
    </w:p>
    <w:p>
      <w:pPr>
        <w:spacing w:after="80" w:before="0"/>
        <w:jc w:val="center"/>
      </w:pPr>
      <w:r>
        <w:rPr>
          <w:rFonts w:ascii="Arial" w:cs="Arial" w:eastAsia="Arial" w:hAnsi="Arial"/>
          <w:b/>
          <w:bCs/>
          <w:color w:val="00C8FF"/>
          <w:sz w:val="32"/>
          <w:szCs w:val="32"/>
        </w:rPr>
        <w:t xml:space="preserve">STRATEGIC INTELLIGENCE &amp; SIMULATION PLATFORM</w:t>
      </w:r>
    </w:p>
    <w:p>
      <w:pPr>
        <w:spacing w:after="480" w:before="0"/>
        <w:jc w:val="center"/>
      </w:pPr>
      <w:r>
        <w:rPr>
          <w:rFonts w:ascii="Arial" w:cs="Arial" w:eastAsia="Arial" w:hAnsi="Arial"/>
          <w:i/>
          <w:iCs/>
          <w:color w:val="888888"/>
          <w:sz w:val="22"/>
          <w:szCs w:val="22"/>
        </w:rPr>
        <w:t xml:space="preserve">Project Briefing Document  //  For Strategic Consultation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A5C" w:sz="1"/>
              <w:left w:val="single" w:color="1A3A5C" w:sz="1"/>
              <w:bottom w:val="single" w:color="1A3A5C" w:sz="1"/>
              <w:right w:val="single" w:color="1A3A5C" w:sz="1"/>
            </w:tcBorders>
            <w:shd w:fill="0A1628" w:val="clear"/>
            <w:tcMar>
              <w:top w:type="dxa" w:w="200"/>
              <w:left w:type="dxa" w:w="200"/>
              <w:bottom w:type="dxa" w:w="200"/>
              <w:right w:type="dxa" w:w="200"/>
            </w:tcMar>
            <w:vAlign w:val="center"/>
          </w:tcPr>
          <w:p>
            <w:pPr>
              <w:jc w:val="center"/>
            </w:pPr>
            <w:r>
              <w:rPr>
                <w:rFonts w:ascii="Arial" w:cs="Arial" w:eastAsia="Arial" w:hAnsi="Arial"/>
                <w:b/>
                <w:bCs/>
                <w:color w:val="00C8FF"/>
                <w:sz w:val="18"/>
                <w:szCs w:val="18"/>
              </w:rPr>
              <w:t xml:space="preserve">LAYER 1</w:t>
            </w:r>
          </w:p>
          <w:p>
            <w:pPr>
              <w:jc w:val="center"/>
            </w:pPr>
            <w:r>
              <w:rPr>
                <w:rFonts w:ascii="Arial" w:cs="Arial" w:eastAsia="Arial" w:hAnsi="Arial"/>
                <w:b/>
                <w:bCs/>
                <w:color w:val="FFFFFF"/>
                <w:sz w:val="22"/>
                <w:szCs w:val="22"/>
              </w:rPr>
              <w:t xml:space="preserve">Live World</w:t>
            </w:r>
          </w:p>
          <w:p>
            <w:pPr>
              <w:jc w:val="center"/>
            </w:pPr>
            <w:r>
              <w:rPr>
                <w:rFonts w:ascii="Arial" w:cs="Arial" w:eastAsia="Arial" w:hAnsi="Arial"/>
                <w:color w:val="AAAAAA"/>
                <w:sz w:val="18"/>
                <w:szCs w:val="18"/>
              </w:rPr>
              <w:t xml:space="preserve">Real-time global tracking</w:t>
            </w:r>
          </w:p>
        </w:tc>
        <w:tc>
          <w:tcPr>
            <w:tcW w:type="dxa" w:w="3120"/>
            <w:tcBorders>
              <w:top w:val="single" w:color="1A3A5C" w:sz="1"/>
              <w:left w:val="single" w:color="1A3A5C" w:sz="1"/>
              <w:bottom w:val="single" w:color="1A3A5C" w:sz="1"/>
              <w:right w:val="single" w:color="1A3A5C" w:sz="1"/>
            </w:tcBorders>
            <w:shd w:fill="0D2137" w:val="clear"/>
            <w:tcMar>
              <w:top w:type="dxa" w:w="200"/>
              <w:left w:type="dxa" w:w="200"/>
              <w:bottom w:type="dxa" w:w="200"/>
              <w:right w:type="dxa" w:w="200"/>
            </w:tcMar>
            <w:vAlign w:val="center"/>
          </w:tcPr>
          <w:p>
            <w:pPr>
              <w:jc w:val="center"/>
            </w:pPr>
            <w:r>
              <w:rPr>
                <w:rFonts w:ascii="Arial" w:cs="Arial" w:eastAsia="Arial" w:hAnsi="Arial"/>
                <w:b/>
                <w:bCs/>
                <w:color w:val="F0A500"/>
                <w:sz w:val="18"/>
                <w:szCs w:val="18"/>
              </w:rPr>
              <w:t xml:space="preserve">LAYER 2</w:t>
            </w:r>
          </w:p>
          <w:p>
            <w:pPr>
              <w:jc w:val="center"/>
            </w:pPr>
            <w:r>
              <w:rPr>
                <w:rFonts w:ascii="Arial" w:cs="Arial" w:eastAsia="Arial" w:hAnsi="Arial"/>
                <w:b/>
                <w:bCs/>
                <w:color w:val="FFFFFF"/>
                <w:sz w:val="22"/>
                <w:szCs w:val="22"/>
              </w:rPr>
              <w:t xml:space="preserve">Simulation</w:t>
            </w:r>
          </w:p>
          <w:p>
            <w:pPr>
              <w:jc w:val="center"/>
            </w:pPr>
            <w:r>
              <w:rPr>
                <w:rFonts w:ascii="Arial" w:cs="Arial" w:eastAsia="Arial" w:hAnsi="Arial"/>
                <w:color w:val="AAAAAA"/>
                <w:sz w:val="18"/>
                <w:szCs w:val="18"/>
              </w:rPr>
              <w:t xml:space="preserve">Decision-based conflict engine</w:t>
            </w:r>
          </w:p>
        </w:tc>
        <w:tc>
          <w:tcPr>
            <w:tcW w:type="dxa" w:w="3120"/>
            <w:tcBorders>
              <w:top w:val="single" w:color="1A3A5C" w:sz="1"/>
              <w:left w:val="single" w:color="1A3A5C" w:sz="1"/>
              <w:bottom w:val="single" w:color="1A3A5C" w:sz="1"/>
              <w:right w:val="single" w:color="1A3A5C" w:sz="1"/>
            </w:tcBorders>
            <w:shd w:fill="102840" w:val="clear"/>
            <w:tcMar>
              <w:top w:type="dxa" w:w="200"/>
              <w:left w:type="dxa" w:w="200"/>
              <w:bottom w:type="dxa" w:w="200"/>
              <w:right w:type="dxa" w:w="200"/>
            </w:tcMar>
            <w:vAlign w:val="center"/>
          </w:tcPr>
          <w:p>
            <w:pPr>
              <w:jc w:val="center"/>
            </w:pPr>
            <w:r>
              <w:rPr>
                <w:rFonts w:ascii="Arial" w:cs="Arial" w:eastAsia="Arial" w:hAnsi="Arial"/>
                <w:b/>
                <w:bCs/>
                <w:color w:val="FF6B6B"/>
                <w:sz w:val="18"/>
                <w:szCs w:val="18"/>
              </w:rPr>
              <w:t xml:space="preserve">LAYER 3</w:t>
            </w:r>
          </w:p>
          <w:p>
            <w:pPr>
              <w:jc w:val="center"/>
            </w:pPr>
            <w:r>
              <w:rPr>
                <w:rFonts w:ascii="Arial" w:cs="Arial" w:eastAsia="Arial" w:hAnsi="Arial"/>
                <w:b/>
                <w:bCs/>
                <w:color w:val="FFFFFF"/>
                <w:sz w:val="22"/>
                <w:szCs w:val="22"/>
              </w:rPr>
              <w:t xml:space="preserve">Intelligence</w:t>
            </w:r>
          </w:p>
          <w:p>
            <w:pPr>
              <w:jc w:val="center"/>
            </w:pPr>
            <w:r>
              <w:rPr>
                <w:rFonts w:ascii="Arial" w:cs="Arial" w:eastAsia="Arial" w:hAnsi="Arial"/>
                <w:color w:val="AAAAAA"/>
                <w:sz w:val="18"/>
                <w:szCs w:val="18"/>
              </w:rPr>
              <w:t xml:space="preserve">Pattern analysis &amp; prediction</w:t>
            </w:r>
          </w:p>
        </w:tc>
      </w:tr>
    </w:tbl>
    <w:p>
      <w:pPr>
        <w:spacing w:after="0" w:before="600"/>
      </w:pPr>
      <w:r>
        <w:t xml:space="preserve"/>
      </w:r>
    </w:p>
    <w:p>
      <w:r>
        <w:br w:type="page"/>
      </w:r>
    </w:p>
    <w:p>
      <w:pPr>
        <w:pStyle w:val="Heading1"/>
        <w:pBdr>
          <w:bottom w:val="single" w:color="00C8FF" w:sz="8" w:space="6"/>
        </w:pBdr>
        <w:spacing w:after="160" w:before="360"/>
      </w:pPr>
      <w:r>
        <w:rPr>
          <w:rFonts w:ascii="Arial" w:cs="Arial" w:eastAsia="Arial" w:hAnsi="Arial"/>
          <w:b/>
          <w:bCs/>
          <w:color w:val="00C8FF"/>
          <w:sz w:val="36"/>
          <w:szCs w:val="36"/>
        </w:rPr>
        <w:t xml:space="preserve">What Is Vanguard1</w:t>
      </w:r>
    </w:p>
    <w:p>
      <w:pPr>
        <w:spacing w:after="160" w:before="80"/>
      </w:pPr>
      <w:r>
        <w:rPr>
          <w:rFonts w:ascii="Arial" w:cs="Arial" w:eastAsia="Arial" w:hAnsi="Arial"/>
          <w:color w:val="1A1A2E"/>
          <w:sz w:val="22"/>
          <w:szCs w:val="22"/>
        </w:rPr>
        <w:t xml:space="preserve">Vanguard1 is a real-time 3D holographic intelligence and simulation platform built on a photorealistic globe. It began as a port management visualization tool and has evolved into something significantly more ambitious: a multi-domain world model capable of tracking live global assets, recording world events, replaying history, and simulating decision-based conflict scenarios on the actual geography of Earth.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00C8FF" w:val="clear"/>
          </w:tcPr>
          <w:p>
            <w:r>
              <w:t xml:space="preserve"/>
            </w:r>
          </w:p>
        </w:tc>
        <w:tc>
          <w:tcPr>
            <w:tcW w:type="dxa" w:w="9160"/>
            <w:tcBorders>
              <w:top w:val="nil" w:color="FFFFFF" w:sz="0"/>
              <w:left w:val="nil" w:color="FFFFFF" w:sz="0"/>
              <w:bottom w:val="nil" w:color="FFFFFF" w:sz="0"/>
              <w:right w:val="nil" w:color="FFFFFF" w:sz="0"/>
            </w:tcBorders>
            <w:shd w:fill="EBF8FF" w:val="clear"/>
            <w:tcMar>
              <w:top w:type="dxa" w:w="120"/>
              <w:left w:type="dxa" w:w="200"/>
              <w:bottom w:type="dxa" w:w="120"/>
              <w:right w:type="dxa" w:w="120"/>
            </w:tcMar>
          </w:tcPr>
          <w:p>
            <w:r>
              <w:rPr>
                <w:rFonts w:ascii="Arial" w:cs="Arial" w:eastAsia="Arial" w:hAnsi="Arial"/>
                <w:i/>
                <w:iCs/>
                <w:color w:val="0A2744"/>
                <w:sz w:val="22"/>
                <w:szCs w:val="22"/>
              </w:rPr>
              <w:t xml:space="preserve">The platform is not a map with data overlaid on it. It is a computational representation of Earth — a living world model that ingests real signals, maintains state, and surfaces intelligence.</w:t>
            </w:r>
          </w:p>
        </w:tc>
      </w:tr>
    </w:tbl>
    <w:p>
      <w:pPr>
        <w:spacing w:after="0" w:before="120"/>
      </w:pPr>
      <w:r>
        <w:t xml:space="preserve"/>
      </w:r>
    </w:p>
    <w:p>
      <w:pPr>
        <w:pStyle w:val="Heading2"/>
        <w:spacing w:after="120" w:before="280"/>
      </w:pPr>
      <w:r>
        <w:rPr>
          <w:rFonts w:ascii="Arial" w:cs="Arial" w:eastAsia="Arial" w:hAnsi="Arial"/>
          <w:b/>
          <w:bCs/>
          <w:color w:val="00C8FF"/>
          <w:sz w:val="28"/>
          <w:szCs w:val="28"/>
        </w:rPr>
        <w:t xml:space="preserve">The Core Vision</w:t>
      </w:r>
    </w:p>
    <w:p>
      <w:pPr>
        <w:spacing w:after="160" w:before="80"/>
      </w:pPr>
      <w:r>
        <w:rPr>
          <w:rFonts w:ascii="Arial" w:cs="Arial" w:eastAsia="Arial" w:hAnsi="Arial"/>
          <w:color w:val="1A1A2E"/>
          <w:sz w:val="22"/>
          <w:szCs w:val="22"/>
        </w:rPr>
        <w:t xml:space="preserve">Vanguard1 operates on three layers that work simultaneously:</w:t>
      </w:r>
    </w:p>
    <w:p>
      <w:pPr>
        <w:spacing w:after="0" w:before="80"/>
      </w:pPr>
      <w:r>
        <w:t xml:space="preserve"/>
      </w:r>
    </w:p>
    <w:p>
      <w:pPr>
        <w:pStyle w:val="ListParagraph"/>
        <w:numPr>
          <w:ilvl w:val="0"/>
          <w:numId w:val="2"/>
        </w:numPr>
        <w:spacing w:after="60" w:before="60"/>
      </w:pPr>
      <w:r>
        <w:rPr>
          <w:rFonts w:ascii="Arial" w:cs="Arial" w:eastAsia="Arial" w:hAnsi="Arial"/>
          <w:b/>
          <w:bCs/>
          <w:color w:val="1A1A2E"/>
          <w:sz w:val="22"/>
          <w:szCs w:val="22"/>
        </w:rPr>
        <w:t xml:space="preserve">Layer 1 — Live World: </w:t>
      </w:r>
      <w:r>
        <w:rPr>
          <w:rFonts w:ascii="Arial" w:cs="Arial" w:eastAsia="Arial" w:hAnsi="Arial"/>
          <w:color w:val="1A1A2E"/>
          <w:sz w:val="22"/>
          <w:szCs w:val="22"/>
        </w:rPr>
        <w:t xml:space="preserve">Real-world assets tracked live on the actual globe — vessels, aircraft, satellites, seismic events</w:t>
      </w:r>
    </w:p>
    <w:p>
      <w:pPr>
        <w:pStyle w:val="ListParagraph"/>
        <w:numPr>
          <w:ilvl w:val="0"/>
          <w:numId w:val="2"/>
        </w:numPr>
        <w:spacing w:after="60" w:before="60"/>
      </w:pPr>
      <w:r>
        <w:rPr>
          <w:rFonts w:ascii="Arial" w:cs="Arial" w:eastAsia="Arial" w:hAnsi="Arial"/>
          <w:b/>
          <w:bCs/>
          <w:color w:val="1A1A2E"/>
          <w:sz w:val="22"/>
          <w:szCs w:val="22"/>
        </w:rPr>
        <w:t xml:space="preserve">Layer 2 — Simulation: </w:t>
      </w:r>
      <w:r>
        <w:rPr>
          <w:rFonts w:ascii="Arial" w:cs="Arial" w:eastAsia="Arial" w:hAnsi="Arial"/>
          <w:color w:val="1A1A2E"/>
          <w:sz w:val="22"/>
          <w:szCs w:val="22"/>
        </w:rPr>
        <w:t xml:space="preserve">Simulated military forces and decision-based conflict scenarios overlaid on the live world</w:t>
      </w:r>
    </w:p>
    <w:p>
      <w:pPr>
        <w:pStyle w:val="ListParagraph"/>
        <w:numPr>
          <w:ilvl w:val="0"/>
          <w:numId w:val="2"/>
        </w:numPr>
        <w:spacing w:after="60" w:before="60"/>
      </w:pPr>
      <w:r>
        <w:rPr>
          <w:rFonts w:ascii="Arial" w:cs="Arial" w:eastAsia="Arial" w:hAnsi="Arial"/>
          <w:b/>
          <w:bCs/>
          <w:color w:val="1A1A2E"/>
          <w:sz w:val="22"/>
          <w:szCs w:val="22"/>
        </w:rPr>
        <w:t xml:space="preserve">Layer 3 — Intelligence: </w:t>
      </w:r>
      <w:r>
        <w:rPr>
          <w:rFonts w:ascii="Arial" w:cs="Arial" w:eastAsia="Arial" w:hAnsi="Arial"/>
          <w:color w:val="1A1A2E"/>
          <w:sz w:val="22"/>
          <w:szCs w:val="22"/>
        </w:rPr>
        <w:t xml:space="preserve">Pattern analysis, anomaly detection, predictive modeling, and intelligence surfacing</w:t>
      </w:r>
    </w:p>
    <w:p>
      <w:pPr>
        <w:spacing w:after="0" w:before="200"/>
      </w:pPr>
      <w:r>
        <w:t xml:space="preserve"/>
      </w:r>
    </w:p>
    <w:p>
      <w:pPr>
        <w:spacing w:after="160" w:before="80"/>
      </w:pPr>
      <w:r>
        <w:rPr>
          <w:rFonts w:ascii="Arial" w:cs="Arial" w:eastAsia="Arial" w:hAnsi="Arial"/>
          <w:color w:val="1A1A2E"/>
          <w:sz w:val="22"/>
          <w:szCs w:val="22"/>
        </w:rPr>
        <w:t xml:space="preserve">This combination — live ground truth + simulation layer + intelligence engine — does not exist as a unified, visually capable platform anywhere on the market today.</w:t>
      </w:r>
    </w:p>
    <w:p>
      <w:pPr>
        <w:spacing w:after="0" w:before="120"/>
      </w:pPr>
      <w:r>
        <w:t xml:space="preserve"/>
      </w:r>
    </w:p>
    <w:p>
      <w:r>
        <w:br w:type="page"/>
      </w:r>
    </w:p>
    <w:p>
      <w:pPr>
        <w:pStyle w:val="Heading1"/>
        <w:pBdr>
          <w:bottom w:val="single" w:color="00C8FF" w:sz="8" w:space="6"/>
        </w:pBdr>
        <w:spacing w:after="160" w:before="360"/>
      </w:pPr>
      <w:r>
        <w:rPr>
          <w:rFonts w:ascii="Arial" w:cs="Arial" w:eastAsia="Arial" w:hAnsi="Arial"/>
          <w:b/>
          <w:bCs/>
          <w:color w:val="00C8FF"/>
          <w:sz w:val="36"/>
          <w:szCs w:val="36"/>
        </w:rPr>
        <w:t xml:space="preserve">What Has Been Built</w:t>
      </w:r>
    </w:p>
    <w:p>
      <w:pPr>
        <w:spacing w:after="160" w:before="80"/>
      </w:pPr>
      <w:r>
        <w:rPr>
          <w:rFonts w:ascii="Arial" w:cs="Arial" w:eastAsia="Arial" w:hAnsi="Arial"/>
          <w:color w:val="1A1A2E"/>
          <w:sz w:val="22"/>
          <w:szCs w:val="22"/>
        </w:rPr>
        <w:t xml:space="preserve">The following systems are fully functional in the current build:</w:t>
      </w:r>
    </w:p>
    <w:p>
      <w:pPr>
        <w:spacing w:after="0" w:before="80"/>
      </w:pPr>
      <w:r>
        <w:t xml:space="preserve"/>
      </w:r>
    </w:p>
    <w:p>
      <w:pPr>
        <w:pStyle w:val="Heading2"/>
        <w:spacing w:after="120" w:before="280"/>
      </w:pPr>
      <w:r>
        <w:rPr>
          <w:rFonts w:ascii="Arial" w:cs="Arial" w:eastAsia="Arial" w:hAnsi="Arial"/>
          <w:b/>
          <w:bCs/>
          <w:color w:val="00C8FF"/>
          <w:sz w:val="28"/>
          <w:szCs w:val="28"/>
        </w:rPr>
        <w:t xml:space="preserve">Terrain &amp; Point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A5C" w:sz="1"/>
              <w:left w:val="single" w:color="1A3A5C" w:sz="1"/>
              <w:bottom w:val="single" w:color="1A3A5C" w:sz="1"/>
              <w:right w:val="single" w:color="1A3A5C" w:sz="1"/>
            </w:tcBorders>
            <w:shd w:fill="0D2137" w:val="clear"/>
            <w:tcMar>
              <w:top w:type="dxa" w:w="100"/>
              <w:left w:type="dxa" w:w="160"/>
              <w:bottom w:type="dxa" w:w="100"/>
              <w:right w:type="dxa" w:w="160"/>
            </w:tcMar>
          </w:tcPr>
          <w:p>
            <w:r>
              <w:rPr>
                <w:rFonts w:ascii="Arial" w:cs="Arial" w:eastAsia="Arial" w:hAnsi="Arial"/>
                <w:b/>
                <w:bCs/>
                <w:color w:val="00C8FF"/>
                <w:sz w:val="20"/>
                <w:szCs w:val="20"/>
              </w:rPr>
              <w:t xml:space="preserve">Technology</w:t>
            </w:r>
          </w:p>
        </w:tc>
        <w:tc>
          <w:tcPr>
            <w:tcW w:type="dxa" w:w="6560"/>
            <w:tcBorders>
              <w:top w:val="single" w:color="1A3A5C" w:sz="1"/>
              <w:left w:val="single" w:color="1A3A5C" w:sz="1"/>
              <w:bottom w:val="single" w:color="1A3A5C" w:sz="1"/>
              <w:right w:val="single" w:color="1A3A5C" w:sz="1"/>
            </w:tcBorders>
            <w:tcMar>
              <w:top w:type="dxa" w:w="100"/>
              <w:left w:type="dxa" w:w="160"/>
              <w:bottom w:type="dxa" w:w="100"/>
              <w:right w:type="dxa" w:w="160"/>
            </w:tcMar>
          </w:tcPr>
          <w:p>
            <w:r>
              <w:rPr>
                <w:rFonts w:ascii="Arial" w:cs="Arial" w:eastAsia="Arial" w:hAnsi="Arial"/>
                <w:color w:val="1A1A2E"/>
                <w:sz w:val="20"/>
                <w:szCs w:val="20"/>
              </w:rPr>
              <w:t xml:space="preserve">Three.js WebGL2, custom ShaderMaterial, Web Worker off-thread generation</w:t>
            </w:r>
          </w:p>
        </w:tc>
      </w:tr>
      <w:tr>
        <w:tc>
          <w:tcPr>
            <w:tcW w:type="dxa" w:w="2800"/>
            <w:tcBorders>
              <w:top w:val="single" w:color="1A3A5C" w:sz="1"/>
              <w:left w:val="single" w:color="1A3A5C" w:sz="1"/>
              <w:bottom w:val="single" w:color="1A3A5C" w:sz="1"/>
              <w:right w:val="single" w:color="1A3A5C" w:sz="1"/>
            </w:tcBorders>
            <w:shd w:fill="0D2137" w:val="clear"/>
            <w:tcMar>
              <w:top w:type="dxa" w:w="100"/>
              <w:left w:type="dxa" w:w="160"/>
              <w:bottom w:type="dxa" w:w="100"/>
              <w:right w:type="dxa" w:w="160"/>
            </w:tcMar>
          </w:tcPr>
          <w:p>
            <w:r>
              <w:rPr>
                <w:rFonts w:ascii="Arial" w:cs="Arial" w:eastAsia="Arial" w:hAnsi="Arial"/>
                <w:b/>
                <w:bCs/>
                <w:color w:val="00C8FF"/>
                <w:sz w:val="20"/>
                <w:szCs w:val="20"/>
              </w:rPr>
              <w:t xml:space="preserve">Point Density</w:t>
            </w:r>
          </w:p>
        </w:tc>
        <w:tc>
          <w:tcPr>
            <w:tcW w:type="dxa" w:w="6560"/>
            <w:tcBorders>
              <w:top w:val="single" w:color="1A3A5C" w:sz="1"/>
              <w:left w:val="single" w:color="1A3A5C" w:sz="1"/>
              <w:bottom w:val="single" w:color="1A3A5C" w:sz="1"/>
              <w:right w:val="single" w:color="1A3A5C" w:sz="1"/>
            </w:tcBorders>
            <w:tcMar>
              <w:top w:type="dxa" w:w="100"/>
              <w:left w:type="dxa" w:w="160"/>
              <w:bottom w:type="dxa" w:w="100"/>
              <w:right w:type="dxa" w:w="160"/>
            </w:tcMar>
          </w:tcPr>
          <w:p>
            <w:r>
              <w:rPr>
                <w:rFonts w:ascii="Arial" w:cs="Arial" w:eastAsia="Arial" w:hAnsi="Arial"/>
                <w:color w:val="1A1A2E"/>
                <w:sz w:val="20"/>
                <w:szCs w:val="20"/>
              </w:rPr>
              <w:t xml:space="preserve">10 million land-only splats + 1 million ocean splats (two-pass system)</w:t>
            </w:r>
          </w:p>
        </w:tc>
      </w:tr>
      <w:tr>
        <w:tc>
          <w:tcPr>
            <w:tcW w:type="dxa" w:w="2800"/>
            <w:tcBorders>
              <w:top w:val="single" w:color="1A3A5C" w:sz="1"/>
              <w:left w:val="single" w:color="1A3A5C" w:sz="1"/>
              <w:bottom w:val="single" w:color="1A3A5C" w:sz="1"/>
              <w:right w:val="single" w:color="1A3A5C" w:sz="1"/>
            </w:tcBorders>
            <w:shd w:fill="0D2137" w:val="clear"/>
            <w:tcMar>
              <w:top w:type="dxa" w:w="100"/>
              <w:left w:type="dxa" w:w="160"/>
              <w:bottom w:type="dxa" w:w="100"/>
              <w:right w:type="dxa" w:w="160"/>
            </w:tcMar>
          </w:tcPr>
          <w:p>
            <w:r>
              <w:rPr>
                <w:rFonts w:ascii="Arial" w:cs="Arial" w:eastAsia="Arial" w:hAnsi="Arial"/>
                <w:b/>
                <w:bCs/>
                <w:color w:val="00C8FF"/>
                <w:sz w:val="20"/>
                <w:szCs w:val="20"/>
              </w:rPr>
              <w:t xml:space="preserve">Grid Resolution</w:t>
            </w:r>
          </w:p>
        </w:tc>
        <w:tc>
          <w:tcPr>
            <w:tcW w:type="dxa" w:w="6560"/>
            <w:tcBorders>
              <w:top w:val="single" w:color="1A3A5C" w:sz="1"/>
              <w:left w:val="single" w:color="1A3A5C" w:sz="1"/>
              <w:bottom w:val="single" w:color="1A3A5C" w:sz="1"/>
              <w:right w:val="single" w:color="1A3A5C" w:sz="1"/>
            </w:tcBorders>
            <w:tcMar>
              <w:top w:type="dxa" w:w="100"/>
              <w:left w:type="dxa" w:w="160"/>
              <w:bottom w:type="dxa" w:w="100"/>
              <w:right w:type="dxa" w:w="160"/>
            </w:tcMar>
          </w:tcPr>
          <w:p>
            <w:r>
              <w:rPr>
                <w:rFonts w:ascii="Arial" w:cs="Arial" w:eastAsia="Arial" w:hAnsi="Arial"/>
                <w:color w:val="1A1A2E"/>
                <w:sz w:val="20"/>
                <w:szCs w:val="20"/>
              </w:rPr>
              <w:t xml:space="preserve">LAND_GRID 5,774 × 5,774 — highest density on land where it matters</w:t>
            </w:r>
          </w:p>
        </w:tc>
      </w:tr>
      <w:tr>
        <w:tc>
          <w:tcPr>
            <w:tcW w:type="dxa" w:w="2800"/>
            <w:tcBorders>
              <w:top w:val="single" w:color="1A3A5C" w:sz="1"/>
              <w:left w:val="single" w:color="1A3A5C" w:sz="1"/>
              <w:bottom w:val="single" w:color="1A3A5C" w:sz="1"/>
              <w:right w:val="single" w:color="1A3A5C" w:sz="1"/>
            </w:tcBorders>
            <w:shd w:fill="0D2137" w:val="clear"/>
            <w:tcMar>
              <w:top w:type="dxa" w:w="100"/>
              <w:left w:type="dxa" w:w="160"/>
              <w:bottom w:type="dxa" w:w="100"/>
              <w:right w:type="dxa" w:w="160"/>
            </w:tcMar>
          </w:tcPr>
          <w:p>
            <w:r>
              <w:rPr>
                <w:rFonts w:ascii="Arial" w:cs="Arial" w:eastAsia="Arial" w:hAnsi="Arial"/>
                <w:b/>
                <w:bCs/>
                <w:color w:val="00C8FF"/>
                <w:sz w:val="20"/>
                <w:szCs w:val="20"/>
              </w:rPr>
              <w:t xml:space="preserve">Visual Quality</w:t>
            </w:r>
          </w:p>
        </w:tc>
        <w:tc>
          <w:tcPr>
            <w:tcW w:type="dxa" w:w="6560"/>
            <w:tcBorders>
              <w:top w:val="single" w:color="1A3A5C" w:sz="1"/>
              <w:left w:val="single" w:color="1A3A5C" w:sz="1"/>
              <w:bottom w:val="single" w:color="1A3A5C" w:sz="1"/>
              <w:right w:val="single" w:color="1A3A5C" w:sz="1"/>
            </w:tcBorders>
            <w:tcMar>
              <w:top w:type="dxa" w:w="100"/>
              <w:left w:type="dxa" w:w="160"/>
              <w:bottom w:type="dxa" w:w="100"/>
              <w:right w:type="dxa" w:w="160"/>
            </w:tcMar>
          </w:tcPr>
          <w:p>
            <w:r>
              <w:rPr>
                <w:rFonts w:ascii="Arial" w:cs="Arial" w:eastAsia="Arial" w:hAnsi="Arial"/>
                <w:color w:val="1A1A2E"/>
                <w:sz w:val="20"/>
                <w:szCs w:val="20"/>
              </w:rPr>
              <w:t xml:space="preserve">Biome-accurate satellite colors, Lambertian lighting, topo contour lines, ridge glow</w:t>
            </w:r>
          </w:p>
        </w:tc>
      </w:tr>
      <w:tr>
        <w:tc>
          <w:tcPr>
            <w:tcW w:type="dxa" w:w="2800"/>
            <w:tcBorders>
              <w:top w:val="single" w:color="1A3A5C" w:sz="1"/>
              <w:left w:val="single" w:color="1A3A5C" w:sz="1"/>
              <w:bottom w:val="single" w:color="1A3A5C" w:sz="1"/>
              <w:right w:val="single" w:color="1A3A5C" w:sz="1"/>
            </w:tcBorders>
            <w:shd w:fill="0D2137" w:val="clear"/>
            <w:tcMar>
              <w:top w:type="dxa" w:w="100"/>
              <w:left w:type="dxa" w:w="160"/>
              <w:bottom w:type="dxa" w:w="100"/>
              <w:right w:type="dxa" w:w="160"/>
            </w:tcMar>
          </w:tcPr>
          <w:p>
            <w:r>
              <w:rPr>
                <w:rFonts w:ascii="Arial" w:cs="Arial" w:eastAsia="Arial" w:hAnsi="Arial"/>
                <w:b/>
                <w:bCs/>
                <w:color w:val="00C8FF"/>
                <w:sz w:val="20"/>
                <w:szCs w:val="20"/>
              </w:rPr>
              <w:t xml:space="preserve">Earth Curvature</w:t>
            </w:r>
          </w:p>
        </w:tc>
        <w:tc>
          <w:tcPr>
            <w:tcW w:type="dxa" w:w="6560"/>
            <w:tcBorders>
              <w:top w:val="single" w:color="1A3A5C" w:sz="1"/>
              <w:left w:val="single" w:color="1A3A5C" w:sz="1"/>
              <w:bottom w:val="single" w:color="1A3A5C" w:sz="1"/>
              <w:right w:val="single" w:color="1A3A5C" w:sz="1"/>
            </w:tcBorders>
            <w:tcMar>
              <w:top w:type="dxa" w:w="100"/>
              <w:left w:type="dxa" w:w="160"/>
              <w:bottom w:type="dxa" w:w="100"/>
              <w:right w:type="dxa" w:w="160"/>
            </w:tcMar>
          </w:tcPr>
          <w:p>
            <w:r>
              <w:rPr>
                <w:rFonts w:ascii="Arial" w:cs="Arial" w:eastAsia="Arial" w:hAnsi="Arial"/>
                <w:color w:val="1A1A2E"/>
                <w:sz w:val="20"/>
                <w:szCs w:val="20"/>
              </w:rPr>
              <w:t xml:space="preserve">Authentic curvature offset applied per-point for real globe geometry</w:t>
            </w:r>
          </w:p>
        </w:tc>
      </w:tr>
      <w:tr>
        <w:tc>
          <w:tcPr>
            <w:tcW w:type="dxa" w:w="2800"/>
            <w:tcBorders>
              <w:top w:val="single" w:color="1A3A5C" w:sz="1"/>
              <w:left w:val="single" w:color="1A3A5C" w:sz="1"/>
              <w:bottom w:val="single" w:color="1A3A5C" w:sz="1"/>
              <w:right w:val="single" w:color="1A3A5C" w:sz="1"/>
            </w:tcBorders>
            <w:shd w:fill="0D2137" w:val="clear"/>
            <w:tcMar>
              <w:top w:type="dxa" w:w="100"/>
              <w:left w:type="dxa" w:w="160"/>
              <w:bottom w:type="dxa" w:w="100"/>
              <w:right w:type="dxa" w:w="160"/>
            </w:tcMar>
          </w:tcPr>
          <w:p>
            <w:r>
              <w:rPr>
                <w:rFonts w:ascii="Arial" w:cs="Arial" w:eastAsia="Arial" w:hAnsi="Arial"/>
                <w:b/>
                <w:bCs/>
                <w:color w:val="00C8FF"/>
                <w:sz w:val="20"/>
                <w:szCs w:val="20"/>
              </w:rPr>
              <w:t xml:space="preserve">Terrain Normals</w:t>
            </w:r>
          </w:p>
        </w:tc>
        <w:tc>
          <w:tcPr>
            <w:tcW w:type="dxa" w:w="6560"/>
            <w:tcBorders>
              <w:top w:val="single" w:color="1A3A5C" w:sz="1"/>
              <w:left w:val="single" w:color="1A3A5C" w:sz="1"/>
              <w:bottom w:val="single" w:color="1A3A5C" w:sz="1"/>
              <w:right w:val="single" w:color="1A3A5C" w:sz="1"/>
            </w:tcBorders>
            <w:tcMar>
              <w:top w:type="dxa" w:w="100"/>
              <w:left w:type="dxa" w:w="160"/>
              <w:bottom w:type="dxa" w:w="100"/>
              <w:right w:type="dxa" w:w="160"/>
            </w:tcMar>
          </w:tcPr>
          <w:p>
            <w:r>
              <w:rPr>
                <w:rFonts w:ascii="Arial" w:cs="Arial" w:eastAsia="Arial" w:hAnsi="Arial"/>
                <w:color w:val="1A1A2E"/>
                <w:sz w:val="20"/>
                <w:szCs w:val="20"/>
              </w:rPr>
              <w:t xml:space="preserve">Per-point surface normals computed via central differences for accurate lighting</w:t>
            </w:r>
          </w:p>
        </w:tc>
      </w:tr>
    </w:tbl>
    <w:p>
      <w:pPr>
        <w:spacing w:after="0" w:before="160"/>
      </w:pPr>
      <w:r>
        <w:t xml:space="preserve"/>
      </w:r>
    </w:p>
    <w:p>
      <w:pPr>
        <w:pStyle w:val="Heading2"/>
        <w:spacing w:after="120" w:before="280"/>
      </w:pPr>
      <w:r>
        <w:rPr>
          <w:rFonts w:ascii="Arial" w:cs="Arial" w:eastAsia="Arial" w:hAnsi="Arial"/>
          <w:b/>
          <w:bCs/>
          <w:color w:val="00C8FF"/>
          <w:sz w:val="28"/>
          <w:szCs w:val="28"/>
        </w:rPr>
        <w:t xml:space="preserve">Ocean &amp; Bathymetry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A5C" w:sz="1"/>
              <w:left w:val="single" w:color="1A3A5C" w:sz="1"/>
              <w:bottom w:val="single" w:color="1A3A5C" w:sz="1"/>
              <w:right w:val="single" w:color="1A3A5C" w:sz="1"/>
            </w:tcBorders>
            <w:shd w:fill="0D2137" w:val="clear"/>
            <w:tcMar>
              <w:top w:type="dxa" w:w="100"/>
              <w:left w:type="dxa" w:w="160"/>
              <w:bottom w:type="dxa" w:w="100"/>
              <w:right w:type="dxa" w:w="160"/>
            </w:tcMar>
          </w:tcPr>
          <w:p>
            <w:r>
              <w:rPr>
                <w:rFonts w:ascii="Arial" w:cs="Arial" w:eastAsia="Arial" w:hAnsi="Arial"/>
                <w:b/>
                <w:bCs/>
                <w:color w:val="00C8FF"/>
                <w:sz w:val="20"/>
                <w:szCs w:val="20"/>
              </w:rPr>
              <w:t xml:space="preserve">Ocean Floor</w:t>
            </w:r>
          </w:p>
        </w:tc>
        <w:tc>
          <w:tcPr>
            <w:tcW w:type="dxa" w:w="6560"/>
            <w:tcBorders>
              <w:top w:val="single" w:color="1A3A5C" w:sz="1"/>
              <w:left w:val="single" w:color="1A3A5C" w:sz="1"/>
              <w:bottom w:val="single" w:color="1A3A5C" w:sz="1"/>
              <w:right w:val="single" w:color="1A3A5C" w:sz="1"/>
            </w:tcBorders>
            <w:tcMar>
              <w:top w:type="dxa" w:w="100"/>
              <w:left w:type="dxa" w:w="160"/>
              <w:bottom w:type="dxa" w:w="100"/>
              <w:right w:type="dxa" w:w="160"/>
            </w:tcMar>
          </w:tcPr>
          <w:p>
            <w:r>
              <w:rPr>
                <w:rFonts w:ascii="Arial" w:cs="Arial" w:eastAsia="Arial" w:hAnsi="Arial"/>
                <w:color w:val="1A1A2E"/>
                <w:sz w:val="20"/>
                <w:szCs w:val="20"/>
              </w:rPr>
              <w:t xml:space="preserve">1,024 × 1,024 mesh with depth-band bathymetric coloring (shelf, slope, abyss, hadal)</w:t>
            </w:r>
          </w:p>
        </w:tc>
      </w:tr>
      <w:tr>
        <w:tc>
          <w:tcPr>
            <w:tcW w:type="dxa" w:w="2800"/>
            <w:tcBorders>
              <w:top w:val="single" w:color="1A3A5C" w:sz="1"/>
              <w:left w:val="single" w:color="1A3A5C" w:sz="1"/>
              <w:bottom w:val="single" w:color="1A3A5C" w:sz="1"/>
              <w:right w:val="single" w:color="1A3A5C" w:sz="1"/>
            </w:tcBorders>
            <w:shd w:fill="0D2137" w:val="clear"/>
            <w:tcMar>
              <w:top w:type="dxa" w:w="100"/>
              <w:left w:type="dxa" w:w="160"/>
              <w:bottom w:type="dxa" w:w="100"/>
              <w:right w:type="dxa" w:w="160"/>
            </w:tcMar>
          </w:tcPr>
          <w:p>
            <w:r>
              <w:rPr>
                <w:rFonts w:ascii="Arial" w:cs="Arial" w:eastAsia="Arial" w:hAnsi="Arial"/>
                <w:b/>
                <w:bCs/>
                <w:color w:val="00C8FF"/>
                <w:sz w:val="20"/>
                <w:szCs w:val="20"/>
              </w:rPr>
              <w:t xml:space="preserve">Water Surface</w:t>
            </w:r>
          </w:p>
        </w:tc>
        <w:tc>
          <w:tcPr>
            <w:tcW w:type="dxa" w:w="6560"/>
            <w:tcBorders>
              <w:top w:val="single" w:color="1A3A5C" w:sz="1"/>
              <w:left w:val="single" w:color="1A3A5C" w:sz="1"/>
              <w:bottom w:val="single" w:color="1A3A5C" w:sz="1"/>
              <w:right w:val="single" w:color="1A3A5C" w:sz="1"/>
            </w:tcBorders>
            <w:tcMar>
              <w:top w:type="dxa" w:w="100"/>
              <w:left w:type="dxa" w:w="160"/>
              <w:bottom w:type="dxa" w:w="100"/>
              <w:right w:type="dxa" w:w="160"/>
            </w:tcMar>
          </w:tcPr>
          <w:p>
            <w:r>
              <w:rPr>
                <w:rFonts w:ascii="Arial" w:cs="Arial" w:eastAsia="Arial" w:hAnsi="Arial"/>
                <w:color w:val="1A1A2E"/>
                <w:sz w:val="20"/>
                <w:szCs w:val="20"/>
              </w:rPr>
              <w:t xml:space="preserve">Semi-transparent sea plane with grid overlay at y = 0.3</w:t>
            </w:r>
          </w:p>
        </w:tc>
      </w:tr>
      <w:tr>
        <w:tc>
          <w:tcPr>
            <w:tcW w:type="dxa" w:w="2800"/>
            <w:tcBorders>
              <w:top w:val="single" w:color="1A3A5C" w:sz="1"/>
              <w:left w:val="single" w:color="1A3A5C" w:sz="1"/>
              <w:bottom w:val="single" w:color="1A3A5C" w:sz="1"/>
              <w:right w:val="single" w:color="1A3A5C" w:sz="1"/>
            </w:tcBorders>
            <w:shd w:fill="0D2137" w:val="clear"/>
            <w:tcMar>
              <w:top w:type="dxa" w:w="100"/>
              <w:left w:type="dxa" w:w="160"/>
              <w:bottom w:type="dxa" w:w="100"/>
              <w:right w:type="dxa" w:w="160"/>
            </w:tcMar>
          </w:tcPr>
          <w:p>
            <w:r>
              <w:rPr>
                <w:rFonts w:ascii="Arial" w:cs="Arial" w:eastAsia="Arial" w:hAnsi="Arial"/>
                <w:b/>
                <w:bCs/>
                <w:color w:val="00C8FF"/>
                <w:sz w:val="20"/>
                <w:szCs w:val="20"/>
              </w:rPr>
              <w:t xml:space="preserve">Depth Zones</w:t>
            </w:r>
          </w:p>
        </w:tc>
        <w:tc>
          <w:tcPr>
            <w:tcW w:type="dxa" w:w="6560"/>
            <w:tcBorders>
              <w:top w:val="single" w:color="1A3A5C" w:sz="1"/>
              <w:left w:val="single" w:color="1A3A5C" w:sz="1"/>
              <w:bottom w:val="single" w:color="1A3A5C" w:sz="1"/>
              <w:right w:val="single" w:color="1A3A5C" w:sz="1"/>
            </w:tcBorders>
            <w:tcMar>
              <w:top w:type="dxa" w:w="100"/>
              <w:left w:type="dxa" w:w="160"/>
              <w:bottom w:type="dxa" w:w="100"/>
              <w:right w:type="dxa" w:w="160"/>
            </w:tcMar>
          </w:tcPr>
          <w:p>
            <w:r>
              <w:rPr>
                <w:rFonts w:ascii="Arial" w:cs="Arial" w:eastAsia="Arial" w:hAnsi="Arial"/>
                <w:color w:val="1A1A2E"/>
                <w:sz w:val="20"/>
                <w:szCs w:val="20"/>
              </w:rPr>
              <w:t xml:space="preserve">4-zone bathymetric palette matching real-world ocean structure</w:t>
            </w:r>
          </w:p>
        </w:tc>
      </w:tr>
      <w:tr>
        <w:tc>
          <w:tcPr>
            <w:tcW w:type="dxa" w:w="2800"/>
            <w:tcBorders>
              <w:top w:val="single" w:color="1A3A5C" w:sz="1"/>
              <w:left w:val="single" w:color="1A3A5C" w:sz="1"/>
              <w:bottom w:val="single" w:color="1A3A5C" w:sz="1"/>
              <w:right w:val="single" w:color="1A3A5C" w:sz="1"/>
            </w:tcBorders>
            <w:shd w:fill="0D2137" w:val="clear"/>
            <w:tcMar>
              <w:top w:type="dxa" w:w="100"/>
              <w:left w:type="dxa" w:w="160"/>
              <w:bottom w:type="dxa" w:w="100"/>
              <w:right w:type="dxa" w:w="160"/>
            </w:tcMar>
          </w:tcPr>
          <w:p>
            <w:r>
              <w:rPr>
                <w:rFonts w:ascii="Arial" w:cs="Arial" w:eastAsia="Arial" w:hAnsi="Arial"/>
                <w:b/>
                <w:bCs/>
                <w:color w:val="00C8FF"/>
                <w:sz w:val="20"/>
                <w:szCs w:val="20"/>
              </w:rPr>
              <w:t xml:space="preserve">Contour Lines</w:t>
            </w:r>
          </w:p>
        </w:tc>
        <w:tc>
          <w:tcPr>
            <w:tcW w:type="dxa" w:w="6560"/>
            <w:tcBorders>
              <w:top w:val="single" w:color="1A3A5C" w:sz="1"/>
              <w:left w:val="single" w:color="1A3A5C" w:sz="1"/>
              <w:bottom w:val="single" w:color="1A3A5C" w:sz="1"/>
              <w:right w:val="single" w:color="1A3A5C" w:sz="1"/>
            </w:tcBorders>
            <w:tcMar>
              <w:top w:type="dxa" w:w="100"/>
              <w:left w:type="dxa" w:w="160"/>
              <w:bottom w:type="dxa" w:w="100"/>
              <w:right w:type="dxa" w:w="160"/>
            </w:tcMar>
          </w:tcPr>
          <w:p>
            <w:r>
              <w:rPr>
                <w:rFonts w:ascii="Arial" w:cs="Arial" w:eastAsia="Arial" w:hAnsi="Arial"/>
                <w:color w:val="1A1A2E"/>
                <w:sz w:val="20"/>
                <w:szCs w:val="20"/>
              </w:rPr>
              <w:t xml:space="preserve">1,000m interval iso-contours on ocean floor with major/minor differentiation</w:t>
            </w:r>
          </w:p>
        </w:tc>
      </w:tr>
    </w:tbl>
    <w:p>
      <w:pPr>
        <w:spacing w:after="0" w:before="160"/>
      </w:pPr>
      <w:r>
        <w:t xml:space="preserve"/>
      </w:r>
    </w:p>
    <w:p>
      <w:pPr>
        <w:pStyle w:val="Heading2"/>
        <w:spacing w:after="120" w:before="280"/>
      </w:pPr>
      <w:r>
        <w:rPr>
          <w:rFonts w:ascii="Arial" w:cs="Arial" w:eastAsia="Arial" w:hAnsi="Arial"/>
          <w:b/>
          <w:bCs/>
          <w:color w:val="00C8FF"/>
          <w:sz w:val="28"/>
          <w:szCs w:val="28"/>
        </w:rPr>
        <w:t xml:space="preserve">Level of Detail (LOD)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A5C" w:sz="1"/>
              <w:left w:val="single" w:color="1A3A5C" w:sz="1"/>
              <w:bottom w:val="single" w:color="1A3A5C" w:sz="1"/>
              <w:right w:val="single" w:color="1A3A5C" w:sz="1"/>
            </w:tcBorders>
            <w:shd w:fill="0D2137" w:val="clear"/>
            <w:tcMar>
              <w:top w:type="dxa" w:w="100"/>
              <w:left w:type="dxa" w:w="160"/>
              <w:bottom w:type="dxa" w:w="100"/>
              <w:right w:type="dxa" w:w="160"/>
            </w:tcMar>
          </w:tcPr>
          <w:p>
            <w:r>
              <w:rPr>
                <w:rFonts w:ascii="Arial" w:cs="Arial" w:eastAsia="Arial" w:hAnsi="Arial"/>
                <w:b/>
                <w:bCs/>
                <w:color w:val="00C8FF"/>
                <w:sz w:val="20"/>
                <w:szCs w:val="20"/>
              </w:rPr>
              <w:t xml:space="preserve">Point Cloud</w:t>
            </w:r>
          </w:p>
        </w:tc>
        <w:tc>
          <w:tcPr>
            <w:tcW w:type="dxa" w:w="6560"/>
            <w:tcBorders>
              <w:top w:val="single" w:color="1A3A5C" w:sz="1"/>
              <w:left w:val="single" w:color="1A3A5C" w:sz="1"/>
              <w:bottom w:val="single" w:color="1A3A5C" w:sz="1"/>
              <w:right w:val="single" w:color="1A3A5C" w:sz="1"/>
            </w:tcBorders>
            <w:tcMar>
              <w:top w:type="dxa" w:w="100"/>
              <w:left w:type="dxa" w:w="160"/>
              <w:bottom w:type="dxa" w:w="100"/>
              <w:right w:type="dxa" w:w="160"/>
            </w:tcMar>
          </w:tcPr>
          <w:p>
            <w:r>
              <w:rPr>
                <w:rFonts w:ascii="Arial" w:cs="Arial" w:eastAsia="Arial" w:hAnsi="Arial"/>
                <w:color w:val="1A1A2E"/>
                <w:sz w:val="20"/>
                <w:szCs w:val="20"/>
              </w:rPr>
              <w:t xml:space="preserve">Fully visible above y=25, fades y=25→10 as continent mesh takes over</w:t>
            </w:r>
          </w:p>
        </w:tc>
      </w:tr>
      <w:tr>
        <w:tc>
          <w:tcPr>
            <w:tcW w:type="dxa" w:w="2800"/>
            <w:tcBorders>
              <w:top w:val="single" w:color="1A3A5C" w:sz="1"/>
              <w:left w:val="single" w:color="1A3A5C" w:sz="1"/>
              <w:bottom w:val="single" w:color="1A3A5C" w:sz="1"/>
              <w:right w:val="single" w:color="1A3A5C" w:sz="1"/>
            </w:tcBorders>
            <w:shd w:fill="0D2137" w:val="clear"/>
            <w:tcMar>
              <w:top w:type="dxa" w:w="100"/>
              <w:left w:type="dxa" w:w="160"/>
              <w:bottom w:type="dxa" w:w="100"/>
              <w:right w:type="dxa" w:w="160"/>
            </w:tcMar>
          </w:tcPr>
          <w:p>
            <w:r>
              <w:rPr>
                <w:rFonts w:ascii="Arial" w:cs="Arial" w:eastAsia="Arial" w:hAnsi="Arial"/>
                <w:b/>
                <w:bCs/>
                <w:color w:val="00C8FF"/>
                <w:sz w:val="20"/>
                <w:szCs w:val="20"/>
              </w:rPr>
              <w:t xml:space="preserve">Continent Mesh</w:t>
            </w:r>
          </w:p>
        </w:tc>
        <w:tc>
          <w:tcPr>
            <w:tcW w:type="dxa" w:w="6560"/>
            <w:tcBorders>
              <w:top w:val="single" w:color="1A3A5C" w:sz="1"/>
              <w:left w:val="single" w:color="1A3A5C" w:sz="1"/>
              <w:bottom w:val="single" w:color="1A3A5C" w:sz="1"/>
              <w:right w:val="single" w:color="1A3A5C" w:sz="1"/>
            </w:tcBorders>
            <w:tcMar>
              <w:top w:type="dxa" w:w="100"/>
              <w:left w:type="dxa" w:w="160"/>
              <w:bottom w:type="dxa" w:w="100"/>
              <w:right w:type="dxa" w:w="160"/>
            </w:tcMar>
          </w:tcPr>
          <w:p>
            <w:r>
              <w:rPr>
                <w:rFonts w:ascii="Arial" w:cs="Arial" w:eastAsia="Arial" w:hAnsi="Arial"/>
                <w:color w:val="1A1A2E"/>
                <w:sz w:val="20"/>
                <w:szCs w:val="20"/>
              </w:rPr>
              <w:t xml:space="preserve">1,536 × 1,536 global terrain mesh, fades in y=25→15</w:t>
            </w:r>
          </w:p>
        </w:tc>
      </w:tr>
      <w:tr>
        <w:tc>
          <w:tcPr>
            <w:tcW w:type="dxa" w:w="2800"/>
            <w:tcBorders>
              <w:top w:val="single" w:color="1A3A5C" w:sz="1"/>
              <w:left w:val="single" w:color="1A3A5C" w:sz="1"/>
              <w:bottom w:val="single" w:color="1A3A5C" w:sz="1"/>
              <w:right w:val="single" w:color="1A3A5C" w:sz="1"/>
            </w:tcBorders>
            <w:shd w:fill="0D2137" w:val="clear"/>
            <w:tcMar>
              <w:top w:type="dxa" w:w="100"/>
              <w:left w:type="dxa" w:w="160"/>
              <w:bottom w:type="dxa" w:w="100"/>
              <w:right w:type="dxa" w:w="160"/>
            </w:tcMar>
          </w:tcPr>
          <w:p>
            <w:r>
              <w:rPr>
                <w:rFonts w:ascii="Arial" w:cs="Arial" w:eastAsia="Arial" w:hAnsi="Arial"/>
                <w:b/>
                <w:bCs/>
                <w:color w:val="00C8FF"/>
                <w:sz w:val="20"/>
                <w:szCs w:val="20"/>
              </w:rPr>
              <w:t xml:space="preserve">Satellite Texture</w:t>
            </w:r>
          </w:p>
        </w:tc>
        <w:tc>
          <w:tcPr>
            <w:tcW w:type="dxa" w:w="6560"/>
            <w:tcBorders>
              <w:top w:val="single" w:color="1A3A5C" w:sz="1"/>
              <w:left w:val="single" w:color="1A3A5C" w:sz="1"/>
              <w:bottom w:val="single" w:color="1A3A5C" w:sz="1"/>
              <w:right w:val="single" w:color="1A3A5C" w:sz="1"/>
            </w:tcBorders>
            <w:tcMar>
              <w:top w:type="dxa" w:w="100"/>
              <w:left w:type="dxa" w:w="160"/>
              <w:bottom w:type="dxa" w:w="100"/>
              <w:right w:type="dxa" w:w="160"/>
            </w:tcMar>
          </w:tcPr>
          <w:p>
            <w:r>
              <w:rPr>
                <w:rFonts w:ascii="Arial" w:cs="Arial" w:eastAsia="Arial" w:hAnsi="Arial"/>
                <w:color w:val="1A1A2E"/>
                <w:sz w:val="20"/>
                <w:szCs w:val="20"/>
              </w:rPr>
              <w:t xml:space="preserve">ArcGIS Clarity tiles at zoom 4 (4096×4096 px) — real-world satellite imagery</w:t>
            </w:r>
          </w:p>
        </w:tc>
      </w:tr>
      <w:tr>
        <w:tc>
          <w:tcPr>
            <w:tcW w:type="dxa" w:w="2800"/>
            <w:tcBorders>
              <w:top w:val="single" w:color="1A3A5C" w:sz="1"/>
              <w:left w:val="single" w:color="1A3A5C" w:sz="1"/>
              <w:bottom w:val="single" w:color="1A3A5C" w:sz="1"/>
              <w:right w:val="single" w:color="1A3A5C" w:sz="1"/>
            </w:tcBorders>
            <w:shd w:fill="0D2137" w:val="clear"/>
            <w:tcMar>
              <w:top w:type="dxa" w:w="100"/>
              <w:left w:type="dxa" w:w="160"/>
              <w:bottom w:type="dxa" w:w="100"/>
              <w:right w:type="dxa" w:w="160"/>
            </w:tcMar>
          </w:tcPr>
          <w:p>
            <w:r>
              <w:rPr>
                <w:rFonts w:ascii="Arial" w:cs="Arial" w:eastAsia="Arial" w:hAnsi="Arial"/>
                <w:b/>
                <w:bCs/>
                <w:color w:val="00C8FF"/>
                <w:sz w:val="20"/>
                <w:szCs w:val="20"/>
              </w:rPr>
              <w:t xml:space="preserve">Crossfade</w:t>
            </w:r>
          </w:p>
        </w:tc>
        <w:tc>
          <w:tcPr>
            <w:tcW w:type="dxa" w:w="6560"/>
            <w:tcBorders>
              <w:top w:val="single" w:color="1A3A5C" w:sz="1"/>
              <w:left w:val="single" w:color="1A3A5C" w:sz="1"/>
              <w:bottom w:val="single" w:color="1A3A5C" w:sz="1"/>
              <w:right w:val="single" w:color="1A3A5C" w:sz="1"/>
            </w:tcBorders>
            <w:tcMar>
              <w:top w:type="dxa" w:w="100"/>
              <w:left w:type="dxa" w:w="160"/>
              <w:bottom w:type="dxa" w:w="100"/>
              <w:right w:type="dxa" w:w="160"/>
            </w:tcMar>
          </w:tcPr>
          <w:p>
            <w:r>
              <w:rPr>
                <w:rFonts w:ascii="Arial" w:cs="Arial" w:eastAsia="Arial" w:hAnsi="Arial"/>
                <w:color w:val="1A1A2E"/>
                <w:sz w:val="20"/>
                <w:szCs w:val="20"/>
              </w:rPr>
              <w:t xml:space="preserve">Seamless opacity transition between point cloud and mesh at close zoom</w:t>
            </w:r>
          </w:p>
        </w:tc>
      </w:tr>
    </w:tbl>
    <w:p>
      <w:pPr>
        <w:spacing w:after="0" w:before="160"/>
      </w:pPr>
      <w:r>
        <w:t xml:space="preserve"/>
      </w:r>
    </w:p>
    <w:p>
      <w:pPr>
        <w:pStyle w:val="Heading2"/>
        <w:spacing w:after="120" w:before="280"/>
      </w:pPr>
      <w:r>
        <w:rPr>
          <w:rFonts w:ascii="Arial" w:cs="Arial" w:eastAsia="Arial" w:hAnsi="Arial"/>
          <w:b/>
          <w:bCs/>
          <w:color w:val="00C8FF"/>
          <w:sz w:val="28"/>
          <w:szCs w:val="28"/>
        </w:rPr>
        <w:t xml:space="preserve">Post-Processing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A5C" w:sz="1"/>
              <w:left w:val="single" w:color="1A3A5C" w:sz="1"/>
              <w:bottom w:val="single" w:color="1A3A5C" w:sz="1"/>
              <w:right w:val="single" w:color="1A3A5C" w:sz="1"/>
            </w:tcBorders>
            <w:shd w:fill="0D2137" w:val="clear"/>
            <w:tcMar>
              <w:top w:type="dxa" w:w="100"/>
              <w:left w:type="dxa" w:w="160"/>
              <w:bottom w:type="dxa" w:w="100"/>
              <w:right w:type="dxa" w:w="160"/>
            </w:tcMar>
          </w:tcPr>
          <w:p>
            <w:r>
              <w:rPr>
                <w:rFonts w:ascii="Arial" w:cs="Arial" w:eastAsia="Arial" w:hAnsi="Arial"/>
                <w:b/>
                <w:bCs/>
                <w:color w:val="00C8FF"/>
                <w:sz w:val="20"/>
                <w:szCs w:val="20"/>
              </w:rPr>
              <w:t xml:space="preserve">Tone Mapping</w:t>
            </w:r>
          </w:p>
        </w:tc>
        <w:tc>
          <w:tcPr>
            <w:tcW w:type="dxa" w:w="6560"/>
            <w:tcBorders>
              <w:top w:val="single" w:color="1A3A5C" w:sz="1"/>
              <w:left w:val="single" w:color="1A3A5C" w:sz="1"/>
              <w:bottom w:val="single" w:color="1A3A5C" w:sz="1"/>
              <w:right w:val="single" w:color="1A3A5C" w:sz="1"/>
            </w:tcBorders>
            <w:tcMar>
              <w:top w:type="dxa" w:w="100"/>
              <w:left w:type="dxa" w:w="160"/>
              <w:bottom w:type="dxa" w:w="100"/>
              <w:right w:type="dxa" w:w="160"/>
            </w:tcMar>
          </w:tcPr>
          <w:p>
            <w:r>
              <w:rPr>
                <w:rFonts w:ascii="Arial" w:cs="Arial" w:eastAsia="Arial" w:hAnsi="Arial"/>
                <w:color w:val="1A1A2E"/>
                <w:sz w:val="20"/>
                <w:szCs w:val="20"/>
              </w:rPr>
              <w:t xml:space="preserve">ACES Filmic at exposure 0.85 — cinematic contrast, preserves saturation</w:t>
            </w:r>
          </w:p>
        </w:tc>
      </w:tr>
      <w:tr>
        <w:tc>
          <w:tcPr>
            <w:tcW w:type="dxa" w:w="2800"/>
            <w:tcBorders>
              <w:top w:val="single" w:color="1A3A5C" w:sz="1"/>
              <w:left w:val="single" w:color="1A3A5C" w:sz="1"/>
              <w:bottom w:val="single" w:color="1A3A5C" w:sz="1"/>
              <w:right w:val="single" w:color="1A3A5C" w:sz="1"/>
            </w:tcBorders>
            <w:shd w:fill="0D2137" w:val="clear"/>
            <w:tcMar>
              <w:top w:type="dxa" w:w="100"/>
              <w:left w:type="dxa" w:w="160"/>
              <w:bottom w:type="dxa" w:w="100"/>
              <w:right w:type="dxa" w:w="160"/>
            </w:tcMar>
          </w:tcPr>
          <w:p>
            <w:r>
              <w:rPr>
                <w:rFonts w:ascii="Arial" w:cs="Arial" w:eastAsia="Arial" w:hAnsi="Arial"/>
                <w:b/>
                <w:bCs/>
                <w:color w:val="00C8FF"/>
                <w:sz w:val="20"/>
                <w:szCs w:val="20"/>
              </w:rPr>
              <w:t xml:space="preserve">Bloom</w:t>
            </w:r>
          </w:p>
        </w:tc>
        <w:tc>
          <w:tcPr>
            <w:tcW w:type="dxa" w:w="6560"/>
            <w:tcBorders>
              <w:top w:val="single" w:color="1A3A5C" w:sz="1"/>
              <w:left w:val="single" w:color="1A3A5C" w:sz="1"/>
              <w:bottom w:val="single" w:color="1A3A5C" w:sz="1"/>
              <w:right w:val="single" w:color="1A3A5C" w:sz="1"/>
            </w:tcBorders>
            <w:tcMar>
              <w:top w:type="dxa" w:w="100"/>
              <w:left w:type="dxa" w:w="160"/>
              <w:bottom w:type="dxa" w:w="100"/>
              <w:right w:type="dxa" w:w="160"/>
            </w:tcMar>
          </w:tcPr>
          <w:p>
            <w:r>
              <w:rPr>
                <w:rFonts w:ascii="Arial" w:cs="Arial" w:eastAsia="Arial" w:hAnsi="Arial"/>
                <w:color w:val="1A1A2E"/>
                <w:sz w:val="20"/>
                <w:szCs w:val="20"/>
              </w:rPr>
              <w:t xml:space="preserve">UnrealBloomPass (strength 0.25, radius 0.4, threshold 0.95)</w:t>
            </w:r>
          </w:p>
        </w:tc>
      </w:tr>
      <w:tr>
        <w:tc>
          <w:tcPr>
            <w:tcW w:type="dxa" w:w="2800"/>
            <w:tcBorders>
              <w:top w:val="single" w:color="1A3A5C" w:sz="1"/>
              <w:left w:val="single" w:color="1A3A5C" w:sz="1"/>
              <w:bottom w:val="single" w:color="1A3A5C" w:sz="1"/>
              <w:right w:val="single" w:color="1A3A5C" w:sz="1"/>
            </w:tcBorders>
            <w:shd w:fill="0D2137" w:val="clear"/>
            <w:tcMar>
              <w:top w:type="dxa" w:w="100"/>
              <w:left w:type="dxa" w:w="160"/>
              <w:bottom w:type="dxa" w:w="100"/>
              <w:right w:type="dxa" w:w="160"/>
            </w:tcMar>
          </w:tcPr>
          <w:p>
            <w:r>
              <w:rPr>
                <w:rFonts w:ascii="Arial" w:cs="Arial" w:eastAsia="Arial" w:hAnsi="Arial"/>
                <w:b/>
                <w:bCs/>
                <w:color w:val="00C8FF"/>
                <w:sz w:val="20"/>
                <w:szCs w:val="20"/>
              </w:rPr>
              <w:t xml:space="preserve">Depth of Field</w:t>
            </w:r>
          </w:p>
        </w:tc>
        <w:tc>
          <w:tcPr>
            <w:tcW w:type="dxa" w:w="6560"/>
            <w:tcBorders>
              <w:top w:val="single" w:color="1A3A5C" w:sz="1"/>
              <w:left w:val="single" w:color="1A3A5C" w:sz="1"/>
              <w:bottom w:val="single" w:color="1A3A5C" w:sz="1"/>
              <w:right w:val="single" w:color="1A3A5C" w:sz="1"/>
            </w:tcBorders>
            <w:tcMar>
              <w:top w:type="dxa" w:w="100"/>
              <w:left w:type="dxa" w:w="160"/>
              <w:bottom w:type="dxa" w:w="100"/>
              <w:right w:type="dxa" w:w="160"/>
            </w:tcMar>
          </w:tcPr>
          <w:p>
            <w:r>
              <w:rPr>
                <w:rFonts w:ascii="Arial" w:cs="Arial" w:eastAsia="Arial" w:hAnsi="Arial"/>
                <w:color w:val="1A1A2E"/>
                <w:sz w:val="20"/>
                <w:szCs w:val="20"/>
              </w:rPr>
              <w:t xml:space="preserve">BokehPass — disabled by default, user-toggleable</w:t>
            </w:r>
          </w:p>
        </w:tc>
      </w:tr>
      <w:tr>
        <w:tc>
          <w:tcPr>
            <w:tcW w:type="dxa" w:w="2800"/>
            <w:tcBorders>
              <w:top w:val="single" w:color="1A3A5C" w:sz="1"/>
              <w:left w:val="single" w:color="1A3A5C" w:sz="1"/>
              <w:bottom w:val="single" w:color="1A3A5C" w:sz="1"/>
              <w:right w:val="single" w:color="1A3A5C" w:sz="1"/>
            </w:tcBorders>
            <w:shd w:fill="0D2137" w:val="clear"/>
            <w:tcMar>
              <w:top w:type="dxa" w:w="100"/>
              <w:left w:type="dxa" w:w="160"/>
              <w:bottom w:type="dxa" w:w="100"/>
              <w:right w:type="dxa" w:w="160"/>
            </w:tcMar>
          </w:tcPr>
          <w:p>
            <w:r>
              <w:rPr>
                <w:rFonts w:ascii="Arial" w:cs="Arial" w:eastAsia="Arial" w:hAnsi="Arial"/>
                <w:b/>
                <w:bCs/>
                <w:color w:val="00C8FF"/>
                <w:sz w:val="20"/>
                <w:szCs w:val="20"/>
              </w:rPr>
              <w:t xml:space="preserve">Tilt Shift</w:t>
            </w:r>
          </w:p>
        </w:tc>
        <w:tc>
          <w:tcPr>
            <w:tcW w:type="dxa" w:w="6560"/>
            <w:tcBorders>
              <w:top w:val="single" w:color="1A3A5C" w:sz="1"/>
              <w:left w:val="single" w:color="1A3A5C" w:sz="1"/>
              <w:bottom w:val="single" w:color="1A3A5C" w:sz="1"/>
              <w:right w:val="single" w:color="1A3A5C" w:sz="1"/>
            </w:tcBorders>
            <w:tcMar>
              <w:top w:type="dxa" w:w="100"/>
              <w:left w:type="dxa" w:w="160"/>
              <w:bottom w:type="dxa" w:w="100"/>
              <w:right w:type="dxa" w:w="160"/>
            </w:tcMar>
          </w:tcPr>
          <w:p>
            <w:r>
              <w:rPr>
                <w:rFonts w:ascii="Arial" w:cs="Arial" w:eastAsia="Arial" w:hAnsi="Arial"/>
                <w:color w:val="1A1A2E"/>
                <w:sz w:val="20"/>
                <w:szCs w:val="20"/>
              </w:rPr>
              <w:t xml:space="preserve">Vertical + horizontal tilt shift for cinematic edge softening</w:t>
            </w:r>
          </w:p>
        </w:tc>
      </w:tr>
      <w:tr>
        <w:tc>
          <w:tcPr>
            <w:tcW w:type="dxa" w:w="2800"/>
            <w:tcBorders>
              <w:top w:val="single" w:color="1A3A5C" w:sz="1"/>
              <w:left w:val="single" w:color="1A3A5C" w:sz="1"/>
              <w:bottom w:val="single" w:color="1A3A5C" w:sz="1"/>
              <w:right w:val="single" w:color="1A3A5C" w:sz="1"/>
            </w:tcBorders>
            <w:shd w:fill="0D2137" w:val="clear"/>
            <w:tcMar>
              <w:top w:type="dxa" w:w="100"/>
              <w:left w:type="dxa" w:w="160"/>
              <w:bottom w:type="dxa" w:w="100"/>
              <w:right w:type="dxa" w:w="160"/>
            </w:tcMar>
          </w:tcPr>
          <w:p>
            <w:r>
              <w:rPr>
                <w:rFonts w:ascii="Arial" w:cs="Arial" w:eastAsia="Arial" w:hAnsi="Arial"/>
                <w:b/>
                <w:bCs/>
                <w:color w:val="00C8FF"/>
                <w:sz w:val="20"/>
                <w:szCs w:val="20"/>
              </w:rPr>
              <w:t xml:space="preserve">Anti-aliasing</w:t>
            </w:r>
          </w:p>
        </w:tc>
        <w:tc>
          <w:tcPr>
            <w:tcW w:type="dxa" w:w="6560"/>
            <w:tcBorders>
              <w:top w:val="single" w:color="1A3A5C" w:sz="1"/>
              <w:left w:val="single" w:color="1A3A5C" w:sz="1"/>
              <w:bottom w:val="single" w:color="1A3A5C" w:sz="1"/>
              <w:right w:val="single" w:color="1A3A5C" w:sz="1"/>
            </w:tcBorders>
            <w:tcMar>
              <w:top w:type="dxa" w:w="100"/>
              <w:left w:type="dxa" w:w="160"/>
              <w:bottom w:type="dxa" w:w="100"/>
              <w:right w:type="dxa" w:w="160"/>
            </w:tcMar>
          </w:tcPr>
          <w:p>
            <w:r>
              <w:rPr>
                <w:rFonts w:ascii="Arial" w:cs="Arial" w:eastAsia="Arial" w:hAnsi="Arial"/>
                <w:color w:val="1A1A2E"/>
                <w:sz w:val="20"/>
                <w:szCs w:val="20"/>
              </w:rPr>
              <w:t xml:space="preserve">WebGL antialias + pixel ratio capped at 1.5 for Retina performance</w:t>
            </w:r>
          </w:p>
        </w:tc>
      </w:tr>
    </w:tbl>
    <w:p>
      <w:pPr>
        <w:spacing w:after="0" w:before="160"/>
      </w:pPr>
      <w:r>
        <w:t xml:space="preserve"/>
      </w:r>
    </w:p>
    <w:p>
      <w:pPr>
        <w:pStyle w:val="Heading2"/>
        <w:spacing w:after="120" w:before="280"/>
      </w:pPr>
      <w:r>
        <w:rPr>
          <w:rFonts w:ascii="Arial" w:cs="Arial" w:eastAsia="Arial" w:hAnsi="Arial"/>
          <w:b/>
          <w:bCs/>
          <w:color w:val="00C8FF"/>
          <w:sz w:val="28"/>
          <w:szCs w:val="28"/>
        </w:rPr>
        <w:t xml:space="preserve">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A5C" w:sz="1"/>
              <w:left w:val="single" w:color="1A3A5C" w:sz="1"/>
              <w:bottom w:val="single" w:color="1A3A5C" w:sz="1"/>
              <w:right w:val="single" w:color="1A3A5C" w:sz="1"/>
            </w:tcBorders>
            <w:shd w:fill="0D2137" w:val="clear"/>
            <w:tcMar>
              <w:top w:type="dxa" w:w="100"/>
              <w:left w:type="dxa" w:w="160"/>
              <w:bottom w:type="dxa" w:w="100"/>
              <w:right w:type="dxa" w:w="160"/>
            </w:tcMar>
          </w:tcPr>
          <w:p>
            <w:r>
              <w:rPr>
                <w:rFonts w:ascii="Arial" w:cs="Arial" w:eastAsia="Arial" w:hAnsi="Arial"/>
                <w:b/>
                <w:bCs/>
                <w:color w:val="00C8FF"/>
                <w:sz w:val="20"/>
                <w:szCs w:val="20"/>
              </w:rPr>
              <w:t xml:space="preserve">System</w:t>
            </w:r>
          </w:p>
        </w:tc>
        <w:tc>
          <w:tcPr>
            <w:tcW w:type="dxa" w:w="6560"/>
            <w:tcBorders>
              <w:top w:val="single" w:color="1A3A5C" w:sz="1"/>
              <w:left w:val="single" w:color="1A3A5C" w:sz="1"/>
              <w:bottom w:val="single" w:color="1A3A5C" w:sz="1"/>
              <w:right w:val="single" w:color="1A3A5C" w:sz="1"/>
            </w:tcBorders>
            <w:tcMar>
              <w:top w:type="dxa" w:w="100"/>
              <w:left w:type="dxa" w:w="160"/>
              <w:bottom w:type="dxa" w:w="100"/>
              <w:right w:type="dxa" w:w="160"/>
            </w:tcMar>
          </w:tcPr>
          <w:p>
            <w:r>
              <w:rPr>
                <w:rFonts w:ascii="Arial" w:cs="Arial" w:eastAsia="Arial" w:hAnsi="Arial"/>
                <w:color w:val="1A1A2E"/>
                <w:sz w:val="20"/>
                <w:szCs w:val="20"/>
              </w:rPr>
              <w:t xml:space="preserve">HP Omen 35L Desktop</w:t>
            </w:r>
          </w:p>
        </w:tc>
      </w:tr>
      <w:tr>
        <w:tc>
          <w:tcPr>
            <w:tcW w:type="dxa" w:w="2800"/>
            <w:tcBorders>
              <w:top w:val="single" w:color="1A3A5C" w:sz="1"/>
              <w:left w:val="single" w:color="1A3A5C" w:sz="1"/>
              <w:bottom w:val="single" w:color="1A3A5C" w:sz="1"/>
              <w:right w:val="single" w:color="1A3A5C" w:sz="1"/>
            </w:tcBorders>
            <w:shd w:fill="0D2137" w:val="clear"/>
            <w:tcMar>
              <w:top w:type="dxa" w:w="100"/>
              <w:left w:type="dxa" w:w="160"/>
              <w:bottom w:type="dxa" w:w="100"/>
              <w:right w:type="dxa" w:w="160"/>
            </w:tcMar>
          </w:tcPr>
          <w:p>
            <w:r>
              <w:rPr>
                <w:rFonts w:ascii="Arial" w:cs="Arial" w:eastAsia="Arial" w:hAnsi="Arial"/>
                <w:b/>
                <w:bCs/>
                <w:color w:val="00C8FF"/>
                <w:sz w:val="20"/>
                <w:szCs w:val="20"/>
              </w:rPr>
              <w:t xml:space="preserve">GPU</w:t>
            </w:r>
          </w:p>
        </w:tc>
        <w:tc>
          <w:tcPr>
            <w:tcW w:type="dxa" w:w="6560"/>
            <w:tcBorders>
              <w:top w:val="single" w:color="1A3A5C" w:sz="1"/>
              <w:left w:val="single" w:color="1A3A5C" w:sz="1"/>
              <w:bottom w:val="single" w:color="1A3A5C" w:sz="1"/>
              <w:right w:val="single" w:color="1A3A5C" w:sz="1"/>
            </w:tcBorders>
            <w:tcMar>
              <w:top w:type="dxa" w:w="100"/>
              <w:left w:type="dxa" w:w="160"/>
              <w:bottom w:type="dxa" w:w="100"/>
              <w:right w:type="dxa" w:w="160"/>
            </w:tcMar>
          </w:tcPr>
          <w:p>
            <w:r>
              <w:rPr>
                <w:rFonts w:ascii="Arial" w:cs="Arial" w:eastAsia="Arial" w:hAnsi="Arial"/>
                <w:color w:val="1A1A2E"/>
                <w:sz w:val="20"/>
                <w:szCs w:val="20"/>
              </w:rPr>
              <w:t xml:space="preserve">NVIDIA RTX 5060 (Blackwell architecture, GDDR7)</w:t>
            </w:r>
          </w:p>
        </w:tc>
      </w:tr>
      <w:tr>
        <w:tc>
          <w:tcPr>
            <w:tcW w:type="dxa" w:w="2800"/>
            <w:tcBorders>
              <w:top w:val="single" w:color="1A3A5C" w:sz="1"/>
              <w:left w:val="single" w:color="1A3A5C" w:sz="1"/>
              <w:bottom w:val="single" w:color="1A3A5C" w:sz="1"/>
              <w:right w:val="single" w:color="1A3A5C" w:sz="1"/>
            </w:tcBorders>
            <w:shd w:fill="0D2137" w:val="clear"/>
            <w:tcMar>
              <w:top w:type="dxa" w:w="100"/>
              <w:left w:type="dxa" w:w="160"/>
              <w:bottom w:type="dxa" w:w="100"/>
              <w:right w:type="dxa" w:w="160"/>
            </w:tcMar>
          </w:tcPr>
          <w:p>
            <w:r>
              <w:rPr>
                <w:rFonts w:ascii="Arial" w:cs="Arial" w:eastAsia="Arial" w:hAnsi="Arial"/>
                <w:b/>
                <w:bCs/>
                <w:color w:val="00C8FF"/>
                <w:sz w:val="20"/>
                <w:szCs w:val="20"/>
              </w:rPr>
              <w:t xml:space="preserve">Performance</w:t>
            </w:r>
          </w:p>
        </w:tc>
        <w:tc>
          <w:tcPr>
            <w:tcW w:type="dxa" w:w="6560"/>
            <w:tcBorders>
              <w:top w:val="single" w:color="1A3A5C" w:sz="1"/>
              <w:left w:val="single" w:color="1A3A5C" w:sz="1"/>
              <w:bottom w:val="single" w:color="1A3A5C" w:sz="1"/>
              <w:right w:val="single" w:color="1A3A5C" w:sz="1"/>
            </w:tcBorders>
            <w:tcMar>
              <w:top w:type="dxa" w:w="100"/>
              <w:left w:type="dxa" w:w="160"/>
              <w:bottom w:type="dxa" w:w="100"/>
              <w:right w:type="dxa" w:w="160"/>
            </w:tcMar>
          </w:tcPr>
          <w:p>
            <w:r>
              <w:rPr>
                <w:rFonts w:ascii="Arial" w:cs="Arial" w:eastAsia="Arial" w:hAnsi="Arial"/>
                <w:color w:val="1A1A2E"/>
                <w:sz w:val="20"/>
                <w:szCs w:val="20"/>
              </w:rPr>
              <w:t xml:space="preserve">119 fps sustained at current scene complexity</w:t>
            </w:r>
          </w:p>
        </w:tc>
      </w:tr>
      <w:tr>
        <w:tc>
          <w:tcPr>
            <w:tcW w:type="dxa" w:w="2800"/>
            <w:tcBorders>
              <w:top w:val="single" w:color="1A3A5C" w:sz="1"/>
              <w:left w:val="single" w:color="1A3A5C" w:sz="1"/>
              <w:bottom w:val="single" w:color="1A3A5C" w:sz="1"/>
              <w:right w:val="single" w:color="1A3A5C" w:sz="1"/>
            </w:tcBorders>
            <w:shd w:fill="0D2137" w:val="clear"/>
            <w:tcMar>
              <w:top w:type="dxa" w:w="100"/>
              <w:left w:type="dxa" w:w="160"/>
              <w:bottom w:type="dxa" w:w="100"/>
              <w:right w:type="dxa" w:w="160"/>
            </w:tcMar>
          </w:tcPr>
          <w:p>
            <w:r>
              <w:rPr>
                <w:rFonts w:ascii="Arial" w:cs="Arial" w:eastAsia="Arial" w:hAnsi="Arial"/>
                <w:b/>
                <w:bCs/>
                <w:color w:val="00C8FF"/>
                <w:sz w:val="20"/>
                <w:szCs w:val="20"/>
              </w:rPr>
              <w:t xml:space="preserve">API</w:t>
            </w:r>
          </w:p>
        </w:tc>
        <w:tc>
          <w:tcPr>
            <w:tcW w:type="dxa" w:w="6560"/>
            <w:tcBorders>
              <w:top w:val="single" w:color="1A3A5C" w:sz="1"/>
              <w:left w:val="single" w:color="1A3A5C" w:sz="1"/>
              <w:bottom w:val="single" w:color="1A3A5C" w:sz="1"/>
              <w:right w:val="single" w:color="1A3A5C" w:sz="1"/>
            </w:tcBorders>
            <w:tcMar>
              <w:top w:type="dxa" w:w="100"/>
              <w:left w:type="dxa" w:w="160"/>
              <w:bottom w:type="dxa" w:w="100"/>
              <w:right w:type="dxa" w:w="160"/>
            </w:tcMar>
          </w:tcPr>
          <w:p>
            <w:r>
              <w:rPr>
                <w:rFonts w:ascii="Arial" w:cs="Arial" w:eastAsia="Arial" w:hAnsi="Arial"/>
                <w:color w:val="1A1A2E"/>
                <w:sz w:val="20"/>
                <w:szCs w:val="20"/>
              </w:rPr>
              <w:t xml:space="preserve">WebGL2 (WebGPU migration candidate for compute shader workloads)</w:t>
            </w:r>
          </w:p>
        </w:tc>
      </w:tr>
    </w:tbl>
    <w:p>
      <w:pPr>
        <w:spacing w:after="0" w:before="120"/>
      </w:pPr>
      <w:r>
        <w:t xml:space="preserve"/>
      </w:r>
    </w:p>
    <w:p>
      <w:r>
        <w:br w:type="page"/>
      </w:r>
    </w:p>
    <w:p>
      <w:pPr>
        <w:pStyle w:val="Heading1"/>
        <w:pBdr>
          <w:bottom w:val="single" w:color="00C8FF" w:sz="8" w:space="6"/>
        </w:pBdr>
        <w:spacing w:after="160" w:before="360"/>
      </w:pPr>
      <w:r>
        <w:rPr>
          <w:rFonts w:ascii="Arial" w:cs="Arial" w:eastAsia="Arial" w:hAnsi="Arial"/>
          <w:b/>
          <w:bCs/>
          <w:color w:val="00C8FF"/>
          <w:sz w:val="36"/>
          <w:szCs w:val="36"/>
        </w:rPr>
        <w:t xml:space="preserve">The Three-Layer Architecture</w:t>
      </w:r>
    </w:p>
    <w:p>
      <w:pPr>
        <w:pStyle w:val="Heading2"/>
        <w:spacing w:after="120" w:before="280"/>
      </w:pPr>
      <w:r>
        <w:rPr>
          <w:rFonts w:ascii="Arial" w:cs="Arial" w:eastAsia="Arial" w:hAnsi="Arial"/>
          <w:b/>
          <w:bCs/>
          <w:color w:val="00C8FF"/>
          <w:sz w:val="28"/>
          <w:szCs w:val="28"/>
        </w:rPr>
        <w:t xml:space="preserve">Layer 1 — The Live World</w:t>
      </w:r>
    </w:p>
    <w:p>
      <w:pPr>
        <w:spacing w:after="160" w:before="80"/>
      </w:pPr>
      <w:r>
        <w:rPr>
          <w:rFonts w:ascii="Arial" w:cs="Arial" w:eastAsia="Arial" w:hAnsi="Arial"/>
          <w:color w:val="1A1A2E"/>
          <w:sz w:val="22"/>
          <w:szCs w:val="22"/>
        </w:rPr>
        <w:t xml:space="preserve">Layer 1 is the ground truth. It ingests real-time data streams and renders them on the globe. This layer is partially built — the terrain and ocean are complete, asset tracking is next.</w:t>
      </w:r>
    </w:p>
    <w:p>
      <w:pPr>
        <w:spacing w:after="0" w:before="80"/>
      </w:pPr>
      <w:r>
        <w:t xml:space="preserve"/>
      </w:r>
    </w:p>
    <w:p>
      <w:pPr>
        <w:pStyle w:val="Heading3"/>
        <w:spacing w:after="80" w:before="200"/>
      </w:pPr>
      <w:r>
        <w:rPr>
          <w:rFonts w:ascii="Arial" w:cs="Arial" w:eastAsia="Arial" w:hAnsi="Arial"/>
          <w:b/>
          <w:bCs/>
          <w:color w:val="F0A500"/>
          <w:sz w:val="24"/>
          <w:szCs w:val="24"/>
        </w:rPr>
        <w:t xml:space="preserve">Live Data Sources (Planned)</w:t>
      </w:r>
    </w:p>
    <w:p>
      <w:pPr>
        <w:pStyle w:val="ListParagraph"/>
        <w:numPr>
          <w:ilvl w:val="0"/>
          <w:numId w:val="2"/>
        </w:numPr>
        <w:spacing w:after="60" w:before="60"/>
      </w:pPr>
      <w:r>
        <w:rPr>
          <w:rFonts w:ascii="Arial" w:cs="Arial" w:eastAsia="Arial" w:hAnsi="Arial"/>
          <w:b/>
          <w:bCs/>
          <w:color w:val="1A1A2E"/>
          <w:sz w:val="22"/>
          <w:szCs w:val="22"/>
        </w:rPr>
        <w:t xml:space="preserve">Vessels: </w:t>
      </w:r>
      <w:r>
        <w:rPr>
          <w:rFonts w:ascii="Arial" w:cs="Arial" w:eastAsia="Arial" w:hAnsi="Arial"/>
          <w:color w:val="1A1A2E"/>
          <w:sz w:val="22"/>
          <w:szCs w:val="22"/>
        </w:rPr>
        <w:t xml:space="preserve">AIS maritime tracking via aisstream.io — real-time vessel positions, headings, speeds, vessel type classification</w:t>
      </w:r>
    </w:p>
    <w:p>
      <w:pPr>
        <w:pStyle w:val="ListParagraph"/>
        <w:numPr>
          <w:ilvl w:val="0"/>
          <w:numId w:val="2"/>
        </w:numPr>
        <w:spacing w:after="60" w:before="60"/>
      </w:pPr>
      <w:r>
        <w:rPr>
          <w:rFonts w:ascii="Arial" w:cs="Arial" w:eastAsia="Arial" w:hAnsi="Arial"/>
          <w:b/>
          <w:bCs/>
          <w:color w:val="1A1A2E"/>
          <w:sz w:val="22"/>
          <w:szCs w:val="22"/>
        </w:rPr>
        <w:t xml:space="preserve">Aviation: </w:t>
      </w:r>
      <w:r>
        <w:rPr>
          <w:rFonts w:ascii="Arial" w:cs="Arial" w:eastAsia="Arial" w:hAnsi="Arial"/>
          <w:color w:val="1A1A2E"/>
          <w:sz w:val="22"/>
          <w:szCs w:val="22"/>
        </w:rPr>
        <w:t xml:space="preserve">ADS-B Exchange (unfiltered) — commercial and military aircraft that broadcast, including C-17s, P-8 Poseidons, tankers</w:t>
      </w:r>
    </w:p>
    <w:p>
      <w:pPr>
        <w:pStyle w:val="ListParagraph"/>
        <w:numPr>
          <w:ilvl w:val="0"/>
          <w:numId w:val="2"/>
        </w:numPr>
        <w:spacing w:after="60" w:before="60"/>
      </w:pPr>
      <w:r>
        <w:rPr>
          <w:rFonts w:ascii="Arial" w:cs="Arial" w:eastAsia="Arial" w:hAnsi="Arial"/>
          <w:b/>
          <w:bCs/>
          <w:color w:val="1A1A2E"/>
          <w:sz w:val="22"/>
          <w:szCs w:val="22"/>
        </w:rPr>
        <w:t xml:space="preserve">Satellites: </w:t>
      </w:r>
      <w:r>
        <w:rPr>
          <w:rFonts w:ascii="Arial" w:cs="Arial" w:eastAsia="Arial" w:hAnsi="Arial"/>
          <w:color w:val="1A1A2E"/>
          <w:sz w:val="22"/>
          <w:szCs w:val="22"/>
        </w:rPr>
        <w:t xml:space="preserve">Space-Track.org TLE data — every tracked orbital object, ISS, Starlink constellation, GPS, recon satellites</w:t>
      </w:r>
    </w:p>
    <w:p>
      <w:pPr>
        <w:pStyle w:val="ListParagraph"/>
        <w:numPr>
          <w:ilvl w:val="0"/>
          <w:numId w:val="2"/>
        </w:numPr>
        <w:spacing w:after="60" w:before="60"/>
      </w:pPr>
      <w:r>
        <w:rPr>
          <w:rFonts w:ascii="Arial" w:cs="Arial" w:eastAsia="Arial" w:hAnsi="Arial"/>
          <w:b/>
          <w:bCs/>
          <w:color w:val="1A1A2E"/>
          <w:sz w:val="22"/>
          <w:szCs w:val="22"/>
        </w:rPr>
        <w:t xml:space="preserve">Seismic: </w:t>
      </w:r>
      <w:r>
        <w:rPr>
          <w:rFonts w:ascii="Arial" w:cs="Arial" w:eastAsia="Arial" w:hAnsi="Arial"/>
          <w:color w:val="1A1A2E"/>
          <w:sz w:val="22"/>
          <w:szCs w:val="22"/>
        </w:rPr>
        <w:t xml:space="preserve">USGS real-time feed — every earthquake globally as it occurs, with magnitude and depth</w:t>
      </w:r>
    </w:p>
    <w:p>
      <w:pPr>
        <w:pStyle w:val="ListParagraph"/>
        <w:numPr>
          <w:ilvl w:val="0"/>
          <w:numId w:val="2"/>
        </w:numPr>
        <w:spacing w:after="60" w:before="60"/>
      </w:pPr>
      <w:r>
        <w:rPr>
          <w:rFonts w:ascii="Arial" w:cs="Arial" w:eastAsia="Arial" w:hAnsi="Arial"/>
          <w:b/>
          <w:bCs/>
          <w:color w:val="1A1A2E"/>
          <w:sz w:val="22"/>
          <w:szCs w:val="22"/>
        </w:rPr>
        <w:t xml:space="preserve">Space Weather: </w:t>
      </w:r>
      <w:r>
        <w:rPr>
          <w:rFonts w:ascii="Arial" w:cs="Arial" w:eastAsia="Arial" w:hAnsi="Arial"/>
          <w:color w:val="1A1A2E"/>
          <w:sz w:val="22"/>
          <w:szCs w:val="22"/>
        </w:rPr>
        <w:t xml:space="preserve">NOAA Space Weather Prediction Center — solar flares, CMEs, GPS disruption zones</w:t>
      </w:r>
    </w:p>
    <w:p>
      <w:pPr>
        <w:pStyle w:val="ListParagraph"/>
        <w:numPr>
          <w:ilvl w:val="0"/>
          <w:numId w:val="2"/>
        </w:numPr>
        <w:spacing w:after="60" w:before="60"/>
      </w:pPr>
      <w:r>
        <w:rPr>
          <w:rFonts w:ascii="Arial" w:cs="Arial" w:eastAsia="Arial" w:hAnsi="Arial"/>
          <w:b/>
          <w:bCs/>
          <w:color w:val="1A1A2E"/>
          <w:sz w:val="22"/>
          <w:szCs w:val="22"/>
        </w:rPr>
        <w:t xml:space="preserve">Infrastructure: </w:t>
      </w:r>
      <w:r>
        <w:rPr>
          <w:rFonts w:ascii="Arial" w:cs="Arial" w:eastAsia="Arial" w:hAnsi="Arial"/>
          <w:color w:val="1A1A2E"/>
          <w:sz w:val="22"/>
          <w:szCs w:val="22"/>
        </w:rPr>
        <w:t xml:space="preserve">TeleGeography open data — all undersea cable routes, strategic chokepoints</w:t>
      </w:r>
    </w:p>
    <w:p>
      <w:pPr>
        <w:spacing w:after="0" w:before="160"/>
      </w:pPr>
      <w:r>
        <w:t xml:space="preserve"/>
      </w:r>
    </w:p>
    <w:p>
      <w:pPr>
        <w:pStyle w:val="Heading3"/>
        <w:spacing w:after="80" w:before="200"/>
      </w:pPr>
      <w:r>
        <w:rPr>
          <w:rFonts w:ascii="Arial" w:cs="Arial" w:eastAsia="Arial" w:hAnsi="Arial"/>
          <w:b/>
          <w:bCs/>
          <w:color w:val="F0A500"/>
          <w:sz w:val="24"/>
          <w:szCs w:val="24"/>
        </w:rPr>
        <w:t xml:space="preserve">Recording Infrastructure</w:t>
      </w:r>
    </w:p>
    <w:p>
      <w:pPr>
        <w:spacing w:after="160" w:before="80"/>
      </w:pPr>
      <w:r>
        <w:rPr>
          <w:rFonts w:ascii="Arial" w:cs="Arial" w:eastAsia="Arial" w:hAnsi="Arial"/>
          <w:color w:val="1A1A2E"/>
          <w:sz w:val="22"/>
          <w:szCs w:val="22"/>
        </w:rPr>
        <w:t xml:space="preserve">A persistent time-series database records every incoming data stream with millisecond timestamps from the moment the platform goes live. This database becomes the historical record of the world as Vanguard1 has observed it — enabling timeline scrubbing, playback, and pattern analysis over time.</w:t>
      </w:r>
    </w:p>
    <w:p>
      <w:pPr>
        <w:spacing w:after="0" w:before="120"/>
      </w:pPr>
      <w:r>
        <w:t xml:space="preserve"/>
      </w:r>
    </w:p>
    <w:p>
      <w:pPr>
        <w:pStyle w:val="Heading2"/>
        <w:spacing w:after="120" w:before="280"/>
      </w:pPr>
      <w:r>
        <w:rPr>
          <w:rFonts w:ascii="Arial" w:cs="Arial" w:eastAsia="Arial" w:hAnsi="Arial"/>
          <w:b/>
          <w:bCs/>
          <w:color w:val="00C8FF"/>
          <w:sz w:val="28"/>
          <w:szCs w:val="28"/>
        </w:rPr>
        <w:t xml:space="preserve">Layer 2 — The Simulation Engine</w:t>
      </w:r>
    </w:p>
    <w:p>
      <w:pPr>
        <w:spacing w:after="160" w:before="80"/>
      </w:pPr>
      <w:r>
        <w:rPr>
          <w:rFonts w:ascii="Arial" w:cs="Arial" w:eastAsia="Arial" w:hAnsi="Arial"/>
          <w:color w:val="1A1A2E"/>
          <w:sz w:val="22"/>
          <w:szCs w:val="22"/>
        </w:rPr>
        <w:t xml:space="preserve">Layer 2 is the original vision: a decision-based conflict simulation that runs on top of the live world. Simulated military forces are injected onto the real globe alongside real AIS vessels and real aircraft. Decisions made by the operator cause the simulation state to evolve against the real-world backdrop.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00C8FF" w:val="clear"/>
          </w:tcPr>
          <w:p>
            <w:r>
              <w:t xml:space="preserve"/>
            </w:r>
          </w:p>
        </w:tc>
        <w:tc>
          <w:tcPr>
            <w:tcW w:type="dxa" w:w="9160"/>
            <w:tcBorders>
              <w:top w:val="nil" w:color="FFFFFF" w:sz="0"/>
              <w:left w:val="nil" w:color="FFFFFF" w:sz="0"/>
              <w:bottom w:val="nil" w:color="FFFFFF" w:sz="0"/>
              <w:right w:val="nil" w:color="FFFFFF" w:sz="0"/>
            </w:tcBorders>
            <w:shd w:fill="EBF8FF" w:val="clear"/>
            <w:tcMar>
              <w:top w:type="dxa" w:w="120"/>
              <w:left w:type="dxa" w:w="200"/>
              <w:bottom w:type="dxa" w:w="120"/>
              <w:right w:type="dxa" w:w="120"/>
            </w:tcMar>
          </w:tcPr>
          <w:p>
            <w:r>
              <w:rPr>
                <w:rFonts w:ascii="Arial" w:cs="Arial" w:eastAsia="Arial" w:hAnsi="Arial"/>
                <w:i/>
                <w:iCs/>
                <w:color w:val="0A2744"/>
                <w:sz w:val="22"/>
                <w:szCs w:val="22"/>
              </w:rPr>
              <w:t xml:space="preserve">No existing wargaming platform runs on the actual Earth with real live data as the foundation. Command: Modern Operations, JMTK, Sandtable — all use abstracted maps. Vanguard1's simulation runs on the real globe, against real geography, alongside real vessels.</w:t>
            </w:r>
          </w:p>
        </w:tc>
      </w:tr>
    </w:tbl>
    <w:p>
      <w:pPr>
        <w:spacing w:after="0" w:before="160"/>
      </w:pPr>
      <w:r>
        <w:t xml:space="preserve"/>
      </w:r>
    </w:p>
    <w:p>
      <w:pPr>
        <w:pStyle w:val="Heading3"/>
        <w:spacing w:after="80" w:before="200"/>
      </w:pPr>
      <w:r>
        <w:rPr>
          <w:rFonts w:ascii="Arial" w:cs="Arial" w:eastAsia="Arial" w:hAnsi="Arial"/>
          <w:b/>
          <w:bCs/>
          <w:color w:val="F0A500"/>
          <w:sz w:val="24"/>
          <w:szCs w:val="24"/>
        </w:rPr>
        <w:t xml:space="preserve">Simulation Capabilities (Planned)</w:t>
      </w:r>
    </w:p>
    <w:p>
      <w:pPr>
        <w:pStyle w:val="ListParagraph"/>
        <w:numPr>
          <w:ilvl w:val="0"/>
          <w:numId w:val="2"/>
        </w:numPr>
        <w:spacing w:after="60" w:before="60"/>
      </w:pPr>
      <w:r>
        <w:rPr>
          <w:rFonts w:ascii="Arial" w:cs="Arial" w:eastAsia="Arial" w:hAnsi="Arial"/>
          <w:color w:val="1A1A2E"/>
          <w:sz w:val="22"/>
          <w:szCs w:val="22"/>
        </w:rPr>
        <w:t xml:space="preserve">Inject simulated military assets (carrier groups, ground forces, air wings) at any position on the globe</w:t>
      </w:r>
    </w:p>
    <w:p>
      <w:pPr>
        <w:pStyle w:val="ListParagraph"/>
        <w:numPr>
          <w:ilvl w:val="0"/>
          <w:numId w:val="2"/>
        </w:numPr>
        <w:spacing w:after="60" w:before="60"/>
      </w:pPr>
      <w:r>
        <w:rPr>
          <w:rFonts w:ascii="Arial" w:cs="Arial" w:eastAsia="Arial" w:hAnsi="Arial"/>
          <w:color w:val="1A1A2E"/>
          <w:sz w:val="22"/>
          <w:szCs w:val="22"/>
        </w:rPr>
        <w:t xml:space="preserve">Decision nodes — the operator makes choices that alter the simulation trajectory</w:t>
      </w:r>
    </w:p>
    <w:p>
      <w:pPr>
        <w:pStyle w:val="ListParagraph"/>
        <w:numPr>
          <w:ilvl w:val="0"/>
          <w:numId w:val="2"/>
        </w:numPr>
        <w:spacing w:after="60" w:before="60"/>
      </w:pPr>
      <w:r>
        <w:rPr>
          <w:rFonts w:ascii="Arial" w:cs="Arial" w:eastAsia="Arial" w:hAnsi="Arial"/>
          <w:color w:val="1A1A2E"/>
          <w:sz w:val="22"/>
          <w:szCs w:val="22"/>
        </w:rPr>
        <w:t xml:space="preserve">Engagement envelope visualization — weapons range rings, radar horizons, SAM coverage zones</w:t>
      </w:r>
    </w:p>
    <w:p>
      <w:pPr>
        <w:pStyle w:val="ListParagraph"/>
        <w:numPr>
          <w:ilvl w:val="0"/>
          <w:numId w:val="2"/>
        </w:numPr>
        <w:spacing w:after="60" w:before="60"/>
      </w:pPr>
      <w:r>
        <w:rPr>
          <w:rFonts w:ascii="Arial" w:cs="Arial" w:eastAsia="Arial" w:hAnsi="Arial"/>
          <w:color w:val="1A1A2E"/>
          <w:sz w:val="22"/>
          <w:szCs w:val="22"/>
        </w:rPr>
        <w:t xml:space="preserve">Force movement along real terrain, respecting geography and maritime boundaries</w:t>
      </w:r>
    </w:p>
    <w:p>
      <w:pPr>
        <w:pStyle w:val="ListParagraph"/>
        <w:numPr>
          <w:ilvl w:val="0"/>
          <w:numId w:val="2"/>
        </w:numPr>
        <w:spacing w:after="60" w:before="60"/>
      </w:pPr>
      <w:r>
        <w:rPr>
          <w:rFonts w:ascii="Arial" w:cs="Arial" w:eastAsia="Arial" w:hAnsi="Arial"/>
          <w:color w:val="1A1A2E"/>
          <w:sz w:val="22"/>
          <w:szCs w:val="22"/>
        </w:rPr>
        <w:t xml:space="preserve">Conflict event markers that propagate in real time across the globe surface</w:t>
      </w:r>
    </w:p>
    <w:p>
      <w:pPr>
        <w:pStyle w:val="ListParagraph"/>
        <w:numPr>
          <w:ilvl w:val="0"/>
          <w:numId w:val="2"/>
        </w:numPr>
        <w:spacing w:after="60" w:before="60"/>
      </w:pPr>
      <w:r>
        <w:rPr>
          <w:rFonts w:ascii="Arial" w:cs="Arial" w:eastAsia="Arial" w:hAnsi="Arial"/>
          <w:color w:val="1A1A2E"/>
          <w:sz w:val="22"/>
          <w:szCs w:val="22"/>
        </w:rPr>
        <w:t xml:space="preserve">Historical conflict replay using ACLED and GDELT data — animate the Russia-Ukraine invasion, for example, scrubbing through real recorded events</w:t>
      </w:r>
    </w:p>
    <w:p>
      <w:pPr>
        <w:spacing w:after="0" w:before="120"/>
      </w:pPr>
      <w:r>
        <w:t xml:space="preserve"/>
      </w:r>
    </w:p>
    <w:p>
      <w:pPr>
        <w:pStyle w:val="Heading2"/>
        <w:spacing w:after="120" w:before="280"/>
      </w:pPr>
      <w:r>
        <w:rPr>
          <w:rFonts w:ascii="Arial" w:cs="Arial" w:eastAsia="Arial" w:hAnsi="Arial"/>
          <w:b/>
          <w:bCs/>
          <w:color w:val="00C8FF"/>
          <w:sz w:val="28"/>
          <w:szCs w:val="28"/>
        </w:rPr>
        <w:t xml:space="preserve">Layer 3 — The Intelligence Engine</w:t>
      </w:r>
    </w:p>
    <w:p>
      <w:pPr>
        <w:spacing w:after="160" w:before="80"/>
      </w:pPr>
      <w:r>
        <w:rPr>
          <w:rFonts w:ascii="Arial" w:cs="Arial" w:eastAsia="Arial" w:hAnsi="Arial"/>
          <w:color w:val="1A1A2E"/>
          <w:sz w:val="22"/>
          <w:szCs w:val="22"/>
        </w:rPr>
        <w:t xml:space="preserve">Layer 3 is what transforms Vanguard1 from a visualization tool into an intelligence platform. It analyzes patterns across all tracked data, surfaces anomalies automatically, and models predictive outcomes.</w:t>
      </w:r>
    </w:p>
    <w:p>
      <w:pPr>
        <w:spacing w:after="0" w:before="80"/>
      </w:pPr>
      <w:r>
        <w:t xml:space="preserve"/>
      </w:r>
    </w:p>
    <w:p>
      <w:pPr>
        <w:pStyle w:val="Heading3"/>
        <w:spacing w:after="80" w:before="200"/>
      </w:pPr>
      <w:r>
        <w:rPr>
          <w:rFonts w:ascii="Arial" w:cs="Arial" w:eastAsia="Arial" w:hAnsi="Arial"/>
          <w:b/>
          <w:bCs/>
          <w:color w:val="F0A500"/>
          <w:sz w:val="24"/>
          <w:szCs w:val="24"/>
        </w:rPr>
        <w:t xml:space="preserve">Intelligence Functions (Planned)</w:t>
      </w:r>
    </w:p>
    <w:p>
      <w:pPr>
        <w:pStyle w:val="ListParagraph"/>
        <w:numPr>
          <w:ilvl w:val="0"/>
          <w:numId w:val="2"/>
        </w:numPr>
        <w:spacing w:after="60" w:before="60"/>
      </w:pPr>
      <w:r>
        <w:rPr>
          <w:rFonts w:ascii="Arial" w:cs="Arial" w:eastAsia="Arial" w:hAnsi="Arial"/>
          <w:color w:val="1A1A2E"/>
          <w:sz w:val="22"/>
          <w:szCs w:val="22"/>
        </w:rPr>
        <w:t xml:space="preserve">Dark vessel detection — vessels that disable AIS mid-voyage flagged with last known position and projected track</w:t>
      </w:r>
    </w:p>
    <w:p>
      <w:pPr>
        <w:pStyle w:val="ListParagraph"/>
        <w:numPr>
          <w:ilvl w:val="0"/>
          <w:numId w:val="2"/>
        </w:numPr>
        <w:spacing w:after="60" w:before="60"/>
      </w:pPr>
      <w:r>
        <w:rPr>
          <w:rFonts w:ascii="Arial" w:cs="Arial" w:eastAsia="Arial" w:hAnsi="Arial"/>
          <w:color w:val="1A1A2E"/>
          <w:sz w:val="22"/>
          <w:szCs w:val="22"/>
        </w:rPr>
        <w:t xml:space="preserve">Pattern of life analysis — establish movement baseline for any asset, alert on deviation</w:t>
      </w:r>
    </w:p>
    <w:p>
      <w:pPr>
        <w:pStyle w:val="ListParagraph"/>
        <w:numPr>
          <w:ilvl w:val="0"/>
          <w:numId w:val="2"/>
        </w:numPr>
        <w:spacing w:after="60" w:before="60"/>
      </w:pPr>
      <w:r>
        <w:rPr>
          <w:rFonts w:ascii="Arial" w:cs="Arial" w:eastAsia="Arial" w:hAnsi="Arial"/>
          <w:color w:val="1A1A2E"/>
          <w:sz w:val="22"/>
          <w:szCs w:val="22"/>
        </w:rPr>
        <w:t xml:space="preserve">Chokepoint intelligence — automatic vessel counting at Strait of Hormuz, Malacca, Taiwan Strait, Suez, Dover</w:t>
      </w:r>
    </w:p>
    <w:p>
      <w:pPr>
        <w:pStyle w:val="ListParagraph"/>
        <w:numPr>
          <w:ilvl w:val="0"/>
          <w:numId w:val="2"/>
        </w:numPr>
        <w:spacing w:after="60" w:before="60"/>
      </w:pPr>
      <w:r>
        <w:rPr>
          <w:rFonts w:ascii="Arial" w:cs="Arial" w:eastAsia="Arial" w:hAnsi="Arial"/>
          <w:color w:val="1A1A2E"/>
          <w:sz w:val="22"/>
          <w:szCs w:val="22"/>
        </w:rPr>
        <w:t xml:space="preserve">Cross-domain correlation — ship enters port, system auto-correlates AIS history, satellite imagery, owner registry, sanctions lists</w:t>
      </w:r>
    </w:p>
    <w:p>
      <w:pPr>
        <w:pStyle w:val="ListParagraph"/>
        <w:numPr>
          <w:ilvl w:val="0"/>
          <w:numId w:val="2"/>
        </w:numPr>
        <w:spacing w:after="60" w:before="60"/>
      </w:pPr>
      <w:r>
        <w:rPr>
          <w:rFonts w:ascii="Arial" w:cs="Arial" w:eastAsia="Arial" w:hAnsi="Arial"/>
          <w:color w:val="1A1A2E"/>
          <w:sz w:val="22"/>
          <w:szCs w:val="22"/>
        </w:rPr>
        <w:t xml:space="preserve">GPU-accelerated anomaly detection via WebGPU compute shaders — behavioral classification across thousands of vessel tracks simultaneously</w:t>
      </w:r>
    </w:p>
    <w:p>
      <w:pPr>
        <w:pStyle w:val="ListParagraph"/>
        <w:numPr>
          <w:ilvl w:val="0"/>
          <w:numId w:val="2"/>
        </w:numPr>
        <w:spacing w:after="60" w:before="60"/>
      </w:pPr>
      <w:r>
        <w:rPr>
          <w:rFonts w:ascii="Arial" w:cs="Arial" w:eastAsia="Arial" w:hAnsi="Arial"/>
          <w:color w:val="1A1A2E"/>
          <w:sz w:val="22"/>
          <w:szCs w:val="22"/>
        </w:rPr>
        <w:t xml:space="preserve">Timeline playback — scrub to any recorded moment and reconstruct the world state at that time</w:t>
      </w:r>
    </w:p>
    <w:p>
      <w:pPr>
        <w:spacing w:after="0" w:before="120"/>
      </w:pPr>
      <w:r>
        <w:t xml:space="preserve"/>
      </w:r>
    </w:p>
    <w:p>
      <w:r>
        <w:br w:type="page"/>
      </w:r>
    </w:p>
    <w:p>
      <w:pPr>
        <w:pStyle w:val="Heading1"/>
        <w:pBdr>
          <w:bottom w:val="single" w:color="00C8FF" w:sz="8" w:space="6"/>
        </w:pBdr>
        <w:spacing w:after="160" w:before="360"/>
      </w:pPr>
      <w:r>
        <w:rPr>
          <w:rFonts w:ascii="Arial" w:cs="Arial" w:eastAsia="Arial" w:hAnsi="Arial"/>
          <w:b/>
          <w:bCs/>
          <w:color w:val="00C8FF"/>
          <w:sz w:val="36"/>
          <w:szCs w:val="36"/>
        </w:rPr>
        <w:t xml:space="preserve">Vessel &amp; Asset Database</w:t>
      </w:r>
    </w:p>
    <w:p>
      <w:pPr>
        <w:spacing w:after="160" w:before="80"/>
      </w:pPr>
      <w:r>
        <w:rPr>
          <w:rFonts w:ascii="Arial" w:cs="Arial" w:eastAsia="Arial" w:hAnsi="Arial"/>
          <w:color w:val="1A1A2E"/>
          <w:sz w:val="22"/>
          <w:szCs w:val="22"/>
        </w:rPr>
        <w:t xml:space="preserve">Every tracked asset type requires a database record defining its visual representation, behavioral parameters, and classification. This database is the foundation for both live tracking and simulation.</w:t>
      </w:r>
    </w:p>
    <w:p>
      <w:pPr>
        <w:spacing w:after="0" w:before="80"/>
      </w:pPr>
      <w:r>
        <w:t xml:space="preserve"/>
      </w:r>
    </w:p>
    <w:p>
      <w:pPr>
        <w:pStyle w:val="Heading2"/>
        <w:spacing w:after="120" w:before="280"/>
      </w:pPr>
      <w:r>
        <w:rPr>
          <w:rFonts w:ascii="Arial" w:cs="Arial" w:eastAsia="Arial" w:hAnsi="Arial"/>
          <w:b/>
          <w:bCs/>
          <w:color w:val="00C8FF"/>
          <w:sz w:val="28"/>
          <w:szCs w:val="28"/>
        </w:rPr>
        <w:t xml:space="preserve">Naval Vessel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1A3A5C" w:sz="1"/>
              <w:left w:val="single" w:color="1A3A5C" w:sz="1"/>
              <w:bottom w:val="single" w:color="1A3A5C" w:sz="1"/>
              <w:right w:val="single" w:color="1A3A5C" w:sz="1"/>
            </w:tcBorders>
            <w:shd w:fill="0D2137" w:val="clear"/>
            <w:tcMar>
              <w:top w:type="dxa" w:w="80"/>
              <w:left w:type="dxa" w:w="120"/>
              <w:bottom w:type="dxa" w:w="80"/>
              <w:right w:type="dxa" w:w="120"/>
            </w:tcMar>
          </w:tcPr>
          <w:p>
            <w:r>
              <w:rPr>
                <w:rFonts w:ascii="Arial" w:cs="Arial" w:eastAsia="Arial" w:hAnsi="Arial"/>
                <w:b/>
                <w:bCs/>
                <w:color w:val="00C8FF"/>
                <w:sz w:val="20"/>
                <w:szCs w:val="20"/>
              </w:rPr>
              <w:t xml:space="preserve">Class</w:t>
            </w:r>
          </w:p>
        </w:tc>
        <w:tc>
          <w:tcPr>
            <w:tcW w:type="dxa" w:w="2000"/>
            <w:tcBorders>
              <w:top w:val="single" w:color="1A3A5C" w:sz="1"/>
              <w:left w:val="single" w:color="1A3A5C" w:sz="1"/>
              <w:bottom w:val="single" w:color="1A3A5C" w:sz="1"/>
              <w:right w:val="single" w:color="1A3A5C" w:sz="1"/>
            </w:tcBorders>
            <w:shd w:fill="0D2137" w:val="clear"/>
            <w:tcMar>
              <w:top w:type="dxa" w:w="80"/>
              <w:left w:type="dxa" w:w="120"/>
              <w:bottom w:type="dxa" w:w="80"/>
              <w:right w:type="dxa" w:w="120"/>
            </w:tcMar>
          </w:tcPr>
          <w:p>
            <w:r>
              <w:rPr>
                <w:rFonts w:ascii="Arial" w:cs="Arial" w:eastAsia="Arial" w:hAnsi="Arial"/>
                <w:b/>
                <w:bCs/>
                <w:color w:val="00C8FF"/>
                <w:sz w:val="20"/>
                <w:szCs w:val="20"/>
              </w:rPr>
              <w:t xml:space="preserve">Type</w:t>
            </w:r>
          </w:p>
        </w:tc>
        <w:tc>
          <w:tcPr>
            <w:tcW w:type="dxa" w:w="2000"/>
            <w:tcBorders>
              <w:top w:val="single" w:color="1A3A5C" w:sz="1"/>
              <w:left w:val="single" w:color="1A3A5C" w:sz="1"/>
              <w:bottom w:val="single" w:color="1A3A5C" w:sz="1"/>
              <w:right w:val="single" w:color="1A3A5C" w:sz="1"/>
            </w:tcBorders>
            <w:shd w:fill="0D2137" w:val="clear"/>
            <w:tcMar>
              <w:top w:type="dxa" w:w="80"/>
              <w:left w:type="dxa" w:w="120"/>
              <w:bottom w:type="dxa" w:w="80"/>
              <w:right w:type="dxa" w:w="120"/>
            </w:tcMar>
          </w:tcPr>
          <w:p>
            <w:r>
              <w:rPr>
                <w:rFonts w:ascii="Arial" w:cs="Arial" w:eastAsia="Arial" w:hAnsi="Arial"/>
                <w:b/>
                <w:bCs/>
                <w:color w:val="00C8FF"/>
                <w:sz w:val="20"/>
                <w:szCs w:val="20"/>
              </w:rPr>
              <w:t xml:space="preserve">Category</w:t>
            </w:r>
          </w:p>
        </w:tc>
        <w:tc>
          <w:tcPr>
            <w:tcW w:type="dxa" w:w="3160"/>
            <w:tcBorders>
              <w:top w:val="single" w:color="1A3A5C" w:sz="1"/>
              <w:left w:val="single" w:color="1A3A5C" w:sz="1"/>
              <w:bottom w:val="single" w:color="1A3A5C" w:sz="1"/>
              <w:right w:val="single" w:color="1A3A5C" w:sz="1"/>
            </w:tcBorders>
            <w:shd w:fill="0D2137" w:val="clear"/>
            <w:tcMar>
              <w:top w:type="dxa" w:w="80"/>
              <w:left w:type="dxa" w:w="120"/>
              <w:bottom w:type="dxa" w:w="80"/>
              <w:right w:type="dxa" w:w="120"/>
            </w:tcMar>
          </w:tcPr>
          <w:p>
            <w:r>
              <w:rPr>
                <w:rFonts w:ascii="Arial" w:cs="Arial" w:eastAsia="Arial" w:hAnsi="Arial"/>
                <w:b/>
                <w:bCs/>
                <w:color w:val="00C8FF"/>
                <w:sz w:val="20"/>
                <w:szCs w:val="20"/>
              </w:rPr>
              <w:t xml:space="preserve">Notes</w:t>
            </w:r>
          </w:p>
        </w:tc>
      </w:tr>
      <w:tr>
        <w:tc>
          <w:tcPr>
            <w:tcW w:type="dxa" w:w="220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b/>
                <w:bCs/>
                <w:color w:val="0A2744"/>
                <w:sz w:val="19"/>
                <w:szCs w:val="19"/>
              </w:rPr>
              <w:t xml:space="preserve">Nimitz / Ford CVN</w:t>
            </w:r>
          </w:p>
        </w:tc>
        <w:tc>
          <w:tcPr>
            <w:tcW w:type="dxa" w:w="200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color w:val="1A1A2E"/>
                <w:sz w:val="19"/>
                <w:szCs w:val="19"/>
              </w:rPr>
              <w:t xml:space="preserve">Aircraft Carrier</w:t>
            </w:r>
          </w:p>
        </w:tc>
        <w:tc>
          <w:tcPr>
            <w:tcW w:type="dxa" w:w="2000"/>
            <w:tcBorders>
              <w:top w:val="single" w:color="1A3A5C" w:sz="1"/>
              <w:left w:val="single" w:color="1A3A5C" w:sz="1"/>
              <w:bottom w:val="single" w:color="1A3A5C" w:sz="1"/>
              <w:right w:val="single" w:color="1A3A5C" w:sz="1"/>
            </w:tcBorders>
            <w:shd w:fill="EBF8FF" w:val="clear"/>
            <w:tcMar>
              <w:top w:type="dxa" w:w="80"/>
              <w:left w:type="dxa" w:w="120"/>
              <w:bottom w:type="dxa" w:w="80"/>
              <w:right w:type="dxa" w:w="120"/>
            </w:tcMar>
          </w:tcPr>
          <w:p>
            <w:r>
              <w:rPr>
                <w:rFonts w:ascii="Arial" w:cs="Arial" w:eastAsia="Arial" w:hAnsi="Arial"/>
                <w:b/>
                <w:bCs/>
                <w:color w:val="0A4B8C"/>
                <w:sz w:val="19"/>
                <w:szCs w:val="19"/>
              </w:rPr>
              <w:t xml:space="preserve">Military</w:t>
            </w:r>
          </w:p>
        </w:tc>
        <w:tc>
          <w:tcPr>
            <w:tcW w:type="dxa" w:w="316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i/>
                <w:iCs/>
                <w:color w:val="444444"/>
                <w:sz w:val="18"/>
                <w:szCs w:val="18"/>
              </w:rPr>
              <w:t xml:space="preserve">Flagship — largest 3D mesh, flight deck, island superstructure</w:t>
            </w:r>
          </w:p>
        </w:tc>
      </w:tr>
      <w:tr>
        <w:tc>
          <w:tcPr>
            <w:tcW w:type="dxa" w:w="220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b/>
                <w:bCs/>
                <w:color w:val="0A2744"/>
                <w:sz w:val="19"/>
                <w:szCs w:val="19"/>
              </w:rPr>
              <w:t xml:space="preserve">Arleigh Burke DDG</w:t>
            </w:r>
          </w:p>
        </w:tc>
        <w:tc>
          <w:tcPr>
            <w:tcW w:type="dxa" w:w="200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color w:val="1A1A2E"/>
                <w:sz w:val="19"/>
                <w:szCs w:val="19"/>
              </w:rPr>
              <w:t xml:space="preserve">Destroyer</w:t>
            </w:r>
          </w:p>
        </w:tc>
        <w:tc>
          <w:tcPr>
            <w:tcW w:type="dxa" w:w="2000"/>
            <w:tcBorders>
              <w:top w:val="single" w:color="1A3A5C" w:sz="1"/>
              <w:left w:val="single" w:color="1A3A5C" w:sz="1"/>
              <w:bottom w:val="single" w:color="1A3A5C" w:sz="1"/>
              <w:right w:val="single" w:color="1A3A5C" w:sz="1"/>
            </w:tcBorders>
            <w:shd w:fill="EBF8FF" w:val="clear"/>
            <w:tcMar>
              <w:top w:type="dxa" w:w="80"/>
              <w:left w:type="dxa" w:w="120"/>
              <w:bottom w:type="dxa" w:w="80"/>
              <w:right w:type="dxa" w:w="120"/>
            </w:tcMar>
          </w:tcPr>
          <w:p>
            <w:r>
              <w:rPr>
                <w:rFonts w:ascii="Arial" w:cs="Arial" w:eastAsia="Arial" w:hAnsi="Arial"/>
                <w:b/>
                <w:bCs/>
                <w:color w:val="0A4B8C"/>
                <w:sz w:val="19"/>
                <w:szCs w:val="19"/>
              </w:rPr>
              <w:t xml:space="preserve">Military</w:t>
            </w:r>
          </w:p>
        </w:tc>
        <w:tc>
          <w:tcPr>
            <w:tcW w:type="dxa" w:w="316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i/>
                <w:iCs/>
                <w:color w:val="444444"/>
                <w:sz w:val="18"/>
                <w:szCs w:val="18"/>
              </w:rPr>
              <w:t xml:space="preserve">Most common US surface combatant</w:t>
            </w:r>
          </w:p>
        </w:tc>
      </w:tr>
      <w:tr>
        <w:tc>
          <w:tcPr>
            <w:tcW w:type="dxa" w:w="220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b/>
                <w:bCs/>
                <w:color w:val="0A2744"/>
                <w:sz w:val="19"/>
                <w:szCs w:val="19"/>
              </w:rPr>
              <w:t xml:space="preserve">Ticonderoga CG</w:t>
            </w:r>
          </w:p>
        </w:tc>
        <w:tc>
          <w:tcPr>
            <w:tcW w:type="dxa" w:w="200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color w:val="1A1A2E"/>
                <w:sz w:val="19"/>
                <w:szCs w:val="19"/>
              </w:rPr>
              <w:t xml:space="preserve">Cruiser</w:t>
            </w:r>
          </w:p>
        </w:tc>
        <w:tc>
          <w:tcPr>
            <w:tcW w:type="dxa" w:w="2000"/>
            <w:tcBorders>
              <w:top w:val="single" w:color="1A3A5C" w:sz="1"/>
              <w:left w:val="single" w:color="1A3A5C" w:sz="1"/>
              <w:bottom w:val="single" w:color="1A3A5C" w:sz="1"/>
              <w:right w:val="single" w:color="1A3A5C" w:sz="1"/>
            </w:tcBorders>
            <w:shd w:fill="EBF8FF" w:val="clear"/>
            <w:tcMar>
              <w:top w:type="dxa" w:w="80"/>
              <w:left w:type="dxa" w:w="120"/>
              <w:bottom w:type="dxa" w:w="80"/>
              <w:right w:type="dxa" w:w="120"/>
            </w:tcMar>
          </w:tcPr>
          <w:p>
            <w:r>
              <w:rPr>
                <w:rFonts w:ascii="Arial" w:cs="Arial" w:eastAsia="Arial" w:hAnsi="Arial"/>
                <w:b/>
                <w:bCs/>
                <w:color w:val="0A4B8C"/>
                <w:sz w:val="19"/>
                <w:szCs w:val="19"/>
              </w:rPr>
              <w:t xml:space="preserve">Military</w:t>
            </w:r>
          </w:p>
        </w:tc>
        <w:tc>
          <w:tcPr>
            <w:tcW w:type="dxa" w:w="316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i/>
                <w:iCs/>
                <w:color w:val="444444"/>
                <w:sz w:val="18"/>
                <w:szCs w:val="18"/>
              </w:rPr>
              <w:t xml:space="preserve">Aegis air defense platform</w:t>
            </w:r>
          </w:p>
        </w:tc>
      </w:tr>
      <w:tr>
        <w:tc>
          <w:tcPr>
            <w:tcW w:type="dxa" w:w="220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b/>
                <w:bCs/>
                <w:color w:val="0A2744"/>
                <w:sz w:val="19"/>
                <w:szCs w:val="19"/>
              </w:rPr>
              <w:t xml:space="preserve">Virginia SSN</w:t>
            </w:r>
          </w:p>
        </w:tc>
        <w:tc>
          <w:tcPr>
            <w:tcW w:type="dxa" w:w="200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color w:val="1A1A2E"/>
                <w:sz w:val="19"/>
                <w:szCs w:val="19"/>
              </w:rPr>
              <w:t xml:space="preserve">Submarine</w:t>
            </w:r>
          </w:p>
        </w:tc>
        <w:tc>
          <w:tcPr>
            <w:tcW w:type="dxa" w:w="2000"/>
            <w:tcBorders>
              <w:top w:val="single" w:color="1A3A5C" w:sz="1"/>
              <w:left w:val="single" w:color="1A3A5C" w:sz="1"/>
              <w:bottom w:val="single" w:color="1A3A5C" w:sz="1"/>
              <w:right w:val="single" w:color="1A3A5C" w:sz="1"/>
            </w:tcBorders>
            <w:shd w:fill="EBF8FF" w:val="clear"/>
            <w:tcMar>
              <w:top w:type="dxa" w:w="80"/>
              <w:left w:type="dxa" w:w="120"/>
              <w:bottom w:type="dxa" w:w="80"/>
              <w:right w:type="dxa" w:w="120"/>
            </w:tcMar>
          </w:tcPr>
          <w:p>
            <w:r>
              <w:rPr>
                <w:rFonts w:ascii="Arial" w:cs="Arial" w:eastAsia="Arial" w:hAnsi="Arial"/>
                <w:b/>
                <w:bCs/>
                <w:color w:val="0A4B8C"/>
                <w:sz w:val="19"/>
                <w:szCs w:val="19"/>
              </w:rPr>
              <w:t xml:space="preserve">Military</w:t>
            </w:r>
          </w:p>
        </w:tc>
        <w:tc>
          <w:tcPr>
            <w:tcW w:type="dxa" w:w="316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i/>
                <w:iCs/>
                <w:color w:val="444444"/>
                <w:sz w:val="18"/>
                <w:szCs w:val="18"/>
              </w:rPr>
              <w:t xml:space="preserve">Attack submarine — submerged rendering</w:t>
            </w:r>
          </w:p>
        </w:tc>
      </w:tr>
      <w:tr>
        <w:tc>
          <w:tcPr>
            <w:tcW w:type="dxa" w:w="220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b/>
                <w:bCs/>
                <w:color w:val="0A2744"/>
                <w:sz w:val="19"/>
                <w:szCs w:val="19"/>
              </w:rPr>
              <w:t xml:space="preserve">Wasp / America LHA</w:t>
            </w:r>
          </w:p>
        </w:tc>
        <w:tc>
          <w:tcPr>
            <w:tcW w:type="dxa" w:w="200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color w:val="1A1A2E"/>
                <w:sz w:val="19"/>
                <w:szCs w:val="19"/>
              </w:rPr>
              <w:t xml:space="preserve">Amphibious</w:t>
            </w:r>
          </w:p>
        </w:tc>
        <w:tc>
          <w:tcPr>
            <w:tcW w:type="dxa" w:w="2000"/>
            <w:tcBorders>
              <w:top w:val="single" w:color="1A3A5C" w:sz="1"/>
              <w:left w:val="single" w:color="1A3A5C" w:sz="1"/>
              <w:bottom w:val="single" w:color="1A3A5C" w:sz="1"/>
              <w:right w:val="single" w:color="1A3A5C" w:sz="1"/>
            </w:tcBorders>
            <w:shd w:fill="EBF8FF" w:val="clear"/>
            <w:tcMar>
              <w:top w:type="dxa" w:w="80"/>
              <w:left w:type="dxa" w:w="120"/>
              <w:bottom w:type="dxa" w:w="80"/>
              <w:right w:type="dxa" w:w="120"/>
            </w:tcMar>
          </w:tcPr>
          <w:p>
            <w:r>
              <w:rPr>
                <w:rFonts w:ascii="Arial" w:cs="Arial" w:eastAsia="Arial" w:hAnsi="Arial"/>
                <w:b/>
                <w:bCs/>
                <w:color w:val="0A4B8C"/>
                <w:sz w:val="19"/>
                <w:szCs w:val="19"/>
              </w:rPr>
              <w:t xml:space="preserve">Military</w:t>
            </w:r>
          </w:p>
        </w:tc>
        <w:tc>
          <w:tcPr>
            <w:tcW w:type="dxa" w:w="316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i/>
                <w:iCs/>
                <w:color w:val="444444"/>
                <w:sz w:val="18"/>
                <w:szCs w:val="18"/>
              </w:rPr>
              <w:t xml:space="preserve">Well deck, flight deck configuration</w:t>
            </w:r>
          </w:p>
        </w:tc>
      </w:tr>
      <w:tr>
        <w:tc>
          <w:tcPr>
            <w:tcW w:type="dxa" w:w="220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b/>
                <w:bCs/>
                <w:color w:val="0A2744"/>
                <w:sz w:val="19"/>
                <w:szCs w:val="19"/>
              </w:rPr>
              <w:t xml:space="preserve">Oliver Hazard Perry</w:t>
            </w:r>
          </w:p>
        </w:tc>
        <w:tc>
          <w:tcPr>
            <w:tcW w:type="dxa" w:w="200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color w:val="1A1A2E"/>
                <w:sz w:val="19"/>
                <w:szCs w:val="19"/>
              </w:rPr>
              <w:t xml:space="preserve">Frigate</w:t>
            </w:r>
          </w:p>
        </w:tc>
        <w:tc>
          <w:tcPr>
            <w:tcW w:type="dxa" w:w="2000"/>
            <w:tcBorders>
              <w:top w:val="single" w:color="1A3A5C" w:sz="1"/>
              <w:left w:val="single" w:color="1A3A5C" w:sz="1"/>
              <w:bottom w:val="single" w:color="1A3A5C" w:sz="1"/>
              <w:right w:val="single" w:color="1A3A5C" w:sz="1"/>
            </w:tcBorders>
            <w:shd w:fill="EBF8FF" w:val="clear"/>
            <w:tcMar>
              <w:top w:type="dxa" w:w="80"/>
              <w:left w:type="dxa" w:w="120"/>
              <w:bottom w:type="dxa" w:w="80"/>
              <w:right w:type="dxa" w:w="120"/>
            </w:tcMar>
          </w:tcPr>
          <w:p>
            <w:r>
              <w:rPr>
                <w:rFonts w:ascii="Arial" w:cs="Arial" w:eastAsia="Arial" w:hAnsi="Arial"/>
                <w:b/>
                <w:bCs/>
                <w:color w:val="0A4B8C"/>
                <w:sz w:val="19"/>
                <w:szCs w:val="19"/>
              </w:rPr>
              <w:t xml:space="preserve">Military</w:t>
            </w:r>
          </w:p>
        </w:tc>
        <w:tc>
          <w:tcPr>
            <w:tcW w:type="dxa" w:w="316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i/>
                <w:iCs/>
                <w:color w:val="444444"/>
                <w:sz w:val="18"/>
                <w:szCs w:val="18"/>
              </w:rPr>
              <w:t xml:space="preserve">International export variant</w:t>
            </w:r>
          </w:p>
        </w:tc>
      </w:tr>
      <w:tr>
        <w:tc>
          <w:tcPr>
            <w:tcW w:type="dxa" w:w="220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b/>
                <w:bCs/>
                <w:color w:val="0A2744"/>
                <w:sz w:val="19"/>
                <w:szCs w:val="19"/>
              </w:rPr>
              <w:t xml:space="preserve">Container Ship</w:t>
            </w:r>
          </w:p>
        </w:tc>
        <w:tc>
          <w:tcPr>
            <w:tcW w:type="dxa" w:w="200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color w:val="1A1A2E"/>
                <w:sz w:val="19"/>
                <w:szCs w:val="19"/>
              </w:rPr>
              <w:t xml:space="preserve">Merchant</w:t>
            </w:r>
          </w:p>
        </w:tc>
        <w:tc>
          <w:tcPr>
            <w:tcW w:type="dxa" w:w="2000"/>
            <w:tcBorders>
              <w:top w:val="single" w:color="1A3A5C" w:sz="1"/>
              <w:left w:val="single" w:color="1A3A5C" w:sz="1"/>
              <w:bottom w:val="single" w:color="1A3A5C" w:sz="1"/>
              <w:right w:val="single" w:color="1A3A5C" w:sz="1"/>
            </w:tcBorders>
            <w:shd w:fill="FFF8EB" w:val="clear"/>
            <w:tcMar>
              <w:top w:type="dxa" w:w="80"/>
              <w:left w:type="dxa" w:w="120"/>
              <w:bottom w:type="dxa" w:w="80"/>
              <w:right w:type="dxa" w:w="120"/>
            </w:tcMar>
          </w:tcPr>
          <w:p>
            <w:r>
              <w:rPr>
                <w:rFonts w:ascii="Arial" w:cs="Arial" w:eastAsia="Arial" w:hAnsi="Arial"/>
                <w:b/>
                <w:bCs/>
                <w:color w:val="8C5A00"/>
                <w:sz w:val="19"/>
                <w:szCs w:val="19"/>
              </w:rPr>
              <w:t xml:space="preserve">Commercial</w:t>
            </w:r>
          </w:p>
        </w:tc>
        <w:tc>
          <w:tcPr>
            <w:tcW w:type="dxa" w:w="316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i/>
                <w:iCs/>
                <w:color w:val="444444"/>
                <w:sz w:val="18"/>
                <w:szCs w:val="18"/>
              </w:rPr>
              <w:t xml:space="preserve">AIS type 70-79, largest by count</w:t>
            </w:r>
          </w:p>
        </w:tc>
      </w:tr>
      <w:tr>
        <w:tc>
          <w:tcPr>
            <w:tcW w:type="dxa" w:w="220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b/>
                <w:bCs/>
                <w:color w:val="0A2744"/>
                <w:sz w:val="19"/>
                <w:szCs w:val="19"/>
              </w:rPr>
              <w:t xml:space="preserve">VLCC Tanker</w:t>
            </w:r>
          </w:p>
        </w:tc>
        <w:tc>
          <w:tcPr>
            <w:tcW w:type="dxa" w:w="200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color w:val="1A1A2E"/>
                <w:sz w:val="19"/>
                <w:szCs w:val="19"/>
              </w:rPr>
              <w:t xml:space="preserve">Tanker</w:t>
            </w:r>
          </w:p>
        </w:tc>
        <w:tc>
          <w:tcPr>
            <w:tcW w:type="dxa" w:w="2000"/>
            <w:tcBorders>
              <w:top w:val="single" w:color="1A3A5C" w:sz="1"/>
              <w:left w:val="single" w:color="1A3A5C" w:sz="1"/>
              <w:bottom w:val="single" w:color="1A3A5C" w:sz="1"/>
              <w:right w:val="single" w:color="1A3A5C" w:sz="1"/>
            </w:tcBorders>
            <w:shd w:fill="FFF8EB" w:val="clear"/>
            <w:tcMar>
              <w:top w:type="dxa" w:w="80"/>
              <w:left w:type="dxa" w:w="120"/>
              <w:bottom w:type="dxa" w:w="80"/>
              <w:right w:type="dxa" w:w="120"/>
            </w:tcMar>
          </w:tcPr>
          <w:p>
            <w:r>
              <w:rPr>
                <w:rFonts w:ascii="Arial" w:cs="Arial" w:eastAsia="Arial" w:hAnsi="Arial"/>
                <w:b/>
                <w:bCs/>
                <w:color w:val="8C5A00"/>
                <w:sz w:val="19"/>
                <w:szCs w:val="19"/>
              </w:rPr>
              <w:t xml:space="preserve">Commercial</w:t>
            </w:r>
          </w:p>
        </w:tc>
        <w:tc>
          <w:tcPr>
            <w:tcW w:type="dxa" w:w="316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i/>
                <w:iCs/>
                <w:color w:val="444444"/>
                <w:sz w:val="18"/>
                <w:szCs w:val="18"/>
              </w:rPr>
              <w:t xml:space="preserve">AIS type 80-89, critical for energy intel</w:t>
            </w:r>
          </w:p>
        </w:tc>
      </w:tr>
      <w:tr>
        <w:tc>
          <w:tcPr>
            <w:tcW w:type="dxa" w:w="220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b/>
                <w:bCs/>
                <w:color w:val="0A2744"/>
                <w:sz w:val="19"/>
                <w:szCs w:val="19"/>
              </w:rPr>
              <w:t xml:space="preserve">LNG Carrier</w:t>
            </w:r>
          </w:p>
        </w:tc>
        <w:tc>
          <w:tcPr>
            <w:tcW w:type="dxa" w:w="200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color w:val="1A1A2E"/>
                <w:sz w:val="19"/>
                <w:szCs w:val="19"/>
              </w:rPr>
              <w:t xml:space="preserve">Gas Carrier</w:t>
            </w:r>
          </w:p>
        </w:tc>
        <w:tc>
          <w:tcPr>
            <w:tcW w:type="dxa" w:w="2000"/>
            <w:tcBorders>
              <w:top w:val="single" w:color="1A3A5C" w:sz="1"/>
              <w:left w:val="single" w:color="1A3A5C" w:sz="1"/>
              <w:bottom w:val="single" w:color="1A3A5C" w:sz="1"/>
              <w:right w:val="single" w:color="1A3A5C" w:sz="1"/>
            </w:tcBorders>
            <w:shd w:fill="FFF8EB" w:val="clear"/>
            <w:tcMar>
              <w:top w:type="dxa" w:w="80"/>
              <w:left w:type="dxa" w:w="120"/>
              <w:bottom w:type="dxa" w:w="80"/>
              <w:right w:type="dxa" w:w="120"/>
            </w:tcMar>
          </w:tcPr>
          <w:p>
            <w:r>
              <w:rPr>
                <w:rFonts w:ascii="Arial" w:cs="Arial" w:eastAsia="Arial" w:hAnsi="Arial"/>
                <w:b/>
                <w:bCs/>
                <w:color w:val="8C5A00"/>
                <w:sz w:val="19"/>
                <w:szCs w:val="19"/>
              </w:rPr>
              <w:t xml:space="preserve">Commercial</w:t>
            </w:r>
          </w:p>
        </w:tc>
        <w:tc>
          <w:tcPr>
            <w:tcW w:type="dxa" w:w="316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i/>
                <w:iCs/>
                <w:color w:val="444444"/>
                <w:sz w:val="18"/>
                <w:szCs w:val="18"/>
              </w:rPr>
              <w:t xml:space="preserve">Distinctive spherical tanks</w:t>
            </w:r>
          </w:p>
        </w:tc>
      </w:tr>
      <w:tr>
        <w:tc>
          <w:tcPr>
            <w:tcW w:type="dxa" w:w="220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b/>
                <w:bCs/>
                <w:color w:val="0A2744"/>
                <w:sz w:val="19"/>
                <w:szCs w:val="19"/>
              </w:rPr>
              <w:t xml:space="preserve">Bulk Carrier</w:t>
            </w:r>
          </w:p>
        </w:tc>
        <w:tc>
          <w:tcPr>
            <w:tcW w:type="dxa" w:w="200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color w:val="1A1A2E"/>
                <w:sz w:val="19"/>
                <w:szCs w:val="19"/>
              </w:rPr>
              <w:t xml:space="preserve">Bulk Cargo</w:t>
            </w:r>
          </w:p>
        </w:tc>
        <w:tc>
          <w:tcPr>
            <w:tcW w:type="dxa" w:w="2000"/>
            <w:tcBorders>
              <w:top w:val="single" w:color="1A3A5C" w:sz="1"/>
              <w:left w:val="single" w:color="1A3A5C" w:sz="1"/>
              <w:bottom w:val="single" w:color="1A3A5C" w:sz="1"/>
              <w:right w:val="single" w:color="1A3A5C" w:sz="1"/>
            </w:tcBorders>
            <w:shd w:fill="FFF8EB" w:val="clear"/>
            <w:tcMar>
              <w:top w:type="dxa" w:w="80"/>
              <w:left w:type="dxa" w:w="120"/>
              <w:bottom w:type="dxa" w:w="80"/>
              <w:right w:type="dxa" w:w="120"/>
            </w:tcMar>
          </w:tcPr>
          <w:p>
            <w:r>
              <w:rPr>
                <w:rFonts w:ascii="Arial" w:cs="Arial" w:eastAsia="Arial" w:hAnsi="Arial"/>
                <w:b/>
                <w:bCs/>
                <w:color w:val="8C5A00"/>
                <w:sz w:val="19"/>
                <w:szCs w:val="19"/>
              </w:rPr>
              <w:t xml:space="preserve">Commercial</w:t>
            </w:r>
          </w:p>
        </w:tc>
        <w:tc>
          <w:tcPr>
            <w:tcW w:type="dxa" w:w="316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i/>
                <w:iCs/>
                <w:color w:val="444444"/>
                <w:sz w:val="18"/>
                <w:szCs w:val="18"/>
              </w:rPr>
              <w:t xml:space="preserve">AIS type 70, commodity tracking</w:t>
            </w:r>
          </w:p>
        </w:tc>
      </w:tr>
      <w:tr>
        <w:tc>
          <w:tcPr>
            <w:tcW w:type="dxa" w:w="220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b/>
                <w:bCs/>
                <w:color w:val="0A2744"/>
                <w:sz w:val="19"/>
                <w:szCs w:val="19"/>
              </w:rPr>
              <w:t xml:space="preserve">Cruise Ship</w:t>
            </w:r>
          </w:p>
        </w:tc>
        <w:tc>
          <w:tcPr>
            <w:tcW w:type="dxa" w:w="200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color w:val="1A1A2E"/>
                <w:sz w:val="19"/>
                <w:szCs w:val="19"/>
              </w:rPr>
              <w:t xml:space="preserve">Passenger</w:t>
            </w:r>
          </w:p>
        </w:tc>
        <w:tc>
          <w:tcPr>
            <w:tcW w:type="dxa" w:w="2000"/>
            <w:tcBorders>
              <w:top w:val="single" w:color="1A3A5C" w:sz="1"/>
              <w:left w:val="single" w:color="1A3A5C" w:sz="1"/>
              <w:bottom w:val="single" w:color="1A3A5C" w:sz="1"/>
              <w:right w:val="single" w:color="1A3A5C" w:sz="1"/>
            </w:tcBorders>
            <w:shd w:fill="F0FFF0" w:val="clear"/>
            <w:tcMar>
              <w:top w:type="dxa" w:w="80"/>
              <w:left w:type="dxa" w:w="120"/>
              <w:bottom w:type="dxa" w:w="80"/>
              <w:right w:type="dxa" w:w="120"/>
            </w:tcMar>
          </w:tcPr>
          <w:p>
            <w:r>
              <w:rPr>
                <w:rFonts w:ascii="Arial" w:cs="Arial" w:eastAsia="Arial" w:hAnsi="Arial"/>
                <w:b/>
                <w:bCs/>
                <w:color w:val="1A6B1A"/>
                <w:sz w:val="19"/>
                <w:szCs w:val="19"/>
              </w:rPr>
              <w:t xml:space="preserve">Civilian</w:t>
            </w:r>
          </w:p>
        </w:tc>
        <w:tc>
          <w:tcPr>
            <w:tcW w:type="dxa" w:w="316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i/>
                <w:iCs/>
                <w:color w:val="444444"/>
                <w:sz w:val="18"/>
                <w:szCs w:val="18"/>
              </w:rPr>
              <w:t xml:space="preserve">AIS type 60-69</w:t>
            </w:r>
          </w:p>
        </w:tc>
      </w:tr>
      <w:tr>
        <w:tc>
          <w:tcPr>
            <w:tcW w:type="dxa" w:w="220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b/>
                <w:bCs/>
                <w:color w:val="0A2744"/>
                <w:sz w:val="19"/>
                <w:szCs w:val="19"/>
              </w:rPr>
              <w:t xml:space="preserve">Fishing Vessel</w:t>
            </w:r>
          </w:p>
        </w:tc>
        <w:tc>
          <w:tcPr>
            <w:tcW w:type="dxa" w:w="200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color w:val="1A1A2E"/>
                <w:sz w:val="19"/>
                <w:szCs w:val="19"/>
              </w:rPr>
              <w:t xml:space="preserve">Fishing</w:t>
            </w:r>
          </w:p>
        </w:tc>
        <w:tc>
          <w:tcPr>
            <w:tcW w:type="dxa" w:w="2000"/>
            <w:tcBorders>
              <w:top w:val="single" w:color="1A3A5C" w:sz="1"/>
              <w:left w:val="single" w:color="1A3A5C" w:sz="1"/>
              <w:bottom w:val="single" w:color="1A3A5C" w:sz="1"/>
              <w:right w:val="single" w:color="1A3A5C" w:sz="1"/>
            </w:tcBorders>
            <w:shd w:fill="F0FFF0" w:val="clear"/>
            <w:tcMar>
              <w:top w:type="dxa" w:w="80"/>
              <w:left w:type="dxa" w:w="120"/>
              <w:bottom w:type="dxa" w:w="80"/>
              <w:right w:type="dxa" w:w="120"/>
            </w:tcMar>
          </w:tcPr>
          <w:p>
            <w:r>
              <w:rPr>
                <w:rFonts w:ascii="Arial" w:cs="Arial" w:eastAsia="Arial" w:hAnsi="Arial"/>
                <w:b/>
                <w:bCs/>
                <w:color w:val="1A6B1A"/>
                <w:sz w:val="19"/>
                <w:szCs w:val="19"/>
              </w:rPr>
              <w:t xml:space="preserve">Civilian</w:t>
            </w:r>
          </w:p>
        </w:tc>
        <w:tc>
          <w:tcPr>
            <w:tcW w:type="dxa" w:w="3160"/>
            <w:tcBorders>
              <w:top w:val="single" w:color="1A3A5C" w:sz="1"/>
              <w:left w:val="single" w:color="1A3A5C" w:sz="1"/>
              <w:bottom w:val="single" w:color="1A3A5C" w:sz="1"/>
              <w:right w:val="single" w:color="1A3A5C" w:sz="1"/>
            </w:tcBorders>
            <w:tcMar>
              <w:top w:type="dxa" w:w="80"/>
              <w:left w:type="dxa" w:w="120"/>
              <w:bottom w:type="dxa" w:w="80"/>
              <w:right w:type="dxa" w:w="120"/>
            </w:tcMar>
          </w:tcPr>
          <w:p>
            <w:r>
              <w:rPr>
                <w:rFonts w:ascii="Arial" w:cs="Arial" w:eastAsia="Arial" w:hAnsi="Arial"/>
                <w:i/>
                <w:iCs/>
                <w:color w:val="444444"/>
                <w:sz w:val="18"/>
                <w:szCs w:val="18"/>
              </w:rPr>
              <w:t xml:space="preserve">AIS type 30, fleet pattern analysis</w:t>
            </w:r>
          </w:p>
        </w:tc>
      </w:tr>
    </w:tbl>
    <w:p>
      <w:pPr>
        <w:spacing w:after="0" w:before="200"/>
      </w:pPr>
      <w:r>
        <w:t xml:space="preserve"/>
      </w:r>
    </w:p>
    <w:p>
      <w:pPr>
        <w:pStyle w:val="Heading2"/>
        <w:spacing w:after="120" w:before="280"/>
      </w:pPr>
      <w:r>
        <w:rPr>
          <w:rFonts w:ascii="Arial" w:cs="Arial" w:eastAsia="Arial" w:hAnsi="Arial"/>
          <w:b/>
          <w:bCs/>
          <w:color w:val="00C8FF"/>
          <w:sz w:val="28"/>
          <w:szCs w:val="28"/>
        </w:rPr>
        <w:t xml:space="preserve">Air Assets</w:t>
      </w:r>
    </w:p>
    <w:p>
      <w:pPr>
        <w:pStyle w:val="ListParagraph"/>
        <w:numPr>
          <w:ilvl w:val="0"/>
          <w:numId w:val="2"/>
        </w:numPr>
        <w:spacing w:after="60" w:before="60"/>
      </w:pPr>
      <w:r>
        <w:rPr>
          <w:rFonts w:ascii="Arial" w:cs="Arial" w:eastAsia="Arial" w:hAnsi="Arial"/>
          <w:color w:val="1A1A2E"/>
          <w:sz w:val="22"/>
          <w:szCs w:val="22"/>
        </w:rPr>
        <w:t xml:space="preserve">Commercial: Boeing 737/747/777/787, Airbus A320/A330/A350 — tracked via ADS-B</w:t>
      </w:r>
    </w:p>
    <w:p>
      <w:pPr>
        <w:pStyle w:val="ListParagraph"/>
        <w:numPr>
          <w:ilvl w:val="0"/>
          <w:numId w:val="2"/>
        </w:numPr>
        <w:spacing w:after="60" w:before="60"/>
      </w:pPr>
      <w:r>
        <w:rPr>
          <w:rFonts w:ascii="Arial" w:cs="Arial" w:eastAsia="Arial" w:hAnsi="Arial"/>
          <w:color w:val="1A1A2E"/>
          <w:sz w:val="22"/>
          <w:szCs w:val="22"/>
        </w:rPr>
        <w:t xml:space="preserve">Cargo: FedEx MD-11, UPS 767, DHL A300 — high-value supply chain intelligence</w:t>
      </w:r>
    </w:p>
    <w:p>
      <w:pPr>
        <w:pStyle w:val="ListParagraph"/>
        <w:numPr>
          <w:ilvl w:val="0"/>
          <w:numId w:val="2"/>
        </w:numPr>
        <w:spacing w:after="60" w:before="60"/>
      </w:pPr>
      <w:r>
        <w:rPr>
          <w:rFonts w:ascii="Arial" w:cs="Arial" w:eastAsia="Arial" w:hAnsi="Arial"/>
          <w:color w:val="1A1A2E"/>
          <w:sz w:val="22"/>
          <w:szCs w:val="22"/>
        </w:rPr>
        <w:t xml:space="preserve">Military (broadcasting): C-17 Globemaster, P-8 Poseidon, KC-135 Stratotanker, E-3 Sentry AWACS</w:t>
      </w:r>
    </w:p>
    <w:p>
      <w:pPr>
        <w:pStyle w:val="ListParagraph"/>
        <w:numPr>
          <w:ilvl w:val="0"/>
          <w:numId w:val="2"/>
        </w:numPr>
        <w:spacing w:after="60" w:before="60"/>
      </w:pPr>
      <w:r>
        <w:rPr>
          <w:rFonts w:ascii="Arial" w:cs="Arial" w:eastAsia="Arial" w:hAnsi="Arial"/>
          <w:color w:val="1A1A2E"/>
          <w:sz w:val="22"/>
          <w:szCs w:val="22"/>
        </w:rPr>
        <w:t xml:space="preserve">ISR platforms: RC-135 Rivet Joint, U-2 (limited), RQ-4 Global Hawk</w:t>
      </w:r>
    </w:p>
    <w:p>
      <w:pPr>
        <w:pStyle w:val="ListParagraph"/>
        <w:numPr>
          <w:ilvl w:val="0"/>
          <w:numId w:val="2"/>
        </w:numPr>
        <w:spacing w:after="60" w:before="60"/>
      </w:pPr>
      <w:r>
        <w:rPr>
          <w:rFonts w:ascii="Arial" w:cs="Arial" w:eastAsia="Arial" w:hAnsi="Arial"/>
          <w:color w:val="1A1A2E"/>
          <w:sz w:val="22"/>
          <w:szCs w:val="22"/>
        </w:rPr>
        <w:t xml:space="preserve">Rotary: MH-60 Sea Hawk, CH-47 Chinook, MV-22 Osprey</w:t>
      </w:r>
    </w:p>
    <w:p>
      <w:pPr>
        <w:spacing w:after="0" w:before="160"/>
      </w:pPr>
      <w:r>
        <w:t xml:space="preserve"/>
      </w:r>
    </w:p>
    <w:p>
      <w:pPr>
        <w:pStyle w:val="Heading2"/>
        <w:spacing w:after="120" w:before="280"/>
      </w:pPr>
      <w:r>
        <w:rPr>
          <w:rFonts w:ascii="Arial" w:cs="Arial" w:eastAsia="Arial" w:hAnsi="Arial"/>
          <w:b/>
          <w:bCs/>
          <w:color w:val="00C8FF"/>
          <w:sz w:val="28"/>
          <w:szCs w:val="28"/>
        </w:rPr>
        <w:t xml:space="preserve">Orbital Assets</w:t>
      </w:r>
    </w:p>
    <w:p>
      <w:pPr>
        <w:pStyle w:val="ListParagraph"/>
        <w:numPr>
          <w:ilvl w:val="0"/>
          <w:numId w:val="2"/>
        </w:numPr>
        <w:spacing w:after="60" w:before="60"/>
      </w:pPr>
      <w:r>
        <w:rPr>
          <w:rFonts w:ascii="Arial" w:cs="Arial" w:eastAsia="Arial" w:hAnsi="Arial"/>
          <w:color w:val="1A1A2E"/>
          <w:sz w:val="22"/>
          <w:szCs w:val="22"/>
        </w:rPr>
        <w:t xml:space="preserve">ISS — real-time position, orbital path, overhead pass prediction</w:t>
      </w:r>
    </w:p>
    <w:p>
      <w:pPr>
        <w:pStyle w:val="ListParagraph"/>
        <w:numPr>
          <w:ilvl w:val="0"/>
          <w:numId w:val="2"/>
        </w:numPr>
        <w:spacing w:after="60" w:before="60"/>
      </w:pPr>
      <w:r>
        <w:rPr>
          <w:rFonts w:ascii="Arial" w:cs="Arial" w:eastAsia="Arial" w:hAnsi="Arial"/>
          <w:color w:val="1A1A2E"/>
          <w:sz w:val="22"/>
          <w:szCs w:val="22"/>
        </w:rPr>
        <w:t xml:space="preserve">Starlink constellation — all 6,000+ satellites, coverage footprint visualization</w:t>
      </w:r>
    </w:p>
    <w:p>
      <w:pPr>
        <w:pStyle w:val="ListParagraph"/>
        <w:numPr>
          <w:ilvl w:val="0"/>
          <w:numId w:val="2"/>
        </w:numPr>
        <w:spacing w:after="60" w:before="60"/>
      </w:pPr>
      <w:r>
        <w:rPr>
          <w:rFonts w:ascii="Arial" w:cs="Arial" w:eastAsia="Arial" w:hAnsi="Arial"/>
          <w:color w:val="1A1A2E"/>
          <w:sz w:val="22"/>
          <w:szCs w:val="22"/>
        </w:rPr>
        <w:t xml:space="preserve">GPS Block III — 31 satellites, coverage zones</w:t>
      </w:r>
    </w:p>
    <w:p>
      <w:pPr>
        <w:pStyle w:val="ListParagraph"/>
        <w:numPr>
          <w:ilvl w:val="0"/>
          <w:numId w:val="2"/>
        </w:numPr>
        <w:spacing w:after="60" w:before="60"/>
      </w:pPr>
      <w:r>
        <w:rPr>
          <w:rFonts w:ascii="Arial" w:cs="Arial" w:eastAsia="Arial" w:hAnsi="Arial"/>
          <w:color w:val="1A1A2E"/>
          <w:sz w:val="22"/>
          <w:szCs w:val="22"/>
        </w:rPr>
        <w:t xml:space="preserve">Classified/tracked objects — Space-Track.org catalogs ~27,000 objects</w:t>
      </w:r>
    </w:p>
    <w:p>
      <w:pPr>
        <w:spacing w:after="0" w:before="120"/>
      </w:pPr>
      <w:r>
        <w:t xml:space="preserve"/>
      </w:r>
    </w:p>
    <w:p>
      <w:r>
        <w:br w:type="page"/>
      </w:r>
    </w:p>
    <w:p>
      <w:pPr>
        <w:pStyle w:val="Heading1"/>
        <w:pBdr>
          <w:bottom w:val="single" w:color="00C8FF" w:sz="8" w:space="6"/>
        </w:pBdr>
        <w:spacing w:after="160" w:before="360"/>
      </w:pPr>
      <w:r>
        <w:rPr>
          <w:rFonts w:ascii="Arial" w:cs="Arial" w:eastAsia="Arial" w:hAnsi="Arial"/>
          <w:b/>
          <w:bCs/>
          <w:color w:val="00C8FF"/>
          <w:sz w:val="36"/>
          <w:szCs w:val="36"/>
        </w:rPr>
        <w:t xml:space="preserve">Build Roadmap</w:t>
      </w:r>
    </w:p>
    <w:p>
      <w:pPr>
        <w:pStyle w:val="Heading2"/>
        <w:spacing w:after="120" w:before="280"/>
      </w:pPr>
      <w:r>
        <w:rPr>
          <w:rFonts w:ascii="Arial" w:cs="Arial" w:eastAsia="Arial" w:hAnsi="Arial"/>
          <w:b/>
          <w:bCs/>
          <w:color w:val="00C8FF"/>
          <w:sz w:val="28"/>
          <w:szCs w:val="28"/>
        </w:rPr>
        <w:t xml:space="preserve">Phase 1 — Asset Infrastructure (Next)</w:t>
      </w:r>
    </w:p>
    <w:p>
      <w:pPr>
        <w:pStyle w:val="ListParagraph"/>
        <w:numPr>
          <w:ilvl w:val="0"/>
          <w:numId w:val="2"/>
        </w:numPr>
        <w:spacing w:after="60" w:before="60"/>
      </w:pPr>
      <w:r>
        <w:rPr>
          <w:rFonts w:ascii="Arial" w:cs="Arial" w:eastAsia="Arial" w:hAnsi="Arial"/>
          <w:color w:val="1A1A2E"/>
          <w:sz w:val="22"/>
          <w:szCs w:val="22"/>
        </w:rPr>
        <w:t xml:space="preserve">Asset database schema — JSON structure for all vessel, air, and orbital types</w:t>
      </w:r>
    </w:p>
    <w:p>
      <w:pPr>
        <w:pStyle w:val="ListParagraph"/>
        <w:numPr>
          <w:ilvl w:val="0"/>
          <w:numId w:val="2"/>
        </w:numPr>
        <w:spacing w:after="60" w:before="60"/>
      </w:pPr>
      <w:r>
        <w:rPr>
          <w:rFonts w:ascii="Arial" w:cs="Arial" w:eastAsia="Arial" w:hAnsi="Arial"/>
          <w:color w:val="1A1A2E"/>
          <w:sz w:val="22"/>
          <w:szCs w:val="22"/>
        </w:rPr>
        <w:t xml:space="preserve">Coordinate converter — lat/lon to scene XZ accounting for Mercator projection</w:t>
      </w:r>
    </w:p>
    <w:p>
      <w:pPr>
        <w:pStyle w:val="ListParagraph"/>
        <w:numPr>
          <w:ilvl w:val="0"/>
          <w:numId w:val="2"/>
        </w:numPr>
        <w:spacing w:after="60" w:before="60"/>
      </w:pPr>
      <w:r>
        <w:rPr>
          <w:rFonts w:ascii="Arial" w:cs="Arial" w:eastAsia="Arial" w:hAnsi="Arial"/>
          <w:color w:val="1A1A2E"/>
          <w:sz w:val="22"/>
          <w:szCs w:val="22"/>
        </w:rPr>
        <w:t xml:space="preserve">3D mesh library — procedural low-poly models per vessel type with PBR materials</w:t>
      </w:r>
    </w:p>
    <w:p>
      <w:pPr>
        <w:pStyle w:val="ListParagraph"/>
        <w:numPr>
          <w:ilvl w:val="0"/>
          <w:numId w:val="2"/>
        </w:numPr>
        <w:spacing w:after="60" w:before="60"/>
      </w:pPr>
      <w:r>
        <w:rPr>
          <w:rFonts w:ascii="Arial" w:cs="Arial" w:eastAsia="Arial" w:hAnsi="Arial"/>
          <w:color w:val="1A1A2E"/>
          <w:sz w:val="22"/>
          <w:szCs w:val="22"/>
        </w:rPr>
        <w:t xml:space="preserve">Heading/speed vector rendering — directional lines scaled by speed per asset</w:t>
      </w:r>
    </w:p>
    <w:p>
      <w:pPr>
        <w:pStyle w:val="ListParagraph"/>
        <w:numPr>
          <w:ilvl w:val="0"/>
          <w:numId w:val="2"/>
        </w:numPr>
        <w:spacing w:after="60" w:before="60"/>
      </w:pPr>
      <w:r>
        <w:rPr>
          <w:rFonts w:ascii="Arial" w:cs="Arial" w:eastAsia="Arial" w:hAnsi="Arial"/>
          <w:color w:val="1A1A2E"/>
          <w:sz w:val="22"/>
          <w:szCs w:val="22"/>
        </w:rPr>
        <w:t xml:space="preserve">LOD system for assets — 3D mesh below y=80, icon above, dot at global view</w:t>
      </w:r>
    </w:p>
    <w:p>
      <w:pPr>
        <w:spacing w:after="0" w:before="160"/>
      </w:pPr>
      <w:r>
        <w:t xml:space="preserve"/>
      </w:r>
    </w:p>
    <w:p>
      <w:pPr>
        <w:pStyle w:val="Heading2"/>
        <w:spacing w:after="120" w:before="280"/>
      </w:pPr>
      <w:r>
        <w:rPr>
          <w:rFonts w:ascii="Arial" w:cs="Arial" w:eastAsia="Arial" w:hAnsi="Arial"/>
          <w:b/>
          <w:bCs/>
          <w:color w:val="00C8FF"/>
          <w:sz w:val="28"/>
          <w:szCs w:val="28"/>
        </w:rPr>
        <w:t xml:space="preserve">Phase 2 — Live Data Integration</w:t>
      </w:r>
    </w:p>
    <w:p>
      <w:pPr>
        <w:pStyle w:val="ListParagraph"/>
        <w:numPr>
          <w:ilvl w:val="0"/>
          <w:numId w:val="2"/>
        </w:numPr>
        <w:spacing w:after="60" w:before="60"/>
      </w:pPr>
      <w:r>
        <w:rPr>
          <w:rFonts w:ascii="Arial" w:cs="Arial" w:eastAsia="Arial" w:hAnsi="Arial"/>
          <w:color w:val="1A1A2E"/>
          <w:sz w:val="22"/>
          <w:szCs w:val="22"/>
        </w:rPr>
        <w:t xml:space="preserve">AIS stream connection — aisstream.io WebSocket, parse to asset positions</w:t>
      </w:r>
    </w:p>
    <w:p>
      <w:pPr>
        <w:pStyle w:val="ListParagraph"/>
        <w:numPr>
          <w:ilvl w:val="0"/>
          <w:numId w:val="2"/>
        </w:numPr>
        <w:spacing w:after="60" w:before="60"/>
      </w:pPr>
      <w:r>
        <w:rPr>
          <w:rFonts w:ascii="Arial" w:cs="Arial" w:eastAsia="Arial" w:hAnsi="Arial"/>
          <w:color w:val="1A1A2E"/>
          <w:sz w:val="22"/>
          <w:szCs w:val="22"/>
        </w:rPr>
        <w:t xml:space="preserve">ADS-B integration — ADS-B Exchange feed, air asset tracking</w:t>
      </w:r>
    </w:p>
    <w:p>
      <w:pPr>
        <w:pStyle w:val="ListParagraph"/>
        <w:numPr>
          <w:ilvl w:val="0"/>
          <w:numId w:val="2"/>
        </w:numPr>
        <w:spacing w:after="60" w:before="60"/>
      </w:pPr>
      <w:r>
        <w:rPr>
          <w:rFonts w:ascii="Arial" w:cs="Arial" w:eastAsia="Arial" w:hAnsi="Arial"/>
          <w:color w:val="1A1A2E"/>
          <w:sz w:val="22"/>
          <w:szCs w:val="22"/>
        </w:rPr>
        <w:t xml:space="preserve">Satellite orbital computation — TLE parsing, real-time position calculation</w:t>
      </w:r>
    </w:p>
    <w:p>
      <w:pPr>
        <w:pStyle w:val="ListParagraph"/>
        <w:numPr>
          <w:ilvl w:val="0"/>
          <w:numId w:val="2"/>
        </w:numPr>
        <w:spacing w:after="60" w:before="60"/>
      </w:pPr>
      <w:r>
        <w:rPr>
          <w:rFonts w:ascii="Arial" w:cs="Arial" w:eastAsia="Arial" w:hAnsi="Arial"/>
          <w:color w:val="1A1A2E"/>
          <w:sz w:val="22"/>
          <w:szCs w:val="22"/>
        </w:rPr>
        <w:t xml:space="preserve">Recording infrastructure — time-series database, continuous write of all streams</w:t>
      </w:r>
    </w:p>
    <w:p>
      <w:pPr>
        <w:spacing w:after="0" w:before="160"/>
      </w:pPr>
      <w:r>
        <w:t xml:space="preserve"/>
      </w:r>
    </w:p>
    <w:p>
      <w:pPr>
        <w:pStyle w:val="Heading2"/>
        <w:spacing w:after="120" w:before="280"/>
      </w:pPr>
      <w:r>
        <w:rPr>
          <w:rFonts w:ascii="Arial" w:cs="Arial" w:eastAsia="Arial" w:hAnsi="Arial"/>
          <w:b/>
          <w:bCs/>
          <w:color w:val="00C8FF"/>
          <w:sz w:val="28"/>
          <w:szCs w:val="28"/>
        </w:rPr>
        <w:t xml:space="preserve">Phase 3 — Simulation Engine</w:t>
      </w:r>
    </w:p>
    <w:p>
      <w:pPr>
        <w:pStyle w:val="ListParagraph"/>
        <w:numPr>
          <w:ilvl w:val="0"/>
          <w:numId w:val="2"/>
        </w:numPr>
        <w:spacing w:after="60" w:before="60"/>
      </w:pPr>
      <w:r>
        <w:rPr>
          <w:rFonts w:ascii="Arial" w:cs="Arial" w:eastAsia="Arial" w:hAnsi="Arial"/>
          <w:color w:val="1A1A2E"/>
          <w:sz w:val="22"/>
          <w:szCs w:val="22"/>
        </w:rPr>
        <w:t xml:space="preserve">Simulated asset injection — place military forces at any global position</w:t>
      </w:r>
    </w:p>
    <w:p>
      <w:pPr>
        <w:pStyle w:val="ListParagraph"/>
        <w:numPr>
          <w:ilvl w:val="0"/>
          <w:numId w:val="2"/>
        </w:numPr>
        <w:spacing w:after="60" w:before="60"/>
      </w:pPr>
      <w:r>
        <w:rPr>
          <w:rFonts w:ascii="Arial" w:cs="Arial" w:eastAsia="Arial" w:hAnsi="Arial"/>
          <w:color w:val="1A1A2E"/>
          <w:sz w:val="22"/>
          <w:szCs w:val="22"/>
        </w:rPr>
        <w:t xml:space="preserve">Decision node system — operator choices alter simulation trajectory</w:t>
      </w:r>
    </w:p>
    <w:p>
      <w:pPr>
        <w:pStyle w:val="ListParagraph"/>
        <w:numPr>
          <w:ilvl w:val="0"/>
          <w:numId w:val="2"/>
        </w:numPr>
        <w:spacing w:after="60" w:before="60"/>
      </w:pPr>
      <w:r>
        <w:rPr>
          <w:rFonts w:ascii="Arial" w:cs="Arial" w:eastAsia="Arial" w:hAnsi="Arial"/>
          <w:color w:val="1A1A2E"/>
          <w:sz w:val="22"/>
          <w:szCs w:val="22"/>
        </w:rPr>
        <w:t xml:space="preserve">Engagement envelope rendering — range rings, radar horizons, threat zones</w:t>
      </w:r>
    </w:p>
    <w:p>
      <w:pPr>
        <w:pStyle w:val="ListParagraph"/>
        <w:numPr>
          <w:ilvl w:val="0"/>
          <w:numId w:val="2"/>
        </w:numPr>
        <w:spacing w:after="60" w:before="60"/>
      </w:pPr>
      <w:r>
        <w:rPr>
          <w:rFonts w:ascii="Arial" w:cs="Arial" w:eastAsia="Arial" w:hAnsi="Arial"/>
          <w:color w:val="1A1A2E"/>
          <w:sz w:val="22"/>
          <w:szCs w:val="22"/>
        </w:rPr>
        <w:t xml:space="preserve">ACLED/GDELT integration — historical conflict data for timeline playback</w:t>
      </w:r>
    </w:p>
    <w:p>
      <w:pPr>
        <w:spacing w:after="0" w:before="160"/>
      </w:pPr>
      <w:r>
        <w:t xml:space="preserve"/>
      </w:r>
    </w:p>
    <w:p>
      <w:pPr>
        <w:pStyle w:val="Heading2"/>
        <w:spacing w:after="120" w:before="280"/>
      </w:pPr>
      <w:r>
        <w:rPr>
          <w:rFonts w:ascii="Arial" w:cs="Arial" w:eastAsia="Arial" w:hAnsi="Arial"/>
          <w:b/>
          <w:bCs/>
          <w:color w:val="00C8FF"/>
          <w:sz w:val="28"/>
          <w:szCs w:val="28"/>
        </w:rPr>
        <w:t xml:space="preserve">Phase 4 — Intelligence Layer</w:t>
      </w:r>
    </w:p>
    <w:p>
      <w:pPr>
        <w:pStyle w:val="ListParagraph"/>
        <w:numPr>
          <w:ilvl w:val="0"/>
          <w:numId w:val="2"/>
        </w:numPr>
        <w:spacing w:after="60" w:before="60"/>
      </w:pPr>
      <w:r>
        <w:rPr>
          <w:rFonts w:ascii="Arial" w:cs="Arial" w:eastAsia="Arial" w:hAnsi="Arial"/>
          <w:color w:val="1A1A2E"/>
          <w:sz w:val="22"/>
          <w:szCs w:val="22"/>
        </w:rPr>
        <w:t xml:space="preserve">Pattern of life analysis engine</w:t>
      </w:r>
    </w:p>
    <w:p>
      <w:pPr>
        <w:pStyle w:val="ListParagraph"/>
        <w:numPr>
          <w:ilvl w:val="0"/>
          <w:numId w:val="2"/>
        </w:numPr>
        <w:spacing w:after="60" w:before="60"/>
      </w:pPr>
      <w:r>
        <w:rPr>
          <w:rFonts w:ascii="Arial" w:cs="Arial" w:eastAsia="Arial" w:hAnsi="Arial"/>
          <w:color w:val="1A1A2E"/>
          <w:sz w:val="22"/>
          <w:szCs w:val="22"/>
        </w:rPr>
        <w:t xml:space="preserve">Dark vessel anomaly detection</w:t>
      </w:r>
    </w:p>
    <w:p>
      <w:pPr>
        <w:pStyle w:val="ListParagraph"/>
        <w:numPr>
          <w:ilvl w:val="0"/>
          <w:numId w:val="2"/>
        </w:numPr>
        <w:spacing w:after="60" w:before="60"/>
      </w:pPr>
      <w:r>
        <w:rPr>
          <w:rFonts w:ascii="Arial" w:cs="Arial" w:eastAsia="Arial" w:hAnsi="Arial"/>
          <w:color w:val="1A1A2E"/>
          <w:sz w:val="22"/>
          <w:szCs w:val="22"/>
        </w:rPr>
        <w:t xml:space="preserve">Chokepoint monitoring dashboards</w:t>
      </w:r>
    </w:p>
    <w:p>
      <w:pPr>
        <w:pStyle w:val="ListParagraph"/>
        <w:numPr>
          <w:ilvl w:val="0"/>
          <w:numId w:val="2"/>
        </w:numPr>
        <w:spacing w:after="60" w:before="60"/>
      </w:pPr>
      <w:r>
        <w:rPr>
          <w:rFonts w:ascii="Arial" w:cs="Arial" w:eastAsia="Arial" w:hAnsi="Arial"/>
          <w:color w:val="1A1A2E"/>
          <w:sz w:val="22"/>
          <w:szCs w:val="22"/>
        </w:rPr>
        <w:t xml:space="preserve">WebGPU compute shaders for GPU-accelerated behavioral classification</w:t>
      </w:r>
    </w:p>
    <w:p>
      <w:pPr>
        <w:pStyle w:val="ListParagraph"/>
        <w:numPr>
          <w:ilvl w:val="0"/>
          <w:numId w:val="2"/>
        </w:numPr>
        <w:spacing w:after="60" w:before="60"/>
      </w:pPr>
      <w:r>
        <w:rPr>
          <w:rFonts w:ascii="Arial" w:cs="Arial" w:eastAsia="Arial" w:hAnsi="Arial"/>
          <w:color w:val="1A1A2E"/>
          <w:sz w:val="22"/>
          <w:szCs w:val="22"/>
        </w:rPr>
        <w:t xml:space="preserve">Timeline scrubber with world-state reconstruction</w:t>
      </w:r>
    </w:p>
    <w:p>
      <w:pPr>
        <w:spacing w:after="0" w:before="120"/>
      </w:pPr>
      <w:r>
        <w:t xml:space="preserve"/>
      </w:r>
    </w:p>
    <w:p>
      <w:r>
        <w:br w:type="page"/>
      </w:r>
    </w:p>
    <w:p>
      <w:pPr>
        <w:pStyle w:val="Heading1"/>
        <w:pBdr>
          <w:bottom w:val="single" w:color="00C8FF" w:sz="8" w:space="6"/>
        </w:pBdr>
        <w:spacing w:after="160" w:before="360"/>
      </w:pPr>
      <w:r>
        <w:rPr>
          <w:rFonts w:ascii="Arial" w:cs="Arial" w:eastAsia="Arial" w:hAnsi="Arial"/>
          <w:b/>
          <w:bCs/>
          <w:color w:val="00C8FF"/>
          <w:sz w:val="36"/>
          <w:szCs w:val="36"/>
        </w:rPr>
        <w:t xml:space="preserve">Open Questions for Consultation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00C8FF" w:val="clear"/>
          </w:tcPr>
          <w:p>
            <w:r>
              <w:t xml:space="preserve"/>
            </w:r>
          </w:p>
        </w:tc>
        <w:tc>
          <w:tcPr>
            <w:tcW w:type="dxa" w:w="9160"/>
            <w:tcBorders>
              <w:top w:val="nil" w:color="FFFFFF" w:sz="0"/>
              <w:left w:val="nil" w:color="FFFFFF" w:sz="0"/>
              <w:bottom w:val="nil" w:color="FFFFFF" w:sz="0"/>
              <w:right w:val="nil" w:color="FFFFFF" w:sz="0"/>
            </w:tcBorders>
            <w:shd w:fill="EBF8FF" w:val="clear"/>
            <w:tcMar>
              <w:top w:type="dxa" w:w="120"/>
              <w:left w:type="dxa" w:w="200"/>
              <w:bottom w:type="dxa" w:w="120"/>
              <w:right w:type="dxa" w:w="120"/>
            </w:tcMar>
          </w:tcPr>
          <w:p>
            <w:r>
              <w:rPr>
                <w:rFonts w:ascii="Arial" w:cs="Arial" w:eastAsia="Arial" w:hAnsi="Arial"/>
                <w:i/>
                <w:iCs/>
                <w:color w:val="0A2744"/>
                <w:sz w:val="22"/>
                <w:szCs w:val="22"/>
              </w:rPr>
              <w:t xml:space="preserve">The following strategic questions are unresolved and benefit from external perspective before the next build phase begins.</w:t>
            </w:r>
          </w:p>
        </w:tc>
      </w:tr>
    </w:tbl>
    <w:p>
      <w:pPr>
        <w:spacing w:after="0" w:before="160"/>
      </w:pPr>
      <w:r>
        <w:t xml:space="preserve"/>
      </w:r>
    </w:p>
    <w:p>
      <w:pPr>
        <w:pStyle w:val="Heading2"/>
        <w:spacing w:after="120" w:before="280"/>
      </w:pPr>
      <w:r>
        <w:rPr>
          <w:rFonts w:ascii="Arial" w:cs="Arial" w:eastAsia="Arial" w:hAnsi="Arial"/>
          <w:b/>
          <w:bCs/>
          <w:color w:val="00C8FF"/>
          <w:sz w:val="28"/>
          <w:szCs w:val="28"/>
        </w:rPr>
        <w:t xml:space="preserve">1. Positioning &amp; Market</w:t>
      </w:r>
    </w:p>
    <w:p>
      <w:pPr>
        <w:spacing w:after="160" w:before="80"/>
      </w:pPr>
      <w:r>
        <w:rPr>
          <w:rFonts w:ascii="Arial" w:cs="Arial" w:eastAsia="Arial" w:hAnsi="Arial"/>
          <w:color w:val="1A1A2E"/>
          <w:sz w:val="22"/>
          <w:szCs w:val="22"/>
        </w:rPr>
        <w:t xml:space="preserve">Vanguard1 started as a port management tool and has evolved into something closer to a strategic intelligence and simulation platform. The question of who this is for — and what problem it solves — is still open.</w:t>
      </w:r>
    </w:p>
    <w:p>
      <w:pPr>
        <w:pStyle w:val="ListParagraph"/>
        <w:numPr>
          <w:ilvl w:val="0"/>
          <w:numId w:val="2"/>
        </w:numPr>
        <w:spacing w:after="60" w:before="60"/>
      </w:pPr>
      <w:r>
        <w:rPr>
          <w:rFonts w:ascii="Arial" w:cs="Arial" w:eastAsia="Arial" w:hAnsi="Arial"/>
          <w:color w:val="1A1A2E"/>
          <w:sz w:val="22"/>
          <w:szCs w:val="22"/>
        </w:rPr>
        <w:t xml:space="preserve">Is this a commercial product targeting maritime security, insurance, or commodity trading firms?</w:t>
      </w:r>
    </w:p>
    <w:p>
      <w:pPr>
        <w:pStyle w:val="ListParagraph"/>
        <w:numPr>
          <w:ilvl w:val="0"/>
          <w:numId w:val="2"/>
        </w:numPr>
        <w:spacing w:after="60" w:before="60"/>
      </w:pPr>
      <w:r>
        <w:rPr>
          <w:rFonts w:ascii="Arial" w:cs="Arial" w:eastAsia="Arial" w:hAnsi="Arial"/>
          <w:color w:val="1A1A2E"/>
          <w:sz w:val="22"/>
          <w:szCs w:val="22"/>
        </w:rPr>
        <w:t xml:space="preserve">Is this a defense/government tool for training, planning, or simulation?</w:t>
      </w:r>
    </w:p>
    <w:p>
      <w:pPr>
        <w:pStyle w:val="ListParagraph"/>
        <w:numPr>
          <w:ilvl w:val="0"/>
          <w:numId w:val="2"/>
        </w:numPr>
        <w:spacing w:after="60" w:before="60"/>
      </w:pPr>
      <w:r>
        <w:rPr>
          <w:rFonts w:ascii="Arial" w:cs="Arial" w:eastAsia="Arial" w:hAnsi="Arial"/>
          <w:color w:val="1A1A2E"/>
          <w:sz w:val="22"/>
          <w:szCs w:val="22"/>
        </w:rPr>
        <w:t xml:space="preserve">Is this a personal command center — the most capable private intelligence tool ever built?</w:t>
      </w:r>
    </w:p>
    <w:p>
      <w:pPr>
        <w:pStyle w:val="ListParagraph"/>
        <w:numPr>
          <w:ilvl w:val="0"/>
          <w:numId w:val="2"/>
        </w:numPr>
        <w:spacing w:after="60" w:before="60"/>
      </w:pPr>
      <w:r>
        <w:rPr>
          <w:rFonts w:ascii="Arial" w:cs="Arial" w:eastAsia="Arial" w:hAnsi="Arial"/>
          <w:color w:val="1A1A2E"/>
          <w:sz w:val="22"/>
          <w:szCs w:val="22"/>
        </w:rPr>
        <w:t xml:space="preserve">Should it remain a single-user local application or scale to multi-user cloud deployment?</w:t>
      </w:r>
    </w:p>
    <w:p>
      <w:pPr>
        <w:spacing w:after="0" w:before="160"/>
      </w:pPr>
      <w:r>
        <w:t xml:space="preserve"/>
      </w:r>
    </w:p>
    <w:p>
      <w:pPr>
        <w:pStyle w:val="Heading2"/>
        <w:spacing w:after="120" w:before="280"/>
      </w:pPr>
      <w:r>
        <w:rPr>
          <w:rFonts w:ascii="Arial" w:cs="Arial" w:eastAsia="Arial" w:hAnsi="Arial"/>
          <w:b/>
          <w:bCs/>
          <w:color w:val="00C8FF"/>
          <w:sz w:val="28"/>
          <w:szCs w:val="28"/>
        </w:rPr>
        <w:t xml:space="preserve">2. Military Data Gap</w:t>
      </w:r>
    </w:p>
    <w:p>
      <w:pPr>
        <w:spacing w:after="160" w:before="80"/>
      </w:pPr>
      <w:r>
        <w:rPr>
          <w:rFonts w:ascii="Arial" w:cs="Arial" w:eastAsia="Arial" w:hAnsi="Arial"/>
          <w:color w:val="1A1A2E"/>
          <w:sz w:val="22"/>
          <w:szCs w:val="22"/>
        </w:rPr>
        <w:t xml:space="preserve">Real-time military vessel positions are not available through any public API. The options are:</w:t>
      </w:r>
    </w:p>
    <w:p>
      <w:pPr>
        <w:pStyle w:val="ListParagraph"/>
        <w:numPr>
          <w:ilvl w:val="0"/>
          <w:numId w:val="2"/>
        </w:numPr>
        <w:spacing w:after="60" w:before="60"/>
      </w:pPr>
      <w:r>
        <w:rPr>
          <w:rFonts w:ascii="Arial" w:cs="Arial" w:eastAsia="Arial" w:hAnsi="Arial"/>
          <w:color w:val="1A1A2E"/>
          <w:sz w:val="22"/>
          <w:szCs w:val="22"/>
        </w:rPr>
        <w:t xml:space="preserve">Use AIS type 35 (military) for vessels that broadcast — incomplete but real</w:t>
      </w:r>
    </w:p>
    <w:p>
      <w:pPr>
        <w:pStyle w:val="ListParagraph"/>
        <w:numPr>
          <w:ilvl w:val="0"/>
          <w:numId w:val="2"/>
        </w:numPr>
        <w:spacing w:after="60" w:before="60"/>
      </w:pPr>
      <w:r>
        <w:rPr>
          <w:rFonts w:ascii="Arial" w:cs="Arial" w:eastAsia="Arial" w:hAnsi="Arial"/>
          <w:color w:val="1A1A2E"/>
          <w:sz w:val="22"/>
          <w:szCs w:val="22"/>
        </w:rPr>
        <w:t xml:space="preserve">Integrate a commercial provider like Spire Maritime or Windward — enterprise cost</w:t>
      </w:r>
    </w:p>
    <w:p>
      <w:pPr>
        <w:pStyle w:val="ListParagraph"/>
        <w:numPr>
          <w:ilvl w:val="0"/>
          <w:numId w:val="2"/>
        </w:numPr>
        <w:spacing w:after="60" w:before="60"/>
      </w:pPr>
      <w:r>
        <w:rPr>
          <w:rFonts w:ascii="Arial" w:cs="Arial" w:eastAsia="Arial" w:hAnsi="Arial"/>
          <w:color w:val="1A1A2E"/>
          <w:sz w:val="22"/>
          <w:szCs w:val="22"/>
        </w:rPr>
        <w:t xml:space="preserve">Accept the gap for now and focus simulation layer on the military asset visualization instead</w:t>
      </w:r>
    </w:p>
    <w:p>
      <w:pPr>
        <w:pStyle w:val="ListParagraph"/>
        <w:numPr>
          <w:ilvl w:val="0"/>
          <w:numId w:val="2"/>
        </w:numPr>
        <w:spacing w:after="60" w:before="60"/>
      </w:pPr>
      <w:r>
        <w:rPr>
          <w:rFonts w:ascii="Arial" w:cs="Arial" w:eastAsia="Arial" w:hAnsi="Arial"/>
          <w:color w:val="1A1A2E"/>
          <w:sz w:val="22"/>
          <w:szCs w:val="22"/>
        </w:rPr>
        <w:t xml:space="preserve">Is there a data partnership or government relationship that changes this calculus?</w:t>
      </w:r>
    </w:p>
    <w:p>
      <w:pPr>
        <w:spacing w:after="0" w:before="160"/>
      </w:pPr>
      <w:r>
        <w:t xml:space="preserve"/>
      </w:r>
    </w:p>
    <w:p>
      <w:pPr>
        <w:pStyle w:val="Heading2"/>
        <w:spacing w:after="120" w:before="280"/>
      </w:pPr>
      <w:r>
        <w:rPr>
          <w:rFonts w:ascii="Arial" w:cs="Arial" w:eastAsia="Arial" w:hAnsi="Arial"/>
          <w:b/>
          <w:bCs/>
          <w:color w:val="00C8FF"/>
          <w:sz w:val="28"/>
          <w:szCs w:val="28"/>
        </w:rPr>
        <w:t xml:space="preserve">3. Backend Architecture</w:t>
      </w:r>
    </w:p>
    <w:p>
      <w:pPr>
        <w:spacing w:after="160" w:before="80"/>
      </w:pPr>
      <w:r>
        <w:rPr>
          <w:rFonts w:ascii="Arial" w:cs="Arial" w:eastAsia="Arial" w:hAnsi="Arial"/>
          <w:color w:val="1A1A2E"/>
          <w:sz w:val="22"/>
          <w:szCs w:val="22"/>
        </w:rPr>
        <w:t xml:space="preserve">The recording infrastructure required for timeline playback and pattern analysis needs a backend. The decision is:</w:t>
      </w:r>
    </w:p>
    <w:p>
      <w:pPr>
        <w:pStyle w:val="ListParagraph"/>
        <w:numPr>
          <w:ilvl w:val="0"/>
          <w:numId w:val="2"/>
        </w:numPr>
        <w:spacing w:after="60" w:before="60"/>
      </w:pPr>
      <w:r>
        <w:rPr>
          <w:rFonts w:ascii="Arial" w:cs="Arial" w:eastAsia="Arial" w:hAnsi="Arial"/>
          <w:color w:val="1A1A2E"/>
          <w:sz w:val="22"/>
          <w:szCs w:val="22"/>
        </w:rPr>
        <w:t xml:space="preserve">Local Node.js server on the Omen 35L — private, fast, no cost, but single-machine</w:t>
      </w:r>
    </w:p>
    <w:p>
      <w:pPr>
        <w:pStyle w:val="ListParagraph"/>
        <w:numPr>
          <w:ilvl w:val="0"/>
          <w:numId w:val="2"/>
        </w:numPr>
        <w:spacing w:after="60" w:before="60"/>
      </w:pPr>
      <w:r>
        <w:rPr>
          <w:rFonts w:ascii="Arial" w:cs="Arial" w:eastAsia="Arial" w:hAnsi="Arial"/>
          <w:color w:val="1A1A2E"/>
          <w:sz w:val="22"/>
          <w:szCs w:val="22"/>
        </w:rPr>
        <w:t xml:space="preserve">Cloud-hosted backend — accessible anywhere, multi-user, but requires infrastructure investment</w:t>
      </w:r>
    </w:p>
    <w:p>
      <w:pPr>
        <w:pStyle w:val="ListParagraph"/>
        <w:numPr>
          <w:ilvl w:val="0"/>
          <w:numId w:val="2"/>
        </w:numPr>
        <w:spacing w:after="60" w:before="60"/>
      </w:pPr>
      <w:r>
        <w:rPr>
          <w:rFonts w:ascii="Arial" w:cs="Arial" w:eastAsia="Arial" w:hAnsi="Arial"/>
          <w:color w:val="1A1A2E"/>
          <w:sz w:val="22"/>
          <w:szCs w:val="22"/>
        </w:rPr>
        <w:t xml:space="preserve">Hybrid — local collection node that syncs to cloud periodically</w:t>
      </w:r>
    </w:p>
    <w:p>
      <w:pPr>
        <w:spacing w:after="0" w:before="160"/>
      </w:pPr>
      <w:r>
        <w:t xml:space="preserve"/>
      </w:r>
    </w:p>
    <w:p>
      <w:pPr>
        <w:pStyle w:val="Heading2"/>
        <w:spacing w:after="120" w:before="280"/>
      </w:pPr>
      <w:r>
        <w:rPr>
          <w:rFonts w:ascii="Arial" w:cs="Arial" w:eastAsia="Arial" w:hAnsi="Arial"/>
          <w:b/>
          <w:bCs/>
          <w:color w:val="00C8FF"/>
          <w:sz w:val="28"/>
          <w:szCs w:val="28"/>
        </w:rPr>
        <w:t xml:space="preserve">4. WebGPU Migration</w:t>
      </w:r>
    </w:p>
    <w:p>
      <w:pPr>
        <w:spacing w:after="160" w:before="80"/>
      </w:pPr>
      <w:r>
        <w:rPr>
          <w:rFonts w:ascii="Arial" w:cs="Arial" w:eastAsia="Arial" w:hAnsi="Arial"/>
          <w:color w:val="1A1A2E"/>
          <w:sz w:val="22"/>
          <w:szCs w:val="22"/>
        </w:rPr>
        <w:t xml:space="preserve">The RTX 5060 (Blackwell) supports WebGPU with full compute shader capability. Three.js has an experimental WebGPU renderer. The question is whether to migrate now for the performance ceiling, or build on WebGL2 and migrate later.</w:t>
      </w:r>
    </w:p>
    <w:p>
      <w:pPr>
        <w:spacing w:after="0" w:before="160"/>
      </w:pPr>
      <w:r>
        <w:t xml:space="preserve"/>
      </w:r>
    </w:p>
    <w:p>
      <w:pPr>
        <w:pStyle w:val="Heading2"/>
        <w:spacing w:after="120" w:before="280"/>
      </w:pPr>
      <w:r>
        <w:rPr>
          <w:rFonts w:ascii="Arial" w:cs="Arial" w:eastAsia="Arial" w:hAnsi="Arial"/>
          <w:b/>
          <w:bCs/>
          <w:color w:val="00C8FF"/>
          <w:sz w:val="28"/>
          <w:szCs w:val="28"/>
        </w:rPr>
        <w:t xml:space="preserve">5. The War Game Vision</w:t>
      </w:r>
    </w:p>
    <w:p>
      <w:pPr>
        <w:spacing w:after="160" w:before="80"/>
      </w:pPr>
      <w:r>
        <w:rPr>
          <w:rFonts w:ascii="Arial" w:cs="Arial" w:eastAsia="Arial" w:hAnsi="Arial"/>
          <w:color w:val="1A1A2E"/>
          <w:sz w:val="22"/>
          <w:szCs w:val="22"/>
        </w:rPr>
        <w:t xml:space="preserve">The original concept was a war game console — Layer 1 live data, Layer 2 decision-based simulation. That vision is coherent and buildable. The question is whether Vanguard1 leans into this explicitly (a strategic wargaming platform built on real-world data) or positions it more broadly as an intelligence platform that happens to support simulation.</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F0A500" w:val="clear"/>
          </w:tcPr>
          <w:p>
            <w:r>
              <w:t xml:space="preserve"/>
            </w:r>
          </w:p>
        </w:tc>
        <w:tc>
          <w:tcPr>
            <w:tcW w:type="dxa" w:w="9160"/>
            <w:tcBorders>
              <w:top w:val="nil" w:color="FFFFFF" w:sz="0"/>
              <w:left w:val="nil" w:color="FFFFFF" w:sz="0"/>
              <w:bottom w:val="nil" w:color="FFFFFF" w:sz="0"/>
              <w:right w:val="nil" w:color="FFFFFF" w:sz="0"/>
            </w:tcBorders>
            <w:shd w:fill="EBF8FF" w:val="clear"/>
            <w:tcMar>
              <w:top w:type="dxa" w:w="120"/>
              <w:left w:type="dxa" w:w="200"/>
              <w:bottom w:type="dxa" w:w="120"/>
              <w:right w:type="dxa" w:w="120"/>
            </w:tcMar>
          </w:tcPr>
          <w:p>
            <w:r>
              <w:rPr>
                <w:rFonts w:ascii="Arial" w:cs="Arial" w:eastAsia="Arial" w:hAnsi="Arial"/>
                <w:i/>
                <w:iCs/>
                <w:color w:val="0A2744"/>
                <w:sz w:val="22"/>
                <w:szCs w:val="22"/>
              </w:rPr>
              <w:t xml:space="preserve">The platform is technically impressive. The strategic question is not whether it can be built further — it clearly can — but what it should become and for whom.</w:t>
            </w:r>
          </w:p>
        </w:tc>
      </w:tr>
    </w:tbl>
    <w:p>
      <w:pPr>
        <w:spacing w:after="0" w:before="600"/>
      </w:pPr>
      <w:r>
        <w:t xml:space="preserve"/>
      </w:r>
    </w:p>
    <w:p>
      <w:pPr>
        <w:spacing w:after="0" w:before="240"/>
        <w:jc w:val="center"/>
      </w:pPr>
      <w:r>
        <w:rPr>
          <w:rFonts w:ascii="Arial" w:cs="Arial" w:eastAsia="Arial" w:hAnsi="Arial"/>
          <w:b/>
          <w:bCs/>
          <w:color w:val="888888"/>
          <w:sz w:val="20"/>
          <w:szCs w:val="20"/>
        </w:rPr>
        <w:t xml:space="preserve">VANGUARD1  //  END OF BRIEFING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8FF" w:sz="4" w:space="4"/>
      </w:pBdr>
    </w:pPr>
    <w:r>
      <w:rPr>
        <w:rFonts w:ascii="Arial" w:cs="Arial" w:eastAsia="Arial" w:hAnsi="Arial"/>
        <w:color w:val="888888"/>
        <w:sz w:val="16"/>
        <w:szCs w:val="16"/>
      </w:rPr>
      <w:t xml:space="preserve">VANGUARD1 PROJECT BRIEF  //  FOR CONSULTATION</w:t>
    </w:r>
    <w:r>
      <w:rPr>
        <w:rFonts w:ascii="Arial" w:cs="Arial" w:eastAsia="Arial" w:hAnsi="Arial"/>
        <w:color w:val="888888"/>
        <w:sz w:val="16"/>
        <w:szCs w:val="16"/>
      </w:rPr>
      <w:t xml:space="preserv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8FF" w:sz="6" w:space="6"/>
      </w:pBdr>
    </w:pPr>
    <w:r>
      <w:rPr>
        <w:rFonts w:ascii="Arial" w:cs="Arial" w:eastAsia="Arial" w:hAnsi="Arial"/>
        <w:b/>
        <w:bCs/>
        <w:color w:val="0A2744"/>
        <w:sz w:val="18"/>
        <w:szCs w:val="18"/>
      </w:rPr>
      <w:t xml:space="preserve">VANGUARD1  //  STRATEGIC INTELLIGENCE PLATFORM</w:t>
    </w:r>
    <w:r>
      <w:rPr>
        <w:rFonts w:ascii="Arial" w:cs="Arial" w:eastAsia="Arial" w:hAnsi="Arial"/>
        <w:color w:val="888888"/>
        <w:sz w:val="18"/>
        <w:szCs w:val="18"/>
      </w:rPr>
      <w:t xml:space="preserve">  //  CONFIDENTIAL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C8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0C8F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F0A5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2026-05-24T02:35:21.680Z</dcterms:created>
  <dcterms:modified xsi:type="dcterms:W3CDTF">2026-05-24T02:35:21.680Z</dcterms:modified>
</cp:coreProperties>
</file>

<file path=docProps/custom.xml><?xml version="1.0" encoding="utf-8"?>
<Properties xmlns="http://schemas.openxmlformats.org/officeDocument/2006/custom-properties" xmlns:vt="http://schemas.openxmlformats.org/officeDocument/2006/docPropsVTypes"/>
</file>