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44"/>
          <w:szCs w:val="44"/>
        </w:rPr>
        <w:t xml:space="preserve">INFORME DE CÁLCULO HIDRÁULICO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Red de tuberías · Circuito de agua de refrigeración de MMPP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P-2026-017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 S.A.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Referencia del 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AN-REF-554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de agua de refrigeración de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Vigo, Pontevedra, 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Astillero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Construcción nº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1234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Punta Estrella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Armador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Naviera Atlántica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J. A. Manteiga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6"/>
          <w:szCs w:val="16"/>
        </w:rPr>
        <w:t xml:space="preserve">Documento generado con PIPING P&amp;ID</w:t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1. Datos del proyecto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1.1. Datos generales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1.2. Datos del buque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1.2.1. Astillero, armador e identificación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1.2.2. Características principales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2. Bases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2.1. Fluido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2.2. Caudal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2.3. Velocidades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2.4. Criterios de comprobación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2.5. Método de cálculo y referencias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3. Descripción de la red y resumen de resultados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3.1. Estructura de la red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3.2. Esquema general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3.3. Bombas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3.4. Ruta crítica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3.5. Resumen de comprobaciones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4. Cálculo justificativo por líneas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4.1. Línea P01 · Agua de refrigeración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4.1.4. Justificación del cálculo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4.2. Línea R01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4.2.4. Justificación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5. Balance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6. Conclusiones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A. Condiciones de contorno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B. Nomenclatura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 de tablas</w:t>
      </w:r>
    </w:p>
    <w:sdt>
      <w:sdtPr>
        <w:alias w:val="Índice de tabl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"Tabla" \h</w:instrText>
            <w:fldChar w:fldCharType="separate"/>
          </w:r>
          <w:r>
            <w:t xml:space="default">Tabla 1. Datos generales del proyecto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2. Identificación del buque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3. Características principales del buque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4. Propiedades del fluido (Agua a 20 °C)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5. Comprobación del caudal de diseño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6. Velocidades máximas recomendadas por fluido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7. Velocidades máximas adoptadas en 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8. Criterios de aceptación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9. Formulación empleada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10. Estructura de líneas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11. Punto de funcionamiento de las bombas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12. Componentes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13. Resultados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14. Justificación de cálculo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15. Componentes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16. Resultados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17. Justificación de cálculo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18. Pérdidas de carga acumuladas en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19. Balance de energía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20. Extremos abiertos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21. Símbolos y abreviaturas</w:t>
            <w:tab/>
            <w:t xml:space="default"/>
          </w:r>
          <w:r>
            <w:fldChar w:fldCharType="end"/>
          </w:r>
        </w:p>
      </w:sdtContent>
    </w:sdt>
    <w:p>
      <w:pPr>
        <w:spacing w:after="200" w:before="400"/>
      </w:pPr>
      <w:r>
        <w:rPr>
          <w:b/>
          <w:bCs/>
          <w:color w:val="1F4E79"/>
          <w:sz w:val="32"/>
          <w:szCs w:val="32"/>
        </w:rPr>
        <w:t xml:space="preserve">Índice de figuras</w:t>
      </w:r>
    </w:p>
    <w:sdt>
      <w:sdtPr>
        <w:alias w:val="Índice de figur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"Figura" \h</w:instrText>
            <w:fldChar w:fldCharType="separate"/>
          </w:r>
          <w:r>
            <w:t xml:space="default">Figura 1. Esquema general de la red (verde: cumple · violeta: ruta crítica)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2. Croquis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3. Croquis de la línea R01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Datos del proyecto</w:t>
      </w:r>
    </w:p>
    <w:p>
      <w:pPr>
        <w:pStyle w:val="Heading2"/>
        <w:keepNext/>
      </w:pPr>
      <w:r>
        <w:t xml:space="preserve">1.1. Datos generales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</w:t>
        </w:r>
      </w:fldSimple>
      <w:r>
        <w:t xml:space="preserve">. Datos generales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P-2026-017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Autor / calculista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J. A. Manteiga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 S.A.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Referencia del 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AN-REF-554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de agua de refrigeración de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Naval / buque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Vigo, Pontevedra, 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Provincia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Pontevedra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Ciudad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</w:t>
            </w:r>
          </w:p>
        </w:tc>
      </w:tr>
    </w:tbl>
    <w:p>
      <w:pPr>
        <w:pStyle w:val="Heading2"/>
        <w:keepNext/>
      </w:pPr>
      <w:r>
        <w:t xml:space="preserve">1.2. Datos del buque</w:t>
      </w:r>
    </w:p>
    <w:p>
      <w:pPr>
        <w:pStyle w:val="Heading3"/>
        <w:keepNext/>
      </w:pPr>
      <w:r>
        <w:t xml:space="preserve">1.2.1. Astillero, armador e identificación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</w:t>
        </w:r>
      </w:fldSimple>
      <w:r>
        <w:t xml:space="preserve">. Identificación del buque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Astillero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construcción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1234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Nombre del 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Punta Estrella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Armador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Naviera Atlántica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Buque de apoyo offshore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IMO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9876543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Bandera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Sociedad de clasificación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Bureau Veritas</w:t>
            </w:r>
          </w:p>
        </w:tc>
      </w:tr>
    </w:tbl>
    <w:p>
      <w:pPr>
        <w:pStyle w:val="Heading3"/>
        <w:keepNext/>
      </w:pPr>
      <w:r>
        <w:t xml:space="preserve">1.2.2. Características principales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3</w:t>
        </w:r>
      </w:fldSimple>
      <w:r>
        <w:t xml:space="preserve">. Características principales del buque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Eslora total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85,40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Eslora entre perpendiculares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78,20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Manga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Puntal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8,10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Calado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6,20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Peso muerto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4200 t</w:t>
            </w:r>
          </w:p>
        </w:tc>
      </w:tr>
    </w:tbl>
    <w:p>
      <w:pPr>
        <w:pStyle w:val="Heading1"/>
        <w:keepNext/>
      </w:pPr>
      <w:r>
        <w:t xml:space="preserve">2. Bases de diseño</w:t>
      </w:r>
    </w:p>
    <w:p>
      <w:pPr>
        <w:pStyle w:val="Heading2"/>
        <w:keepNext/>
      </w:pPr>
      <w:r>
        <w:t xml:space="preserve">2.1. Fluido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4</w:t>
        </w:r>
      </w:fldSimple>
      <w:r>
        <w:t xml:space="preserve">. Propiedades del fluido (Agua a 20 °C)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Fluido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Temperatura de cálculo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°C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Densidad ρ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kg/m³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cinemática ν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 mm²/s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dinámica μ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1,003·10⁻³ Pa·s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Presión de vapor pv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2,339 kPa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Rango de datos del catálogo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 a 100 °C (sin extrapolación)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 = 1000 kg/m³ fija (criterio de proyecto)</w:t>
            </w:r>
          </w:p>
        </w:tc>
      </w:tr>
    </w:tbl>
    <w:p>
      <w:pPr>
        <w:pStyle w:val="Heading2"/>
        <w:keepNext/>
      </w:pPr>
      <w:r>
        <w:t xml:space="preserve">2.2. Caudal de diseño</w:t>
      </w:r>
    </w:p>
    <w:p>
      <w:pPr>
        <w:spacing w:after="100"/>
      </w:pPr>
      <w:r>
        <w:t xml:space="preserve">El caudal de diseño de la instalación es Q = 10,00 m³/h. El punto de funcionamiento de las bombas, obtenido del cálculo de la red, debe ser igual o superior a este caudal.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5</w:t>
        </w:r>
      </w:fldSimple>
      <w:r>
        <w:t xml:space="preserve">. Comprobación del caudal de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diseño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funcionamiento (suma de bombas)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Heading2"/>
        <w:keepNext/>
      </w:pPr>
      <w:r>
        <w:t xml:space="preserve">2.3. Velocidades de diseño</w:t>
      </w:r>
    </w:p>
    <w:p>
      <w:pPr>
        <w:spacing w:after="100"/>
      </w:pPr>
      <w:r>
        <w:t xml:space="preserve">Velocidades máximas orientativas para instalación de tipo «Naval / buque», según el fluido. En aspiración se limita la velocidad para asegurar el NPSH disponible; en impulsión, para acotar pérdidas, ruido y erosión.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6</w:t>
        </w:r>
      </w:fldSimple>
      <w:r>
        <w:t xml:space="preserve">. Velocidades máximas recomendadas por fluido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Fluido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aspiración (m/s)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impulsión (m/s)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Agua  ◄ fluido del proyecto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Aceite hidráulico ISO VG 46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(verano, RVP 60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(invierno, RVP 90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Gasóleo (EN 590)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Queroseno (Jet A-1)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Fuelóleo HFO RMG 380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Sosa cáustica 50 % NaOH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sulfúrico 98 %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7</w:t>
        </w:r>
      </w:fldSimple>
      <w:r>
        <w:t xml:space="preserve">. Velocidades máximas adoptadas en 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Tramo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adoptada (m/s)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Aspiración (aguas arriba de las bombas)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Impulsión y resto de la red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</w:tbl>
    <w:p>
      <w:pPr>
        <w:pStyle w:val="Heading2"/>
        <w:keepNext/>
      </w:pPr>
      <w:r>
        <w:t xml:space="preserve">2.4. Criterios de comprobación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8</w:t>
        </w:r>
      </w:fldSimple>
      <w:r>
        <w:t xml:space="preserve">.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Tuberías, válvulas y accesorios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2,00 m/s en aspiración y V ≤ 4,00 m/s en impulsión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retención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≥ velocidad mínima de apertura total, Vmin = C·√(1/ρ) (Crane TP-410)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cavitación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0,50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caudal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Q bombas ≥ 10,00 m³/h (caudal de diseño)</w:t>
            </w:r>
          </w:p>
        </w:tc>
      </w:tr>
    </w:tbl>
    <w:p>
      <w:pPr>
        <w:pStyle w:val="Heading2"/>
        <w:keepNext/>
      </w:pPr>
      <w:r>
        <w:t xml:space="preserve">2.5. Método de cálculo y referencias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9</w:t>
        </w:r>
      </w:fldSimple>
      <w:r>
        <w:t xml:space="preserve">. Formulación empleada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404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por fricción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Darcy-Weisbach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turbulento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Colebrook-White (Newton, semilla Swamee-Jain)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laminar (Re &lt; 2300)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64/Re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Hagen-Poiseuille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en válvulas y accesorios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K·V²/(2g);  K = 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a partir del Cv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891·d⁴/Cv²  (d en pulgadas);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/ catálogos de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Reducciones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Fórmulas 1 a 4 de Crane con θ de ASME B16.9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TP-410, ASME B16.9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Tes, cruces e injertos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Nodo central: ramas de paso K_run/2, derivación K_der − K_run/2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(20·fT / 60·fT)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bomba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Parábola por el punto de diseño y la altura a caudal nulo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pv/(ρg) + 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Hs: altura piezométrica absoluta en la aspiración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Resolución de la red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Teoría lineal (Wood y Charles), convergencia 10⁻⁴ en caudales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nodos y de energía en elementos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Dimensiones de tubería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B36.10M/B36.19M, EN ISO 1452-2, EN 12201-2, ISO 4065</w:t>
            </w:r>
          </w:p>
        </w:tc>
      </w:tr>
    </w:tbl>
    <w:p>
      <w:pPr>
        <w:pStyle w:val="Heading1"/>
        <w:keepNext/>
      </w:pPr>
      <w:r>
        <w:t xml:space="preserve">3. Descripción de la red y resumen de resultados</w:t>
      </w:r>
    </w:p>
    <w:p>
      <w:pPr>
        <w:pStyle w:val="Heading2"/>
        <w:keepNext/>
      </w:pPr>
      <w:r>
        <w:t xml:space="preserve">3.1. Estructura de la red</w:t>
      </w:r>
    </w:p>
    <w:p>
      <w:pPr>
        <w:spacing w:after="100"/>
      </w:pPr>
      <w:r>
        <w:t xml:space="preserve">La red se describe como un árbol: la línea principal y, colgando de ella, los ramales en el orden en que salen. El cálculo justificativo del apartado 4 sigue este mismo orden.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10</w:t>
        </w:r>
      </w:fldSimple>
      <w:r>
        <w:t xml:space="preserve">. Estructura de líneas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62"/>
        <w:gridCol w:w="1349"/>
        <w:gridCol w:w="2506"/>
        <w:gridCol w:w="1157"/>
      </w:tblGrid>
      <w:tr>
        <w:trPr>
          <w:tblHeader/>
        </w:trPr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Apdo.</w:t>
            </w:r>
          </w:p>
        </w:tc>
        <w:tc>
          <w:tcPr>
            <w:tcW w:type="dxa" w:w="366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50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Sale de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elementos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P01 · Agua de refrigeración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ind w:left="3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2"/>
        <w:keepNext/>
      </w:pPr>
      <w:r>
        <w:t xml:space="preserve">3.2. Esquema general</w:t>
      </w:r>
    </w:p>
    <w:p>
      <w:pPr>
        <w:keepNext/>
        <w:jc w:val="center"/>
      </w:pPr>
      <w:r>
        <w:drawing>
          <wp:inline distT="0" distB="0" distL="0" distR="0">
            <wp:extent cx="5905500" cy="1590675"/>
            <wp:effectExtent t="0" r="0" b="0" l="0"/>
            <wp:docPr id="1" name="Esquema general de la red (verde: cumple · violeta: ruta crítica)" descr="Esquema general de la red (verde: cumple · violeta: ruta crítica)" title="Esquema general de la red (verde: cumple · violeta: ruta crít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1</w:t>
        </w:r>
      </w:fldSimple>
      <w:r>
        <w:t xml:space="preserve">. Esquema general de la red (verde: cumple · violeta: ruta crítica)</w:t>
      </w:r>
    </w:p>
    <w:p>
      <w:pPr>
        <w:pStyle w:val="Heading2"/>
        <w:keepNext/>
      </w:pPr>
      <w:r>
        <w:t xml:space="preserve">3.3. Bombas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11</w:t>
        </w:r>
      </w:fldSimple>
      <w:r>
        <w:t xml:space="preserve">. Punto de funcionamiento de las bombas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157"/>
        <w:gridCol w:w="1157"/>
        <w:gridCol w:w="1157"/>
        <w:gridCol w:w="1253"/>
        <w:gridCol w:w="1253"/>
        <w:gridCol w:w="1349"/>
      </w:tblGrid>
      <w:tr>
        <w:trPr>
          <w:tblHeader/>
        </w:trPr>
        <w:tc>
          <w:tcPr>
            <w:tcW w:type="dxa" w:w="231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Bomba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 (kW)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NPSHd (m)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NPSHr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2,18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0,168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10,12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2"/>
        <w:keepNext/>
      </w:pPr>
      <w:r>
        <w:t xml:space="preserve">3.4. Ruta crítica</w:t>
      </w:r>
    </w:p>
    <w:p>
      <w:pPr>
        <w:spacing w:after="100"/>
      </w:pPr>
      <w:r>
        <w:t xml:space="preserve">La ruta crítica es el camino desde la descarga de la bomba hasta un extremo abierto con mayor pérdida de carga acumulada: 2,071 m. Recorrido: TAC02-P01-3-S40 → VC01-P01-3 → RE01-P01-3x2 → TAC03-P01-2-S40 → FI01-P01-2 → TE01-P01-2 → VR01-R01-2 → TPE01-R01-63-SDR11. Su balance detallado figura en el apartado 5.</w:t>
      </w:r>
    </w:p>
    <w:p>
      <w:pPr>
        <w:pStyle w:val="Heading2"/>
        <w:keepNext/>
      </w:pPr>
      <w:r>
        <w:t xml:space="preserve">3.5. Resumen de comprobaciones</w:t>
      </w:r>
    </w:p>
    <w:p>
      <w:pPr>
        <w:spacing w:after="100"/>
      </w:pPr>
      <w:r>
        <w:t xml:space="preserve">Se han comprobado 15 elementos hidráulicos (1 instrumentos o elementos sin caudal). Todos cumplen los criterios del apartado 2.4.</w:t>
      </w:r>
    </w:p>
    <w:p>
      <w:pPr>
        <w:pStyle w:val="Heading1"/>
        <w:keepNext/>
      </w:pPr>
      <w:r>
        <w:t xml:space="preserve">4. Cálculo justificativo por líneas</w:t>
      </w:r>
    </w:p>
    <w:p>
      <w:pPr>
        <w:spacing w:after="100"/>
      </w:pPr>
      <w:r>
        <w:t xml:space="preserve">Para cada línea se incluye el croquis de sus elementos (numerados; en gris los elementos contiguos de otras líneas), la relación de componentes con sus propiedades, los resultados y la justificación de cada elemento con las expresiones y los valores sustituidos.</w:t>
      </w:r>
    </w:p>
    <w:p>
      <w:pPr>
        <w:pStyle w:val="Heading2"/>
        <w:keepNext/>
      </w:pPr>
      <w:r>
        <w:t xml:space="preserve">4.1. Línea P01 · Agua de refrigeración</w:t>
      </w:r>
    </w:p>
    <w:p>
      <w:pPr>
        <w:spacing w:after="100"/>
      </w:pPr>
      <w:r>
        <w:t xml:space="preserve">Línea principal de la red.</w:t>
      </w:r>
    </w:p>
    <w:p>
      <w:pPr>
        <w:pStyle w:val="Heading3"/>
        <w:keepNext/>
      </w:pPr>
      <w:r>
        <w:t xml:space="preserve">4.1.1. Croquis</w:t>
      </w:r>
    </w:p>
    <w:p>
      <w:pPr>
        <w:keepNext/>
        <w:jc w:val="center"/>
      </w:pPr>
      <w:r>
        <w:drawing>
          <wp:inline distT="0" distB="0" distL="0" distR="0">
            <wp:extent cx="5905500" cy="857250"/>
            <wp:effectExtent t="0" r="0" b="0" l="0"/>
            <wp:docPr id="1" name="Croquis de la línea P01" descr="Croquis de la línea P01" title="Croquis de la línea P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2</w:t>
        </w:r>
      </w:fldSimple>
      <w:r>
        <w:t xml:space="preserve">. Croquis de la línea P01</w:t>
      </w:r>
    </w:p>
    <w:p>
      <w:pPr>
        <w:pStyle w:val="Heading3"/>
        <w:keepNext/>
      </w:pPr>
      <w:r>
        <w:t xml:space="preserve">4.1.2.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12</w:t>
        </w:r>
      </w:fldSimple>
      <w:r>
        <w:t xml:space="preserve">. Componentes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80 Sch 40 · De 88,9 × e 5,50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0,0200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 centrífuga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Diseño 12,0 m³/h a 0,90 bar · H₀ 1,05 bar · NPSHr 2,50 m · cota 0,00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1,05 bar · Qd 12,0 m³/h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80 Sch 40 · De 88,9 × e 5,50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0,0200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VC01-P01-3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compuerta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80 · Crane 8·fT (Compuerta (cuña, doble obturador, macho))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0,144 (8·fT)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RE01-P01-3x2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Reducción excéntrica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80 × DN 50 · Crane θ 18.3° β 0.67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0,069 (contracción)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0,0205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Filtro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Cv 180 del usuario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0,502 (Cv 180)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20·fT / 60·fT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0,380 / 1,140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0,0216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bola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3·fT (Bola paso total)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0,057 (3·fT)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TAC05-P01-2-S40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0,0216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Injerto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60·fT derivación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0,000 / 1,140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TAC06-P01-2-S40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0,0216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Manómetro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caudal (no interviene en el cálculo)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4.1.3.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13</w:t>
        </w:r>
      </w:fldSimple>
      <w:r>
        <w:t xml:space="preserve">. Resultados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675"/>
        <w:gridCol w:w="964"/>
        <w:gridCol w:w="867"/>
        <w:gridCol w:w="867"/>
        <w:gridCol w:w="867"/>
        <w:gridCol w:w="964"/>
        <w:gridCol w:w="867"/>
        <w:gridCol w:w="1157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128256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0,1073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2,18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128256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0,1610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VC01-P01-3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128256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0,144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RE01-P01-3x2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190307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0,069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0,0468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190307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0,0205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0,7903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FI01-P01-2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190307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0,502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0,3382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(a)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190307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0,190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0,1280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(b)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0,190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0,0382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(c)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86352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0,950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0,1318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0,2481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VB01-P01-2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0,057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0,0115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TAC05-P01-2-S40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0,1654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IN01-P01-2 (a)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IN01-P01-2 (b)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IN01-P01-2 (c)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1,140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TAC06-P01-2-S40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15,48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0,1240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3"/>
        <w:keepNext/>
      </w:pPr>
      <w:r>
        <w:t xml:space="preserve">4.1.4.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14</w:t>
        </w:r>
      </w:fldSimple>
      <w:r>
        <w:t xml:space="preserve">. Justificación de cálculo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TAC01-P01-3-S40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128256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5,777·10⁻⁴; Re = 128256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0,02005 × (3,000 / 0,0779) × 1,651²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0,1073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(aspiración)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≤ 2,00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BO01-P01 — Bomba centrífuga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la bomba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k·Q²;  k = (H₀ − Hd)/Qd²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= 1,05 bar = 10,70 m; Hd = 0,90 bar = 9,17 m; Qd = 12,00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1,376·10⁵ s²/m⁵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Q, H = H(descarga) − H(aspiración)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28,33 m³/h; H = 2,18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Potencia hidráulica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 = ρ·g·Q·H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9,81 × 7,871·10⁻³ × 2,18 / 1000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0,168 kW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pv/(ρ·g) + 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10,221 − 0,00 − 2339/(1000,0 × 9,81) + 1,651²/(2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10,122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NPSH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margen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10,12 − 2,50 ≥ 0,50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del caudal de diseño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ΣQ bombas ≥ Q diseño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 ≥ 10,00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TAC02-P01-3-S40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128256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5,777·10⁻⁴; Re = 128256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0,02005 × (4,500 / 0,0779) × 1,651²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0,1610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VC01-P01-3 — Válvula de compuerta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80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0,0180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(Compuerta (cuña, doble obturador, macho))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 × 0,0180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0,1440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0,1440 × 1,651²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1,651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RE01-P01-3x2 — Reducción excéntrica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Ángulo de la reducción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θ = 2·atan[(De₁ − De₂)/(2·H)]  (ASME B16.9)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89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18,3°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Relación de diámetros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β = D₂ / D₁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/ 77,90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0,6739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(contracción, Crane)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0,8·sin(θ/2)·(1 − β²)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 × sin(9,15°) × (1 − 0,6739²)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0,0694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referido al diámetro menor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0,0694 × 3,636²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0,0468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 TAC03-P01-2-S40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190307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190307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0,02053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0,02053 × (3,000 / 0,0525) × 3,636²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0,7903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7. FI01-P01-2 — Filtro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Cv (fabricante, dato del usuario)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180,0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891·d⁴/Cv²  (d en pulgadas)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891 × (52,50/25,4)⁴ / 180,0²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0,5019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28,334 m³/h = 7,871·10⁻³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7,871·10⁻³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0,5019 × 3,636²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0,3382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8. TE01-P01-2 — Te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paso directo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20·fT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0,3800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derivación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60·fT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1,1400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Reparto por ramas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ramas de paso: K/2 · derivación: K_der − K_run/2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0,1900 / 0,9500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28,334 m³/h; D = 52,50 mm; K = 0,1900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3,636 m/s; hf = 0,1280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3,636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b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15,477 m³/h; D = 52,50 mm; K = 0,1900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1,986 m/s; hf = 0,0382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c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12,857 m³/h; D = 52,50 mm; K = 0,9500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1,650 m/s; hf = 0,1318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1,650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9. TAC04-P01-2-S40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15,477 m³/h = 4,299·10⁻³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4,299·10⁻³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103955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 × (3,000 / 0,0525) × 1,986²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0,2481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10. VB01-P01-2 — Válvula de bola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(Bola paso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15,477 m³/h = 4,299·10⁻³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4,299·10⁻³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 × 1,986²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0,0115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11. TAC05-P01-2-S40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15,477 m³/h = 4,299·10⁻³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4,299·10⁻³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103955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 × (2,000 / 0,0525) × 1,986²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0,1654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12. IN01-P01-2 — Injerto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paso directo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 (continuidad de la tubería)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derivación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60·fT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1,1400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Reparto por ramas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ramas de paso: K/2 · derivación: K_der − K_run/2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 / 1,1400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15,477 m³/h; D = 52,50 mm; K = 0,0000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1,986 m/s; hf = 0,0000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b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15,477 m³/h; D = 52,50 mm; K = 0,0000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1,986 m/s; hf = 0,0000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c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0,000 m³/h; D = 52,50 mm; K = 1,1400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0,000 m/s; hf = 0,0000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13. TAC06-P01-2-S40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15,477 m³/h = 4,299·10⁻³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4,299·10⁻³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103955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103955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0,02160 × (1,500 / 0,0525) × 1,986²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0,1240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1,986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14. MAN01-P01 — Manómetro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Elemento sin caudal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interviene en el balance hidráulico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keepNext/>
      </w:pPr>
      <w:r>
        <w:t xml:space="preserve">4.2. Línea R01</w:t>
      </w:r>
    </w:p>
    <w:p>
      <w:pPr>
        <w:spacing w:after="100"/>
      </w:pPr>
      <w:r>
        <w:t xml:space="preserve">Ramal de la línea P01, con salida en TE01-P01-2.</w:t>
      </w:r>
    </w:p>
    <w:p>
      <w:pPr>
        <w:pStyle w:val="Heading3"/>
        <w:keepNext/>
      </w:pPr>
      <w:r>
        <w:t xml:space="preserve">4.2.1. Croquis</w:t>
      </w:r>
    </w:p>
    <w:p>
      <w:pPr>
        <w:keepNext/>
        <w:jc w:val="center"/>
      </w:pPr>
      <w:r>
        <w:drawing>
          <wp:inline distT="0" distB="0" distL="0" distR="0">
            <wp:extent cx="1038225" cy="2143125"/>
            <wp:effectExtent t="0" r="0" b="0" l="0"/>
            <wp:docPr id="1" name="Croquis de la línea R01" descr="Croquis de la línea R01" title="Croquis de la línea R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3</w:t>
        </w:r>
      </w:fldSimple>
      <w:r>
        <w:t xml:space="preserve">. Croquis de la línea R01</w:t>
      </w:r>
    </w:p>
    <w:p>
      <w:pPr>
        <w:pStyle w:val="Heading3"/>
        <w:keepNext/>
      </w:pPr>
      <w:r>
        <w:t xml:space="preserve">4.2.2.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15</w:t>
        </w:r>
      </w:fldSimple>
      <w:r>
        <w:t xml:space="preserve">. Componentes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VR01-R01-2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100·fT (Clapeta oscilante (swing))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1,900 (100·fT)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TPE01-R01-63-SDR11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PE100 · d63 SDR 11 · De 63,0 × e 5,80 mm · ε 0,007 mm (EN 12201-2)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0,0191</w:t>
            </w:r>
          </w:p>
        </w:tc>
      </w:tr>
    </w:tbl>
    <w:p>
      <w:pPr>
        <w:pStyle w:val="Heading3"/>
        <w:keepNext/>
      </w:pPr>
      <w:r>
        <w:t xml:space="preserve">4.2.3.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16</w:t>
        </w:r>
      </w:fldSimple>
      <w:r>
        <w:t xml:space="preserve">. Resultados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675"/>
        <w:gridCol w:w="964"/>
        <w:gridCol w:w="867"/>
        <w:gridCol w:w="867"/>
        <w:gridCol w:w="867"/>
        <w:gridCol w:w="964"/>
        <w:gridCol w:w="867"/>
        <w:gridCol w:w="1157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VR01-R01-2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88200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1,900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0,2869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TPE01-R01-63-SDR11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12,86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88200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0,0191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0,1686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</w:tbl>
    <w:p>
      <w:pPr>
        <w:pStyle w:val="Heading3"/>
        <w:keepNext/>
      </w:pPr>
      <w:r>
        <w:t xml:space="preserve">4.2.4.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17</w:t>
        </w:r>
      </w:fldSimple>
      <w:r>
        <w:t xml:space="preserve">. Justificación de cálculo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VR01-R01-2 — Válvula de retención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(Clapeta oscilante (swing))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100,0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1,9000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12,857 m³/h = 3,571·10⁻³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0,0514²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2,075·10⁻³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3,571·10⁻³ / 2,075·10⁻³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1,9000 × 1,721²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0,2869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Apertura total de la retención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Vmin = C·√(1/ρ)  (Crane)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45 × √(1/1000,0)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1,423 m/s → 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TPE01-R01-63-SDR11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63,0 − 2 × 5,80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12,857 m³/h = 3,571·10⁻³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0,0514²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2,075·10⁻³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3,571·10⁻³ / 2,075·10⁻³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 × 0,0514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88200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0,007 mm; ε/D = 1,362·10⁻⁴; Re = 88200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0,01913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0,01913 × (3,000 / 0,0514) × 1,721²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0,1686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1,721 ≤ 4,00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Heading1"/>
        <w:keepNext/>
      </w:pPr>
      <w:r>
        <w:t xml:space="preserve">5. Balance de la ruta crítica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18</w:t>
        </w:r>
      </w:fldSimple>
      <w:r>
        <w:t xml:space="preserve">. Pérdidas de carga acumuladas en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891"/>
        <w:gridCol w:w="1446"/>
        <w:gridCol w:w="1446"/>
      </w:tblGrid>
      <w:tr>
        <w:trPr>
          <w:tblHeader/>
        </w:trPr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318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Σ hf (m)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0,1610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0,1610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VC01-P01-3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compuerta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0,1810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RE01-P01-3x2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Reducción excéntrica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0,0468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0,2278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0,7903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1,0181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FI01-P01-2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Filtro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0,3382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1,3562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(a)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0,1280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1,4842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(c)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0,1318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1,6160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VR01-R01-2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0,2869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1,9029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TPE01-R01-63-SDR11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0,1686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2,0714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19</w:t>
        </w:r>
      </w:fldSimple>
      <w:r>
        <w:t xml:space="preserve">. Balance de energía de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 (m c.l.)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la descarga de BO01-P01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12,400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pérdidas de carga de la ruta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2,071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el extremo (calculada)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10,329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Comprobación: descarga − pérdidas − extremo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Las alturas piezométricas son absolutas (incluyen la presión atmosférica) y están expresadas en metros de columna del fluido de cálculo.</w:t>
      </w:r>
    </w:p>
    <w:p>
      <w:pPr>
        <w:pStyle w:val="Heading1"/>
        <w:keepNext/>
      </w:pPr>
      <w:r>
        <w:t xml:space="preserve">6. Conclusiones</w:t>
      </w:r>
    </w:p>
    <w:p>
      <w:pPr>
        <w:spacing w:after="100"/>
      </w:pPr>
      <w:r>
        <w:t xml:space="preserve">Con Agua a 20 °C, la red de la instalación «Circuito de agua de refrigeración de MMPP» trabaja a 28,33 m³/h, igual o superior al caudal de diseño de 10,00 m³/h. Todos los tramos respetan las velocidades máximas adoptadas (2,00 m/s en aspiración y 4,00 m/s en impulsión), las válvulas de retención trabajan totalmente abiertas y la bomba dispone de NPSH suficiente con un margen mínimo de 0,50 m. La ruta crítica acumula 2,071 m de pérdida de carga.</w:t>
      </w:r>
    </w:p>
    <w:p>
      <w:pPr>
        <w:spacing w:after="100"/>
      </w:pPr>
      <w:r>
        <w:rPr>
          <w:b/>
          <w:bCs/>
        </w:rPr>
        <w:t xml:space="preserve">En consecuencia, la red CUMPLE los criterios de diseño establecidos.</w:t>
      </w:r>
    </w:p>
    <w:p>
      <w:pPr>
        <w:pStyle w:val="Heading1"/>
        <w:keepNext/>
      </w:pPr>
      <w:r>
        <w:t xml:space="preserve">Anexo A. Condiciones de contorno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20</w:t>
        </w:r>
      </w:fldSimple>
      <w:r>
        <w:t xml:space="preserve">. Extremos abiertos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1928"/>
        <w:gridCol w:w="1735"/>
      </w:tblGrid>
      <w:tr>
        <w:trPr>
          <w:tblHeader/>
        </w:trPr>
        <w:tc>
          <w:tcPr>
            <w:tcW w:type="dxa" w:w="443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Extremo</w:t>
            </w:r>
          </w:p>
        </w:tc>
        <w:tc>
          <w:tcPr>
            <w:tcW w:type="dxa" w:w="154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Presión man. (bar)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absoluta (m)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 (extremo 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10,329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TPE01-R01-63-SDR11 (extremo B)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10,329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TAC06-P01-2-S40 (extremo B)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10,329</w:t>
            </w:r>
          </w:p>
        </w:tc>
      </w:tr>
    </w:tbl>
    <w:p>
      <w:pPr>
        <w:pStyle w:val="Heading1"/>
        <w:keepNext/>
      </w:pPr>
      <w:r>
        <w:t xml:space="preserve">Anexo B. Nomenclatura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21</w:t>
        </w:r>
      </w:fldSimple>
      <w:r>
        <w:t xml:space="preserve">. Símbolos y abreviaturas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783"/>
        <w:gridCol w:w="2120"/>
      </w:tblGrid>
      <w:tr>
        <w:trPr>
          <w:tblHeader/>
        </w:trPr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Símbolo</w:t>
            </w:r>
          </w:p>
        </w:tc>
        <w:tc>
          <w:tcPr>
            <w:tcW w:type="dxa" w:w="578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m³/h, m³/s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 media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D, Dint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mm, 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De, 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exterior y espesor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Longitud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Rugosidad absoluta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Darcy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en turbulencia total (Crane)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caudal (US gpm/√psi)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manométrica / piezométrica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/ NPSHr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 / requerido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ρ, ν, pv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Densidad, viscosidad cinemática, presión de vapor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kg/m³, mm²/s, kPa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 / Imp.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Tramo de aspiración / impulsión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595959"/>
        <w:sz w:val="16"/>
        <w:szCs w:val="16"/>
      </w:rPr>
      <w:t xml:space="preserve">P-2026-017 · Astilleros del Norte S.A. · C-1234 · Informe de cálculo hidráulico · Rev.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80" w:before="80"/>
    </w:pPr>
    <w:rPr>
      <w:i/>
      <w:iCs/>
      <w:color w:val="1F4E79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4db13a66a999fa130837732f3636e592af8d6e.png"/><Relationship Id="rId10" Type="http://schemas.openxmlformats.org/officeDocument/2006/relationships/image" Target="media/177fdd1e4bd215d2ed771f5b8a7cef6dd2abab39.png"/><Relationship Id="rId11" Type="http://schemas.openxmlformats.org/officeDocument/2006/relationships/image" Target="media/b1a62fd03bf5080b5e8b723b2540264deae65e0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cálculo hidráulico P-2026-017</dc:title>
  <dc:creator>J. A. Manteiga</dc:creator>
  <cp:lastModifiedBy>Un-named</cp:lastModifiedBy>
  <cp:revision>1</cp:revision>
  <dcterms:created xsi:type="dcterms:W3CDTF">2026-09-26T15:55:07.298Z</dcterms:created>
  <dcterms:modified xsi:type="dcterms:W3CDTF">2026-09-26T15:55:07.298Z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