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  <Default Extension="jpg" ContentType="image/jpe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p14">
  <w:body>
    <w:p>
      <w:r>
        <w:rPr>
          <w:b/>
          <w:sz w:val="56"/>
        </w:rPr>
        <w:t>PORTADA DEL CLIENTE</w:t>
      </w:r>
    </w:p>
    <w:p>
      <w:r>
        <w:t>Informe de cálculo hidráulico</w:t>
      </w:r>
    </w:p>
    <w:p>
      <w:r>
        <w:t>P-GRAV</w:t>
      </w:r>
      <w:r>
        <w:t xml:space="preserve"> — </w:t>
      </w:r>
      <w:r>
        <w:t>Red por gravedad</w:t>
      </w:r>
    </w:p>
    <w:p>
      <w:r>
        <w:t>Autor:  · Fecha: </w:t>
      </w:r>
    </w:p>
    <w:p>
      <w:r>
        <w:br w:type="page"/>
      </w:r>
    </w:p>
    <w:p>
      <w:pPr>
        <w:spacing w:after="200"/>
      </w:pPr>
      <w:r>
        <w:rPr>
          <w:b/>
          <w:bCs/>
          <w:color w:val="1F4E79"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pPr>
            <w:pStyle w:val="TOC1"/>
            <w:tabs>
              <w:tab w:val="clear" w:pos="9026"/>
              <w:tab w:val="right" w:pos="9025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r>
            <w:t xml:space="default">1. Datos del proyecto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1.1. Datos generales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2. Bases de diseño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2.1. Fluido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2.2. Caudal de diseño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2.3. Velocidades de diseño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2.4. Criterios de comprobación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2.5. Método de cálculo y referencias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3. Descripción de la red y resumen de resultados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3.1. Estructura de la red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3.2. Esquema general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3.3. Bombas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3.4. Ruta crítica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3.5. Puntos de consumo y válvulas de equilibrado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3.6. Depósitos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3.7. Resumen de comprobaciones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4. Cálculo justificativo por líneas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4.1. Línea P01 · Agua por gravedad</w:t>
            <w:tab/>
            <w:t xml:space="default"/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4.1.1. Croquis</w:t>
            <w:tab/>
            <w:t xml:space="default"/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4.1.2. Componentes</w:t>
            <w:tab/>
            <w:t xml:space="default"/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4.1.3. Resultados</w:t>
            <w:tab/>
            <w:t xml:space="default"/>
          </w:r>
        </w:p>
        <w:p>
          <w:pPr>
            <w:pStyle w:val="TOC3"/>
            <w:tabs>
              <w:tab w:val="clear" w:pos="8546"/>
              <w:tab w:val="right" w:pos="9025" w:leader="dot"/>
            </w:tabs>
          </w:pPr>
          <w:r>
            <w:t xml:space="default">4.1.4. Justificación del cálculo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5. Clasificación PED y prueba de presión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5.1. Recipientes a presión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6. Aislamiento térmico, dilatación y soportes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6.1. Puntos altos y bajos</w:t>
            <w:tab/>
            <w:t xml:space="default"/>
          </w:r>
        </w:p>
        <w:p>
          <w:pPr>
            <w:pStyle w:val="TOC2"/>
            <w:tabs>
              <w:tab w:val="clear" w:pos="8786"/>
              <w:tab w:val="right" w:pos="9025" w:leader="dot"/>
            </w:tabs>
          </w:pPr>
          <w:r>
            <w:t xml:space="default">6.2. Volumen de la instalación y vaso de expansión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7. Balance de la ruta crítica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8. Conclusiones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Anexo A. Condiciones de contorno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Anexo B. Control de revisiones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Anexo C. Nomenclatura</w:t>
            <w:tab/>
            <w:t xml:space="default"/>
          </w:r>
          <w:r>
            <w:fldChar w:fldCharType="end"/>
          </w:r>
        </w:p>
      </w:sdtContent>
    </w:sdt>
    <w:p>
      <w:r>
        <w:br w:type="page"/>
      </w:r>
    </w:p>
    <w:p>
      <w:pPr>
        <w:spacing w:after="200"/>
      </w:pPr>
      <w:r>
        <w:rPr>
          <w:b/>
          <w:bCs/>
          <w:color w:val="1F4E79"/>
          <w:sz w:val="32"/>
          <w:szCs w:val="32"/>
        </w:rPr>
        <w:t xml:space="preserve">Índice de tablas</w:t>
      </w:r>
    </w:p>
    <w:sdt>
      <w:sdtPr>
        <w:alias w:val="Índice de tablas"/>
      </w:sdtPr>
      <w:sdtContent>
        <w:p>
          <w:pPr>
            <w:pStyle w:val="TOC1"/>
            <w:tabs>
              <w:tab w:val="clear" w:pos="9026"/>
              <w:tab w:val="right" w:pos="9025" w:leader="dot"/>
            </w:tabs>
          </w:pPr>
          <w:r>
            <w:fldChar w:fldCharType="begin" w:dirty="true"/>
            <w:instrText xml:space="preserve">TOC \c "Tabla" \h</w:instrText>
            <w:fldChar w:fldCharType="separate"/>
          </w:r>
          <w:r>
            <w:t xml:space="default">Tabla 1. Datos generales del proyecto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2. Propiedades del fluido (Agua a 20 °C)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3. Comprobación del caudal de diseño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4. Velocidades máximas recomendadas por fluido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5. Velocidades máximas adoptadas en el cálculo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6. Criterios de aceptación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7. Formulación empleada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8. Estructura de líneas de la red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9. Puntos de consumo y equilibrado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10. Depósitos de la red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11. Observaciones y avisos del cálculo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12. Componentes de la línea P01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13. Resultados de la línea P01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14. Justificación de cálculo de la línea P01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15. Clasificación PED y presión de prueba por línea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16. Clasificación PED de los recipientes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17. Aislamiento, dilatación y soportes de la línea P01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18. Volumen por circuito y vaso de expansión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19. Pérdidas de carga acumuladas en la ruta crítica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20. Extremos con altura conocida (abiertos y depósitos)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21. Historial de revisiones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Tabla 22. Símbolos y abreviaturas</w:t>
            <w:tab/>
            <w:t xml:space="default"/>
          </w:r>
          <w:r>
            <w:fldChar w:fldCharType="end"/>
          </w:r>
        </w:p>
      </w:sdtContent>
    </w:sdt>
    <w:p>
      <w:pPr>
        <w:spacing w:after="200" w:before="400"/>
      </w:pPr>
      <w:r>
        <w:rPr>
          <w:b/>
          <w:bCs/>
          <w:color w:val="1F4E79"/>
          <w:sz w:val="32"/>
          <w:szCs w:val="32"/>
        </w:rPr>
        <w:t xml:space="preserve">Índice de figuras</w:t>
      </w:r>
    </w:p>
    <w:sdt>
      <w:sdtPr>
        <w:alias w:val="Índice de figuras"/>
      </w:sdtPr>
      <w:sdtContent>
        <w:p>
          <w:pPr>
            <w:pStyle w:val="TOC1"/>
            <w:tabs>
              <w:tab w:val="clear" w:pos="9026"/>
              <w:tab w:val="right" w:pos="9025" w:leader="dot"/>
            </w:tabs>
          </w:pPr>
          <w:r>
            <w:fldChar w:fldCharType="begin" w:dirty="true"/>
            <w:instrText xml:space="preserve">TOC \c "Figura" \h</w:instrText>
            <w:fldChar w:fldCharType="separate"/>
          </w:r>
          <w:r>
            <w:t xml:space="default">Figura 1. Esquema general de la red (verde: cumple · violeta: ruta crítica)</w:t>
            <w:tab/>
            <w:t xml:space="default"/>
          </w:r>
        </w:p>
        <w:p>
          <w:pPr>
            <w:pStyle w:val="TOC1"/>
            <w:tabs>
              <w:tab w:val="clear" w:pos="9026"/>
              <w:tab w:val="right" w:pos="9025" w:leader="dot"/>
            </w:tabs>
          </w:pPr>
          <w:r>
            <w:t xml:space="default">Figura 2. Croquis de la línea P01</w:t>
            <w:tab/>
            <w:t xml:space="default"/>
          </w:r>
          <w:r>
            <w:fldChar w:fldCharType="end"/>
          </w:r>
        </w:p>
      </w:sdtContent>
    </w:sdt>
    <w:p>
      <w:r>
        <w:br w:type="page"/>
      </w:r>
    </w:p>
    <w:p>
      <w:pPr>
        <w:pStyle w:val="Ttulo1"/>
        <w:keepNext/>
      </w:pPr>
      <w:r>
        <w:t xml:space="preserve">1. Datos del proyecto</w:t>
      </w:r>
    </w:p>
    <w:p>
      <w:pPr>
        <w:pStyle w:val="Ttulo2"/>
        <w:keepNext/>
      </w:pPr>
      <w:r>
        <w:t xml:space="preserve">1.1. Datos generales</w:t>
      </w:r>
    </w:p>
    <w:p>
      <w:pPr>
        <w:pStyle w:val="Descripcin"/>
        <w:keepNext/>
        <w:jc w:val="left"/>
      </w:pPr>
      <w:r>
        <w:t xml:space="preserve">Tabla </w:t>
      </w:r>
      <w:fldSimple w:instr="SEQ Tabla \* ARABIC">
        <w:r>
          <w:t xml:space="preserve">1</w:t>
        </w:r>
      </w:fldSimple>
      <w:r>
        <w:t xml:space="preserve">. Datos generales del proyecto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626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Nº de proyecto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P-GRAV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Cliente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Instalación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Red por gravedad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Tipo de instalación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Industrial / proceso</w:t>
            </w:r>
          </w:p>
        </w:tc>
      </w:tr>
    </w:tbl>
    <w:p>
      <w:pPr>
        <w:pStyle w:val="Ttulo1"/>
        <w:keepNext/>
      </w:pPr>
      <w:r>
        <w:t xml:space="preserve">2. Bases de diseño</w:t>
      </w:r>
    </w:p>
    <w:p>
      <w:pPr>
        <w:pStyle w:val="Ttulo2"/>
        <w:keepNext/>
      </w:pPr>
      <w:r>
        <w:t xml:space="preserve">2.1. Fluido</w:t>
      </w:r>
    </w:p>
    <w:p>
      <w:pPr>
        <w:pStyle w:val="Descripcin"/>
        <w:keepNext/>
        <w:jc w:val="left"/>
      </w:pPr>
      <w:r>
        <w:t xml:space="preserve">Tabla </w:t>
      </w:r>
      <w:fldSimple w:instr="SEQ Tabla \* ARABIC">
        <w:r>
          <w:t xml:space="preserve">2</w:t>
        </w:r>
      </w:fldSimple>
      <w:r>
        <w:t xml:space="preserve">. Propiedades del fluido (Agua a 20 °C)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626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Fluido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Agua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Temperatura de cálculo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20 °C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Densidad ρ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1000,0 kg/m³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Viscosidad cinemática ν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1,003 mm²/s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Viscosidad dinámica μ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1,003·10⁻³ Pa·s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Presión de vapor pv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2,339 kPa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Rango de datos del catálogo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 a 100 °C (sin extrapolación)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Observaciones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ρ = 1000 kg/m³ fija (criterio de proyecto)</w:t>
            </w:r>
          </w:p>
        </w:tc>
      </w:tr>
    </w:tbl>
    <w:p>
      <w:pPr>
        <w:pStyle w:val="Ttulo2"/>
        <w:keepNext/>
      </w:pPr>
      <w:r>
        <w:t xml:space="preserve">2.2. Caudal de diseño</w:t>
      </w:r>
    </w:p>
    <w:p>
      <w:pPr>
        <w:spacing w:after="100"/>
      </w:pPr>
      <w:r>
        <w:t xml:space="preserve">El caudal de diseño de la instalación es Q = 5,00 m³/h. La red no tiene bombas (alimentación por gravedad o desde depósito presurizado): el caudal que aportan a la red TKW01-P01, obtenido del cálculo, debe ser igual o superior a este caudal.</w:t>
      </w:r>
    </w:p>
    <w:p>
      <w:pPr>
        <w:pStyle w:val="Descripcin"/>
        <w:keepNext/>
        <w:jc w:val="left"/>
      </w:pPr>
      <w:r>
        <w:t xml:space="preserve">Tabla </w:t>
      </w:r>
      <w:fldSimple w:instr="SEQ Tabla \* ARABIC">
        <w:r>
          <w:t xml:space="preserve">3</w:t>
        </w:r>
      </w:fldSimple>
      <w:r>
        <w:t xml:space="preserve">. Comprobación del caudal de diseño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891"/>
        <w:gridCol w:w="1928"/>
      </w:tblGrid>
      <w:tr>
        <w:trPr>
          <w:tblHeader/>
        </w:trPr>
        <w:tc>
          <w:tcPr>
            <w:tcW w:type="dxa" w:w="481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Concepto</w:t>
            </w:r>
          </w:p>
        </w:tc>
        <w:tc>
          <w:tcPr>
            <w:tcW w:type="dxa" w:w="289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Valor</w:t>
            </w:r>
          </w:p>
        </w:tc>
        <w:tc>
          <w:tcPr>
            <w:tcW w:type="dxa" w:w="192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 de diseño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5,00 m³/h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 aportado por la alimentación (sin bombas)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5,00 m³/h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</w:tbl>
    <w:p>
      <w:pPr>
        <w:pStyle w:val="Ttulo2"/>
        <w:keepNext/>
      </w:pPr>
      <w:r>
        <w:t xml:space="preserve">2.3. Velocidades de diseño</w:t>
      </w:r>
    </w:p>
    <w:p>
      <w:pPr>
        <w:spacing w:after="100"/>
      </w:pPr>
      <w:r>
        <w:t xml:space="preserve">Velocidades máximas orientativas para instalación de tipo «Industrial / proceso», según el fluido. En aspiración se limita la velocidad para asegurar el NPSH disponible; en impulsión, para acotar pérdidas, ruido y erosión.</w:t>
      </w:r>
    </w:p>
    <w:p>
      <w:pPr>
        <w:pStyle w:val="Descripcin"/>
        <w:keepNext/>
        <w:jc w:val="left"/>
      </w:pPr>
      <w:r>
        <w:t xml:space="preserve">Tabla </w:t>
      </w:r>
      <w:fldSimple w:instr="SEQ Tabla \* ARABIC">
        <w:r>
          <w:t xml:space="preserve">4</w:t>
        </w:r>
      </w:fldSimple>
      <w:r>
        <w:t xml:space="preserve">. Velocidades máximas recomendadas por fluido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2410"/>
        <w:gridCol w:w="2410"/>
      </w:tblGrid>
      <w:tr>
        <w:trPr>
          <w:tblHeader/>
        </w:trPr>
        <w:tc>
          <w:tcPr>
            <w:tcW w:type="dxa" w:w="481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Fluido</w:t>
            </w:r>
          </w:p>
        </w:tc>
        <w:tc>
          <w:tcPr>
            <w:tcW w:type="dxa" w:w="2410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 máx. aspiración (m/s)</w:t>
            </w:r>
          </w:p>
        </w:tc>
        <w:tc>
          <w:tcPr>
            <w:tcW w:type="dxa" w:w="2410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 máx. impulsión (m/s)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Agua  ◄ fluido del proyecto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1,5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3,0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Aceite hidráulico ISO VG 46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1,0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4,0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Gasolina 95 (verano, RVP 60 kPa)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1,0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2,0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Gasolina 95 (invierno, RVP 90 kPa)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1,0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2,0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Gasóleo (EN 590)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1,0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2,0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Queroseno (Jet A-1)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1,0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2,0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Fuelóleo HFO RMG 380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0,6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1,2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Sosa cáustica 50 % NaOH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0,9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Ácido sulfúrico 98 %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0,9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1,5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Agua de mar (S = 35 g/kg)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1,5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3,0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Agua glicolada MEG 20 % (masa)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1,5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3,0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Agua glicolada MEG 30 % (masa)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1,5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3,0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Agua glicolada MEG 40 % (masa)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1,5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3,0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Agua glicolada MPG 20 % (masa)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1,5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3,0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Agua glicolada MPG 30 % (masa)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1,5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3,0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Agua glicolada MPG 40 % (masa)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1,5</w:t>
            </w:r>
          </w:p>
        </w:tc>
        <w:tc>
          <w:tcPr>
            <w:tcW w:type="dxa" w:w="241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6"/>
                <w:szCs w:val="16"/>
              </w:rPr>
              <w:t xml:space="preserve">3,0</w:t>
            </w:r>
          </w:p>
        </w:tc>
      </w:tr>
    </w:tbl>
    <w:p>
      <w:pPr>
        <w:spacing w:after="120"/>
      </w:pPr>
    </w:p>
    <w:p>
      <w:pPr>
        <w:pStyle w:val="Descripcin"/>
        <w:keepNext/>
        <w:jc w:val="left"/>
      </w:pPr>
      <w:r>
        <w:t xml:space="preserve">Tabla </w:t>
      </w:r>
      <w:fldSimple w:instr="SEQ Tabla \* ARABIC">
        <w:r>
          <w:t xml:space="preserve">5</w:t>
        </w:r>
      </w:fldSimple>
      <w:r>
        <w:t xml:space="preserve">. Velocidades máximas adoptadas en el cálculo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1928"/>
        <w:gridCol w:w="2891"/>
      </w:tblGrid>
      <w:tr>
        <w:trPr>
          <w:tblHeader/>
        </w:trPr>
        <w:tc>
          <w:tcPr>
            <w:tcW w:type="dxa" w:w="481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Tramo</w:t>
            </w:r>
          </w:p>
        </w:tc>
        <w:tc>
          <w:tcPr>
            <w:tcW w:type="dxa" w:w="192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 máx. adoptada (m/s)</w:t>
            </w:r>
          </w:p>
        </w:tc>
        <w:tc>
          <w:tcPr>
            <w:tcW w:type="dxa" w:w="289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Criterio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Aspiración (aguas arriba de las bombas)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1,00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Dato del proyecto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Impulsión y resto de la red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2,00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Dato del proyecto</w:t>
            </w:r>
          </w:p>
        </w:tc>
      </w:tr>
    </w:tbl>
    <w:p>
      <w:pPr>
        <w:pStyle w:val="Ttulo2"/>
        <w:keepNext/>
      </w:pPr>
      <w:r>
        <w:t xml:space="preserve">2.4. Criterios de comprobación</w:t>
      </w:r>
    </w:p>
    <w:p>
      <w:pPr>
        <w:pStyle w:val="Descripcin"/>
        <w:keepNext/>
        <w:jc w:val="left"/>
      </w:pPr>
      <w:r>
        <w:t xml:space="preserve">Tabla </w:t>
      </w:r>
      <w:fldSimple w:instr="SEQ Tabla \* ARABIC">
        <w:r>
          <w:t xml:space="preserve">6</w:t>
        </w:r>
      </w:fldSimple>
      <w:r>
        <w:t xml:space="preserve">. Criterios de aceptación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type="dxa" w:w="626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Criterio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Tuberías, válvulas y accesorios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1,00 m/s en aspiración y V ≤ 2,00 m/s en impulsión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Válvulas de retención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≥ velocidad mínima de apertura total, Vmin = C·√(1/ρ) (Crane TP-410)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Bombas: cavitación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NPSHd − NPSHr ≥ 0,50 m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Bombas: caudal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Σ Q bombas ≥ 5,00 m³/h (caudal de diseño)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Tuberías: presión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máx de servicio ≤ PMA (ASME B31.3 en acero; PN × factor de temperatura en PVC-U y PE)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Toda la red: vaporización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absoluta ≥ pv del fluido en todos los nodos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Puntos de consumo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≥ p mínima requerida; el exceso se absorbe con válvula de equilibrado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Clasificación PED de líneas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Art. 4.1.c y anexo II (cuadros 6 a 9) de la Directiva 2014/68/UE; presión de prueba ≤ 1,5·PMA en tuberías y ≤ prueba de cuerpo 1,5·PN en componentes (aviso)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Golpe de ariete (aviso)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máx + Δp ariete ≤ PMA; tiempo de cierre instantáneo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a caudal nulo (aviso)</w:t>
            </w:r>
          </w:p>
        </w:tc>
        <w:tc>
          <w:tcPr>
            <w:tcW w:type="dxa" w:w="626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con la bomba contra válvula cerrada ≤ PMA</w:t>
            </w:r>
          </w:p>
        </w:tc>
      </w:tr>
    </w:tbl>
    <w:p>
      <w:pPr>
        <w:pStyle w:val="Ttulo2"/>
        <w:keepNext/>
      </w:pPr>
      <w:r>
        <w:t xml:space="preserve">2.5. Método de cálculo y referencias</w:t>
      </w:r>
    </w:p>
    <w:p>
      <w:pPr>
        <w:pStyle w:val="Descripcin"/>
        <w:keepNext/>
        <w:jc w:val="left"/>
      </w:pPr>
      <w:r>
        <w:t xml:space="preserve">Tabla </w:t>
      </w:r>
      <w:fldSimple w:instr="SEQ Tabla \* ARABIC">
        <w:r>
          <w:t xml:space="preserve">7</w:t>
        </w:r>
      </w:fldSimple>
      <w:r>
        <w:t xml:space="preserve">. Formulación empleada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4048"/>
        <w:gridCol w:w="2891"/>
      </w:tblGrid>
      <w:tr>
        <w:trPr>
          <w:tblHeader/>
        </w:trPr>
        <w:tc>
          <w:tcPr>
            <w:tcW w:type="dxa" w:w="269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Magnitud</w:t>
            </w:r>
          </w:p>
        </w:tc>
        <w:tc>
          <w:tcPr>
            <w:tcW w:type="dxa" w:w="404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Expresión</w:t>
            </w:r>
          </w:p>
        </w:tc>
        <w:tc>
          <w:tcPr>
            <w:tcW w:type="dxa" w:w="289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Referencia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por fricción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= f·(L/D)·V²/(2g)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Darcy-Weisbach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turbulento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1/√f = −2·log₁₀[ε/(3,7·D) + 2,51/(Re·√f)]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Colebrook-White (Newton, semilla Swamee-Jain)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laminar (Re &lt; 2300)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= 64/Re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Hagen-Poiseuille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en válvulas y accesorios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= K·V²/(2g);  K = n·fT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Crane TP-410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a partir del Cv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= 891·d⁴/Cv²  (d en pulgadas);  Cv = 1,156·Kv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Crane TP-410 / catálogos de fabricante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Reducciones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Fórmulas 1 a 4 de Crane con θ de ASME B16.9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Crane TP-410, ASME B16.9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Tes, cruces e injertos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Nodo central: ramas de paso K_run/2, derivación K_der − K_run/2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Crane TP-410 (20·fT / 60·fT)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Curva de bomba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 = H₀ − k·Q²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Parábola por el punto de diseño y la altura a caudal nulo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NPSH disponible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NPSHd = Hs − z − pv/(ρg) + v²/(2g)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Hs: altura piezométrica absoluta en la aspiración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Resolución de la red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Teoría lineal (Wood y Charles), convergencia 10⁻⁴ en caudales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Balance de masa en nodos y de energía en elementos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Dimensiones de tubería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Dint = De − 2·e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ASME B36.10M/B36.19M, EN ISO 1452-2, EN 12201-2, ISO 4065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en un nodo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= (H − z)·ρ·g − p_atm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H: altura piezométrica absoluta; z: cota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PMA acero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= 2·S·E·W·t/(D − 2·Y·t);  t = 0,875·e − c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ASME B31.3 ec. (3a); A106 Gr. B / A312 TP316L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PMA termoplásticos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PMA = PN·fT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EN ISO 1452-2 anexo A (PVC-U), EN 12201-1 anexo A (PE)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Equipos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Δp = Δp nom·(Q/Q nom)²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Dato del fabricante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Válvulas de equilibrado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Kv = Q·√[(ρ/1000)/Δp];  Cv = 1,156·Kv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IEC 60534 / EN 60534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Celeridad de la onda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√[(Kf/ρ)/(1 + Kf·D/(E·e))]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Korteweg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Golpe de ariete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tc ≤ 2L/a: Δp = ρ·a·V;  tc &gt; 2L/a: Δp = 2·ρ·L·V/tc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Joukowsky / Michaud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Categoría PED de tuberías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Estado (gas si pv(TS) &gt; 0,5 bar man.), grupo (art. 13), PS y DN → cuadros 6 a 9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Directiva 2014/68/UE, anexo II</w:t>
            </w:r>
          </w:p>
        </w:tc>
      </w:tr>
      <w:tr>
        <w:trPr>
          <w:cantSplit/>
        </w:trPr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de prueba</w:t>
            </w:r>
          </w:p>
        </w:tc>
        <w:tc>
          <w:tcPr>
            <w:tcW w:type="dxa" w:w="404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Pt = máx(1,25·PS·fa/fT; 1,43·PS)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PED anexo I 7.4: máx(1,25·PS·fa/fT; 1,43·PS)</w:t>
            </w:r>
          </w:p>
        </w:tc>
      </w:tr>
    </w:tbl>
    <w:p>
      <w:pPr>
        <w:pStyle w:val="Ttulo1"/>
        <w:keepNext/>
      </w:pPr>
      <w:r>
        <w:t xml:space="preserve">3. Descripción de la red y resumen de resultados</w:t>
      </w:r>
    </w:p>
    <w:p>
      <w:pPr>
        <w:pStyle w:val="Ttulo2"/>
        <w:keepNext/>
      </w:pPr>
      <w:r>
        <w:t xml:space="preserve">3.1. Estructura de la red</w:t>
      </w:r>
    </w:p>
    <w:p>
      <w:pPr>
        <w:spacing w:after="100"/>
      </w:pPr>
      <w:r>
        <w:t xml:space="preserve">La red se describe como un árbol: la línea principal y, colgando de ella, los ramales en el orden en que salen. El cálculo justificativo del apartado 4 sigue este mismo orden.</w:t>
      </w:r>
    </w:p>
    <w:p>
      <w:pPr>
        <w:pStyle w:val="Descripcin"/>
        <w:keepNext/>
        <w:jc w:val="left"/>
      </w:pPr>
      <w:r>
        <w:t xml:space="preserve">Tabla </w:t>
      </w:r>
      <w:fldSimple w:instr="SEQ Tabla \* ARABIC">
        <w:r>
          <w:t xml:space="preserve">8</w:t>
        </w:r>
      </w:fldSimple>
      <w:r>
        <w:t xml:space="preserve">. Estructura de líneas de la red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3662"/>
        <w:gridCol w:w="1349"/>
        <w:gridCol w:w="2506"/>
        <w:gridCol w:w="1157"/>
      </w:tblGrid>
      <w:tr>
        <w:trPr>
          <w:tblHeader/>
        </w:trPr>
        <w:tc>
          <w:tcPr>
            <w:tcW w:type="dxa" w:w="964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Apdo.</w:t>
            </w:r>
          </w:p>
        </w:tc>
        <w:tc>
          <w:tcPr>
            <w:tcW w:type="dxa" w:w="3662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Línea</w:t>
            </w:r>
          </w:p>
        </w:tc>
        <w:tc>
          <w:tcPr>
            <w:tcW w:type="dxa" w:w="134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506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Sale de</w:t>
            </w:r>
          </w:p>
        </w:tc>
        <w:tc>
          <w:tcPr>
            <w:tcW w:type="dxa" w:w="115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Nº elementos</w:t>
            </w:r>
          </w:p>
        </w:tc>
      </w:tr>
      <w:tr>
        <w:trPr>
          <w:cantSplit/>
        </w:trPr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4.1</w:t>
            </w:r>
          </w:p>
        </w:tc>
        <w:tc>
          <w:tcPr>
            <w:tcW w:type="dxa" w:w="366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P01 · Agua por gravedad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Principal</w:t>
            </w:r>
          </w:p>
        </w:tc>
        <w:tc>
          <w:tcPr>
            <w:tcW w:type="dxa" w:w="250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</w:tr>
    </w:tbl>
    <w:p>
      <w:pPr>
        <w:pStyle w:val="Ttulo2"/>
        <w:keepNext/>
      </w:pPr>
      <w:r>
        <w:t xml:space="preserve">3.2. Esquema general</w:t>
      </w:r>
    </w:p>
    <w:p>
      <w:pPr>
        <w:keepNext/>
        <w:jc w:val="center"/>
      </w:pPr>
      <w:r>
        <w:drawing>
          <wp:inline distT="0" distB="0" distL="0" distR="0">
            <wp:extent cx="5905500" cy="457200"/>
            <wp:effectExtent t="0" r="0" b="0" l="0"/>
            <wp:docPr id="10001" name="Esquema general de la red (verde: cumple · violeta: ruta crítica)" descr="Esquema general de la red (verde: cumple · violeta: ruta crítica)" title="Esquema general de la red (verde: cumple · violeta: ruta crític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Piping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scripcin"/>
        <w:keepNext w:val="false"/>
        <w:jc w:val="center"/>
      </w:pPr>
      <w:r>
        <w:t xml:space="preserve">Figura </w:t>
      </w:r>
      <w:fldSimple w:instr="SEQ Figura \* ARABIC">
        <w:r>
          <w:t xml:space="preserve">1</w:t>
        </w:r>
      </w:fldSimple>
      <w:r>
        <w:t xml:space="preserve">. Esquema general de la red (verde: cumple · violeta: ruta crítica)</w:t>
      </w:r>
    </w:p>
    <w:p>
      <w:pPr>
        <w:pStyle w:val="Ttulo2"/>
        <w:keepNext/>
      </w:pPr>
      <w:r>
        <w:t xml:space="preserve">3.3. Bombas</w:t>
      </w:r>
    </w:p>
    <w:p>
      <w:pPr>
        <w:spacing w:after="100"/>
      </w:pPr>
      <w:r>
        <w:t xml:space="preserve">La red no tiene bombas: la alimentación es por gravedad o desde un depósito presurizado (TKW01-P01). El caudal de funcionamiento resultante es 5,00 m³/h.</w:t>
      </w:r>
    </w:p>
    <w:p>
      <w:pPr>
        <w:pStyle w:val="Ttulo2"/>
        <w:keepNext/>
      </w:pPr>
      <w:r>
        <w:t xml:space="preserve">3.4. Ruta crítica</w:t>
      </w:r>
    </w:p>
    <w:p>
      <w:pPr>
        <w:spacing w:after="100"/>
      </w:pPr>
      <w:r>
        <w:t xml:space="preserve">La ruta crítica es el camino desde el depósito de alimentación hasta un extremo abierto con mayor pérdida de carga acumulada: 0,262 m. Recorrido: TAC01-P01-2-S40 → VB01-P01-2 → TAC02-P01-2-S40. Su balance detallado figura en el apartado 7.</w:t>
      </w:r>
    </w:p>
    <w:p>
      <w:pPr>
        <w:pStyle w:val="Ttulo2"/>
        <w:keepNext/>
      </w:pPr>
      <w:r>
        <w:t xml:space="preserve">3.5. Puntos de consumo y válvulas de equilibrado</w:t>
      </w:r>
    </w:p>
    <w:p>
      <w:pPr>
        <w:spacing w:after="100"/>
      </w:pPr>
      <w:r>
        <w:t xml:space="preserve">Cada punto de consumo recibe su caudal con una presión igual o superior a la mínima. El consumo más desfavorable (CON01-P01, con 1,23 bar de margen) no lleva válvula; en el resto, la diferencia de presión respecto a él se absorbe con una válvula de equilibrado cuyo Kv se indica.</w:t>
      </w:r>
    </w:p>
    <w:p>
      <w:pPr>
        <w:pStyle w:val="Descripcin"/>
        <w:keepNext/>
        <w:jc w:val="left"/>
      </w:pPr>
      <w:r>
        <w:t xml:space="preserve">Tabla </w:t>
      </w:r>
      <w:fldSimple w:instr="SEQ Tabla \* ARABIC">
        <w:r>
          <w:t xml:space="preserve">9</w:t>
        </w:r>
      </w:fldSimple>
      <w:r>
        <w:t xml:space="preserve">. Puntos de consumo y equilibrado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964"/>
        <w:gridCol w:w="964"/>
        <w:gridCol w:w="964"/>
        <w:gridCol w:w="1060"/>
        <w:gridCol w:w="1349"/>
        <w:gridCol w:w="1253"/>
        <w:gridCol w:w="1157"/>
      </w:tblGrid>
      <w:tr>
        <w:trPr>
          <w:tblHeader/>
        </w:trPr>
        <w:tc>
          <w:tcPr>
            <w:tcW w:type="dxa" w:w="192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Consumo</w:t>
            </w:r>
          </w:p>
        </w:tc>
        <w:tc>
          <w:tcPr>
            <w:tcW w:type="dxa" w:w="964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(m³/h)</w:t>
            </w:r>
          </w:p>
        </w:tc>
        <w:tc>
          <w:tcPr>
            <w:tcW w:type="dxa" w:w="964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Cota (m)</w:t>
            </w:r>
          </w:p>
        </w:tc>
        <w:tc>
          <w:tcPr>
            <w:tcW w:type="dxa" w:w="964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 (bar)</w:t>
            </w:r>
          </w:p>
        </w:tc>
        <w:tc>
          <w:tcPr>
            <w:tcW w:type="dxa" w:w="1060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 mín (bar)</w:t>
            </w:r>
          </w:p>
        </w:tc>
        <w:tc>
          <w:tcPr>
            <w:tcW w:type="dxa" w:w="134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Δp a equilibrar (bar)</w:t>
            </w:r>
          </w:p>
        </w:tc>
        <w:tc>
          <w:tcPr>
            <w:tcW w:type="dxa" w:w="125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Kv (m³/h)</w:t>
            </w:r>
          </w:p>
        </w:tc>
        <w:tc>
          <w:tcPr>
            <w:tcW w:type="dxa" w:w="115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CON01-P01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5,00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2,231</w:t>
            </w:r>
          </w:p>
        </w:tc>
        <w:tc>
          <w:tcPr>
            <w:tcW w:type="dxa" w:w="106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1,00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25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más desfavorable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030A0"/>
                <w:sz w:val="16"/>
                <w:szCs w:val="16"/>
              </w:rPr>
              <w:t xml:space="preserve">OK · crítica</w:t>
            </w:r>
          </w:p>
        </w:tc>
      </w:tr>
    </w:tbl>
    <w:p>
      <w:pPr>
        <w:pStyle w:val="Ttulo2"/>
        <w:keepNext/>
      </w:pPr>
      <w:r>
        <w:t xml:space="preserve">3.6. Depósitos</w:t>
      </w:r>
    </w:p>
    <w:p>
      <w:pPr>
        <w:pStyle w:val="Descripcin"/>
        <w:keepNext/>
        <w:jc w:val="left"/>
      </w:pPr>
      <w:r>
        <w:t xml:space="preserve">Tabla </w:t>
      </w:r>
      <w:fldSimple w:instr="SEQ Tabla \* ARABIC">
        <w:r>
          <w:t xml:space="preserve">10</w:t>
        </w:r>
      </w:fldSimple>
      <w:r>
        <w:t xml:space="preserve">. Depósitos de la red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446"/>
        <w:gridCol w:w="1446"/>
        <w:gridCol w:w="1638"/>
        <w:gridCol w:w="1253"/>
        <w:gridCol w:w="1928"/>
      </w:tblGrid>
      <w:tr>
        <w:trPr>
          <w:tblHeader/>
        </w:trPr>
        <w:tc>
          <w:tcPr>
            <w:tcW w:type="dxa" w:w="192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Depósito</w:t>
            </w:r>
          </w:p>
        </w:tc>
        <w:tc>
          <w:tcPr>
            <w:tcW w:type="dxa" w:w="1446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Cota conexión (m)</w:t>
            </w:r>
          </w:p>
        </w:tc>
        <w:tc>
          <w:tcPr>
            <w:tcW w:type="dxa" w:w="1446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Cota lámina (m)</w:t>
            </w:r>
          </w:p>
        </w:tc>
        <w:tc>
          <w:tcPr>
            <w:tcW w:type="dxa" w:w="163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 sobre lámina (bar)</w:t>
            </w:r>
          </w:p>
        </w:tc>
        <w:tc>
          <w:tcPr>
            <w:tcW w:type="dxa" w:w="125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(m³/h)</w:t>
            </w:r>
          </w:p>
        </w:tc>
        <w:tc>
          <w:tcPr>
            <w:tcW w:type="dxa" w:w="192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Sentido</w:t>
            </w:r>
          </w:p>
        </w:tc>
      </w:tr>
      <w:tr>
        <w:trPr>
          <w:cantSplit/>
        </w:trPr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TKW01-P01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20,20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23,00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</w:t>
            </w:r>
          </w:p>
        </w:tc>
        <w:tc>
          <w:tcPr>
            <w:tcW w:type="dxa" w:w="125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5,00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aporta a la red</w:t>
            </w:r>
          </w:p>
        </w:tc>
      </w:tr>
    </w:tbl>
    <w:p>
      <w:pPr>
        <w:pStyle w:val="Ttulo2"/>
        <w:keepNext/>
      </w:pPr>
      <w:r>
        <w:t xml:space="preserve">3.7. Resumen de comprobaciones</w:t>
      </w:r>
    </w:p>
    <w:p>
      <w:pPr>
        <w:spacing w:after="100"/>
      </w:pPr>
      <w:r>
        <w:t xml:space="preserve">Se han comprobado 5 elementos hidráulicos (0 instrumentos o elementos sin caudal). Todos cumplen los criterios del apartado 2.4.</w:t>
      </w:r>
    </w:p>
    <w:p>
      <w:pPr>
        <w:spacing w:after="100"/>
      </w:pPr>
      <w:r>
        <w:t xml:space="preserve">Se registran las siguientes observaciones, que no impiden el cumplimiento de los criterios pero deben revisarse:</w:t>
      </w:r>
    </w:p>
    <w:p>
      <w:pPr>
        <w:pStyle w:val="Descripcin"/>
        <w:keepNext/>
        <w:jc w:val="left"/>
      </w:pPr>
      <w:r>
        <w:t xml:space="preserve">Tabla </w:t>
      </w:r>
      <w:fldSimple w:instr="SEQ Tabla \* ARABIC">
        <w:r>
          <w:t xml:space="preserve">11</w:t>
        </w:r>
      </w:fldSimple>
      <w:r>
        <w:t xml:space="preserve">. Observaciones y avisos del cálculo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9060"/>
      </w:tblGrid>
      <w:tr>
        <w:trPr>
          <w:tblHeader/>
        </w:trPr>
        <w:tc>
          <w:tcPr>
            <w:tcW w:type="dxa" w:w="57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9060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Observación</w:t>
            </w:r>
          </w:p>
        </w:tc>
      </w:tr>
      <w:tr>
        <w:trPr>
          <w:cantSplit/>
        </w:trPr>
        <w:tc>
          <w:tcPr>
            <w:tcW w:type="dxa" w:w="57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906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El consumo más desfavorable (CON01-P01) tiene 1.23 bar por encima de su presión mínima: margen de la alimentación, a ajustar con válvula de regulación.</w:t>
            </w:r>
          </w:p>
        </w:tc>
      </w:tr>
    </w:tbl>
    <w:p>
      <w:pPr>
        <w:pStyle w:val="Ttulo1"/>
        <w:keepNext/>
      </w:pPr>
      <w:r>
        <w:t xml:space="preserve">4. Cálculo justificativo por líneas</w:t>
      </w:r>
    </w:p>
    <w:p>
      <w:pPr>
        <w:spacing w:after="100"/>
      </w:pPr>
      <w:r>
        <w:t xml:space="preserve">Para cada línea se incluye el croquis de sus elementos (numerados; en gris los elementos contiguos de otras líneas), la relación de componentes con sus propiedades, los resultados y la justificación de cada elemento con las expresiones y los valores sustituidos.</w:t>
      </w:r>
    </w:p>
    <w:p>
      <w:pPr>
        <w:pStyle w:val="Ttulo2"/>
        <w:keepNext/>
      </w:pPr>
      <w:r>
        <w:t xml:space="preserve">4.1. Línea P01 · Agua por gravedad</w:t>
      </w:r>
    </w:p>
    <w:p>
      <w:pPr>
        <w:spacing w:after="100"/>
      </w:pPr>
      <w:r>
        <w:t xml:space="preserve">Línea principal de la red.</w:t>
      </w:r>
    </w:p>
    <w:p>
      <w:pPr>
        <w:pStyle w:val="Ttulo3"/>
        <w:keepNext/>
      </w:pPr>
      <w:r>
        <w:t xml:space="preserve">4.1.1. Croquis</w:t>
      </w:r>
    </w:p>
    <w:p>
      <w:pPr>
        <w:keepNext/>
        <w:jc w:val="center"/>
      </w:pPr>
      <w:r>
        <w:drawing>
          <wp:inline distT="0" distB="0" distL="0" distR="0">
            <wp:extent cx="5905500" cy="619125"/>
            <wp:effectExtent t="0" r="0" b="0" l="0"/>
            <wp:docPr id="10001" name="Croquis de la línea P01" descr="Croquis de la línea P01" title="Croquis de la línea P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Piping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scripcin"/>
        <w:keepNext w:val="false"/>
        <w:jc w:val="center"/>
      </w:pPr>
      <w:r>
        <w:t xml:space="preserve">Figura </w:t>
      </w:r>
      <w:fldSimple w:instr="SEQ Figura \* ARABIC">
        <w:r>
          <w:t xml:space="preserve">2</w:t>
        </w:r>
      </w:fldSimple>
      <w:r>
        <w:t xml:space="preserve">. Croquis de la línea P01</w:t>
      </w:r>
    </w:p>
    <w:p>
      <w:pPr>
        <w:pStyle w:val="Ttulo3"/>
        <w:keepNext/>
      </w:pPr>
      <w:r>
        <w:t xml:space="preserve">4.1.2. Componentes</w:t>
      </w:r>
    </w:p>
    <w:p>
      <w:pPr>
        <w:pStyle w:val="Descripcin"/>
        <w:keepNext/>
        <w:jc w:val="left"/>
      </w:pPr>
      <w:r>
        <w:t xml:space="preserve">Tabla </w:t>
      </w:r>
      <w:fldSimple w:instr="SEQ Tabla \* ARABIC">
        <w:r>
          <w:t xml:space="preserve">12</w:t>
        </w:r>
      </w:fldSimple>
      <w:r>
        <w:t xml:space="preserve">. Componentes de la línea P01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1638"/>
        <w:gridCol w:w="1349"/>
        <w:gridCol w:w="3277"/>
        <w:gridCol w:w="867"/>
        <w:gridCol w:w="675"/>
        <w:gridCol w:w="1349"/>
      </w:tblGrid>
      <w:tr>
        <w:trPr>
          <w:tblHeader/>
        </w:trPr>
        <w:tc>
          <w:tcPr>
            <w:tcW w:type="dxa" w:w="482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163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Etiqueta</w:t>
            </w:r>
          </w:p>
        </w:tc>
        <w:tc>
          <w:tcPr>
            <w:tcW w:type="dxa" w:w="134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327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86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Dint (mm)</w:t>
            </w:r>
          </w:p>
        </w:tc>
        <w:tc>
          <w:tcPr>
            <w:tcW w:type="dxa" w:w="67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 (m)</w:t>
            </w:r>
          </w:p>
        </w:tc>
        <w:tc>
          <w:tcPr>
            <w:tcW w:type="dxa" w:w="134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 / Cv / f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TKW01-P01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Tanque de agua dulce / aljibe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Lámina 23,00 m · conexión 20,20 m · 0,00 bar man.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lámina 23,00 m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TAC01-P01-2-S40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Tubería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Acero al carbono · 2" Sch 40 · De 60,3 × e 3,90 mm · ε 0,045 mm (ASME B36.10M)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52,50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20,000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= 0,0251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VB01-P01-2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Válvula de bola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2" (DN 50) · Crane 3·fT (Bola paso total) · PN 16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52,50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= 0,057 (3·fT)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TAC02-P01-2-S40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Tubería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Acero al carbono · 2" Sch 40 · De 60,3 × e 3,90 mm · ε 0,045 mm (ASME B36.10M)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52,50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6,000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= 0,0251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63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CON01-P01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Punto de consumo</w:t>
            </w:r>
          </w:p>
        </w:tc>
        <w:tc>
          <w:tcPr>
            <w:tcW w:type="dxa" w:w="327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 5,00 m³/h · p mín 1,00 bar · cota 0,00 m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 5,00 · p mín 1,00 bar</w:t>
            </w:r>
          </w:p>
        </w:tc>
      </w:tr>
    </w:tbl>
    <w:p>
      <w:pPr>
        <w:pStyle w:val="Ttulo3"/>
        <w:keepNext/>
      </w:pPr>
      <w:r>
        <w:t xml:space="preserve">4.1.3. Resultados</w:t>
      </w:r>
    </w:p>
    <w:p>
      <w:pPr>
        <w:pStyle w:val="Descripcin"/>
        <w:keepNext/>
        <w:jc w:val="left"/>
      </w:pPr>
      <w:r>
        <w:t xml:space="preserve">Tabla </w:t>
      </w:r>
      <w:fldSimple w:instr="SEQ Tabla \* ARABIC">
        <w:r>
          <w:t xml:space="preserve">13</w:t>
        </w:r>
      </w:fldSimple>
      <w:r>
        <w:t xml:space="preserve">. Resultados de la línea P01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"/>
        <w:gridCol w:w="1831"/>
        <w:gridCol w:w="578"/>
        <w:gridCol w:w="867"/>
        <w:gridCol w:w="771"/>
        <w:gridCol w:w="771"/>
        <w:gridCol w:w="867"/>
        <w:gridCol w:w="964"/>
        <w:gridCol w:w="771"/>
        <w:gridCol w:w="771"/>
        <w:gridCol w:w="964"/>
      </w:tblGrid>
      <w:tr>
        <w:trPr>
          <w:tblHeader/>
        </w:trPr>
        <w:tc>
          <w:tcPr>
            <w:tcW w:type="dxa" w:w="482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183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type="dxa" w:w="57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Lado</w:t>
            </w:r>
          </w:p>
        </w:tc>
        <w:tc>
          <w:tcPr>
            <w:tcW w:type="dxa" w:w="86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(m³/h)</w:t>
            </w:r>
          </w:p>
        </w:tc>
        <w:tc>
          <w:tcPr>
            <w:tcW w:type="dxa" w:w="77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 (m/s)</w:t>
            </w:r>
          </w:p>
        </w:tc>
        <w:tc>
          <w:tcPr>
            <w:tcW w:type="dxa" w:w="77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Vmax (m/s)</w:t>
            </w:r>
          </w:p>
        </w:tc>
        <w:tc>
          <w:tcPr>
            <w:tcW w:type="dxa" w:w="86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</w:t>
            </w:r>
          </w:p>
        </w:tc>
        <w:tc>
          <w:tcPr>
            <w:tcW w:type="dxa" w:w="964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 / K</w:t>
            </w:r>
          </w:p>
        </w:tc>
        <w:tc>
          <w:tcPr>
            <w:tcW w:type="dxa" w:w="77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hf (m)</w:t>
            </w:r>
          </w:p>
        </w:tc>
        <w:tc>
          <w:tcPr>
            <w:tcW w:type="dxa" w:w="77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 máx (bar)</w:t>
            </w:r>
          </w:p>
        </w:tc>
        <w:tc>
          <w:tcPr>
            <w:tcW w:type="dxa" w:w="964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83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TKW01-P01</w:t>
            </w:r>
          </w:p>
        </w:tc>
        <w:tc>
          <w:tcPr>
            <w:tcW w:type="dxa" w:w="57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0,27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OK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83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TAC01-P01-2-S40</w:t>
            </w:r>
          </w:p>
        </w:tc>
        <w:tc>
          <w:tcPr>
            <w:tcW w:type="dxa" w:w="57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Imp.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0,642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33582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0,0251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0,2010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1,75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030A0"/>
                <w:sz w:val="16"/>
                <w:szCs w:val="16"/>
              </w:rPr>
              <w:t xml:space="preserve">OK · crítica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83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VB01-P01-2</w:t>
            </w:r>
          </w:p>
        </w:tc>
        <w:tc>
          <w:tcPr>
            <w:tcW w:type="dxa" w:w="57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Imp.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0,642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33582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0,057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0,0012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1,75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030A0"/>
                <w:sz w:val="16"/>
                <w:szCs w:val="16"/>
              </w:rPr>
              <w:t xml:space="preserve">OK · crítica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83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TAC02-P01-2-S40</w:t>
            </w:r>
          </w:p>
        </w:tc>
        <w:tc>
          <w:tcPr>
            <w:tcW w:type="dxa" w:w="57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Imp.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0,642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2,00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33582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 0,0251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0,0603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2,23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030A0"/>
                <w:sz w:val="16"/>
                <w:szCs w:val="16"/>
              </w:rPr>
              <w:t xml:space="preserve">OK · crítica</w:t>
            </w:r>
          </w:p>
        </w:tc>
      </w:tr>
      <w:tr>
        <w:trPr>
          <w:cantSplit/>
        </w:trPr>
        <w:tc>
          <w:tcPr>
            <w:tcW w:type="dxa" w:w="48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83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CON01-P01</w:t>
            </w:r>
          </w:p>
        </w:tc>
        <w:tc>
          <w:tcPr>
            <w:tcW w:type="dxa" w:w="57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2,23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7030A0"/>
                <w:sz w:val="16"/>
                <w:szCs w:val="16"/>
              </w:rPr>
              <w:t xml:space="preserve">OK · crítica</w:t>
            </w:r>
          </w:p>
        </w:tc>
      </w:tr>
    </w:tbl>
    <w:p>
      <w:pPr>
        <w:pStyle w:val="Ttulo3"/>
        <w:keepNext/>
      </w:pPr>
      <w:r>
        <w:t xml:space="preserve">4.1.4. Justificación del cálculo</w:t>
      </w:r>
    </w:p>
    <w:p>
      <w:pPr>
        <w:pStyle w:val="Descripcin"/>
        <w:keepNext/>
        <w:jc w:val="left"/>
      </w:pPr>
      <w:r>
        <w:t xml:space="preserve">Tabla </w:t>
      </w:r>
      <w:fldSimple w:instr="SEQ Tabla \* ARABIC">
        <w:r>
          <w:t xml:space="preserve">14</w:t>
        </w:r>
      </w:fldSimple>
      <w:r>
        <w:t xml:space="preserve">. Justificación de cálculo de la línea P01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699"/>
        <w:gridCol w:w="3084"/>
        <w:gridCol w:w="1735"/>
      </w:tblGrid>
      <w:tr>
        <w:trPr>
          <w:tblHeader/>
        </w:trPr>
        <w:tc>
          <w:tcPr>
            <w:tcW w:type="dxa" w:w="2120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Magnitud</w:t>
            </w:r>
          </w:p>
        </w:tc>
        <w:tc>
          <w:tcPr>
            <w:tcW w:type="dxa" w:w="269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Expresión</w:t>
            </w:r>
          </w:p>
        </w:tc>
        <w:tc>
          <w:tcPr>
            <w:tcW w:type="dxa" w:w="3084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Sustitución</w:t>
            </w:r>
          </w:p>
        </w:tc>
        <w:tc>
          <w:tcPr>
            <w:tcW w:type="dxa" w:w="173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Resultado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1. TKW01-P01 — Tanque de agua dulce / aljibe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Altura piezométrica impuesta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 = z lámina + (p_atm + p)/(ρ·g)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23,00 + (101 325 + 0) / (1000,0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33,329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en la conexión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= (H − z)·ρ·g − p_atm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(33,329 − 20,20) × 1000,0 × 9,81 − 101 325 Pa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0,275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Balance de masa en el nodo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aporta a la red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5,000 m³/h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2. TAC01-P01-2-S40 — Tubería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Diámetro interior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Dint = De − 2·e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60,3 − 2 × 3,90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52,50 mm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5,000 m³/h = 1,389·10⁻³ m³/s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π·D²/4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π × 0,0525² / 4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2,165·10⁻³ m²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Velocidad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 / 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1,389·10⁻³ / 2,165·10⁻³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0,642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Número de Reynolds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 = V·D / ν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0,642 × 0,0525 / 1,003·10⁻⁶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33582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(Colebrook-White)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1/√f = −2·log₁₀[ε/(3,7·D) + 2,51/(Re·√f)]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ε = 0,045 mm; ε/D = 8,571·10⁻⁴; Re = 33582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0,02515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de carga por fricción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= f·(L/D)·V²/(2g)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0,02515 × (20,000 / 0,0525) × 0,642² / (2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0,2010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velocidad (impulsión)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Vmax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0,642 ≤ 2,00 m/s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Cotas de los extremos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z a, z b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20,20 / 5,00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manométrica en los extremos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= (H − z)·ρ·g − p_atm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 = 33,329 / 33,128 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0,275 / 1,746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mínima (vaporización)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abs ≥ pv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128,79 ≥ 2,339 kPa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máxima admisible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PMA = 2·S·E·W·t/(D − 2·Y·t);  t = 0,875·e − c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 = 137,9 MPa; E = W = 1; Y = 0,4; t = 0,875 × 3,90 − 1,0 = 2,413 mm; D = 60,3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114,0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presión de servicio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máx ≤ PMA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1,746 ≤ 114,0 bar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Celeridad de la onda (Korteweg)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√[(Kf/ρ)/(1 + Kf·D/(E·e))]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Kf = 2200 MPa; E = 207000 MPa; D = 52,50 mm; e = 3,90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1387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Tiempo crítico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Tc = 2·L/a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 × 26,00 / 1387  (L de la línea)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0,037 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Sobrepresión de golpe de ariete (Joukowsky, cierre rápido)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Δp = ρ·a·V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1000,0 × 1387 × 0,642  (cierre instantáneo)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8,901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con golpe de ariete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máx + Δp ≤ PMA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1,746 + 8,901 ≤ 114,0 bar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3. VB01-P01-2 — Válvula de bola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Diámetro de cálculo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Dint de la tubería conectada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52,50 mm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de referencia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fT (Crane TP-410, turbulencia total)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tabla Crane, DN 50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0,0190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Coeficiente de resistencia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 = n·fT  (Bola paso total)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 × 0,0190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0,0570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5,000 m³/h = 1,389·10⁻³ m³/s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π·D²/4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π × 0,0525² / 4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2,165·10⁻³ m²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Velocidad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 / 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1,389·10⁻³ / 2,165·10⁻³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0,642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de carga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= K·V²/(2g)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0,0570 × 0,642² / (2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0,0012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velocidad (impulsión)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Vmax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0,642 ≤ 2,00 m/s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4. TAC02-P01-2-S40 — Tubería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Diámetro interior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Dint = De − 2·e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60,3 − 2 × 3,90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52,50 mm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5,000 m³/h = 1,389·10⁻³ m³/s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Sección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π·D²/4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π × 0,0525² / 4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2,165·10⁻³ m²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Velocidad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= Q / 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1,389·10⁻³ / 2,165·10⁻³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0,642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Número de Reynolds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 = V·D / ν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0,642 × 0,0525 / 1,003·10⁻⁶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33582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(Colebrook-White)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1/√f = −2·log₁₀[ε/(3,7·D) + 2,51/(Re·√f)]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ε = 0,045 mm; ε/D = 8,571·10⁻⁴; Re = 33582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0,02515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de carga por fricción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 = f·(L/D)·V²/(2g)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0,02515 × (6,000 / 0,0525) × 0,642² / (2 × 9,81)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0,0603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velocidad (impulsión)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 ≤ Vmax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0,642 ≤ 2,00 m/s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Cotas de los extremos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z a, z b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5,00 / 0,00 m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manométrica en los extremos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= (H − z)·ρ·g − p_atm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 = 33,127 / 33,066 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1,746 / 2,231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mínima (vaporización)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abs ≥ pv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275,92 ≥ 2,339 kPa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máxima admisible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PMA = 2·S·E·W·t/(D − 2·Y·t);  t = 0,875·e − c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 = 137,9 MPa; E = W = 1; Y = 0,4; t = 0,875 × 3,90 − 1,0 = 2,413 mm; D = 60,3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114,0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presión de servicio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máx ≤ PMA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2,231 ≤ 114,0 bar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Celeridad de la onda (Korteweg)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 = √[(Kf/ρ)/(1 + Kf·D/(E·e))]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Kf = 2200 MPa; E = 207000 MPa; D = 52,50 mm; e = 3,90 mm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1387 m/s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Tiempo crítico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Tc = 2·L/a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 × 26,00 / 1387  (L de la línea)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0,037 s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Sobrepresión de golpe de ariete (Joukowsky, cierre rápido)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Δp = ρ·a·V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1000,0 × 1387 × 0,642  (cierre instantáneo)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8,901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con golpe de ariete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máx + Δp ≤ PMA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2,231 + 8,901 ≤ 114,0 bar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gridSpan w:val="4"/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5. CON01-P01 — Punto de consumo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 demandado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 (dato)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5,000 m³/h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Presión en el punto de consumo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= (H − z)·ρ·g − p_atm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(33,066 − 0,00) × 1000,0 × 9,81 − 101 325 Pa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2,231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Comprobación de presión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 ≥ p mín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2,231 ≥ 1,00 bar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863D"/>
                <w:sz w:val="16"/>
                <w:szCs w:val="16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Exceso de presión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Δp exc = p − p mín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2,231 − 1,00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1,231 bar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Válvula de equilibrado</w:t>
            </w:r>
          </w:p>
        </w:tc>
        <w:tc>
          <w:tcPr>
            <w:tcW w:type="dxa" w:w="269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Consumo más desfavorable: sin válvula; su exceso es el margen de la bomba o de la alimentación</w:t>
            </w:r>
          </w:p>
        </w:tc>
        <w:tc>
          <w:tcPr>
            <w:tcW w:type="dxa" w:w="308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</w:tbl>
    <w:p>
      <w:pPr>
        <w:pStyle w:val="Ttulo1"/>
        <w:keepNext/>
      </w:pPr>
      <w:r>
        <w:t xml:space="preserve">5. Clasificación PED y prueba de presión</w:t>
      </w:r>
    </w:p>
    <w:p>
      <w:pPr>
        <w:spacing w:after="100"/>
      </w:pPr>
      <w:r>
        <w:t xml:space="preserve">Las líneas se clasifican según el artículo 4.1.c y el anexo II (cuadros 6 a 9) de la Directiva 2014/68/UE de equipos a presión, con PS = mayor presión de diseño de sus tuberías (máximo entre servicio y bomba a caudal nulo), DN = mayor diámetro nominal de la línea y TS = 40 °C. El fluido se trata como líquido (presión de vapor a TS no superior a 0,5 bar sobre la atmosférica) del grupo 2 (fluido no peligroso según art. 13). La presión de prueba se calcula como Pt = máx(1,25·PS·fa/fT; 1,43·PS).</w:t>
      </w:r>
    </w:p>
    <w:p>
      <w:pPr>
        <w:pStyle w:val="Descripcin"/>
        <w:keepNext/>
        <w:jc w:val="left"/>
      </w:pPr>
      <w:r>
        <w:t xml:space="preserve">Tabla </w:t>
      </w:r>
      <w:fldSimple w:instr="SEQ Tabla \* ARABIC">
        <w:r>
          <w:t xml:space="preserve">15</w:t>
        </w:r>
      </w:fldSimple>
      <w:r>
        <w:t xml:space="preserve">. Clasificación PED y presión de prueba por línea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060"/>
        <w:gridCol w:w="771"/>
        <w:gridCol w:w="1157"/>
        <w:gridCol w:w="1928"/>
        <w:gridCol w:w="1542"/>
        <w:gridCol w:w="1060"/>
      </w:tblGrid>
      <w:tr>
        <w:trPr>
          <w:tblHeader/>
        </w:trPr>
        <w:tc>
          <w:tcPr>
            <w:tcW w:type="dxa" w:w="2120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Línea</w:t>
            </w:r>
          </w:p>
        </w:tc>
        <w:tc>
          <w:tcPr>
            <w:tcW w:type="dxa" w:w="1060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PS (bar)</w:t>
            </w:r>
          </w:p>
        </w:tc>
        <w:tc>
          <w:tcPr>
            <w:tcW w:type="dxa" w:w="77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DN</w:t>
            </w:r>
          </w:p>
        </w:tc>
        <w:tc>
          <w:tcPr>
            <w:tcW w:type="dxa" w:w="115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PS·DN (bar)</w:t>
            </w:r>
          </w:p>
        </w:tc>
        <w:tc>
          <w:tcPr>
            <w:tcW w:type="dxa" w:w="192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Cuadro</w:t>
            </w:r>
          </w:p>
        </w:tc>
        <w:tc>
          <w:tcPr>
            <w:tcW w:type="dxa" w:w="1542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Categoría</w:t>
            </w:r>
          </w:p>
        </w:tc>
        <w:tc>
          <w:tcPr>
            <w:tcW w:type="dxa" w:w="1060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Pt (bar)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P01 · Agua por gravedad</w:t>
            </w:r>
          </w:p>
        </w:tc>
        <w:tc>
          <w:tcPr>
            <w:tcW w:type="dxa" w:w="106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2,23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50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112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Cuadro 9 (líquidos grupo 2)</w:t>
            </w:r>
          </w:p>
        </w:tc>
        <w:tc>
          <w:tcPr>
            <w:tcW w:type="dxa" w:w="154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Art. 4.3 (buenas prácticas)</w:t>
            </w:r>
          </w:p>
        </w:tc>
        <w:tc>
          <w:tcPr>
            <w:tcW w:type="dxa" w:w="106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3,19</w:t>
            </w:r>
          </w:p>
        </w:tc>
      </w:tr>
    </w:tbl>
    <w:p>
      <w:pPr>
        <w:pStyle w:val="Ttulo2"/>
        <w:keepNext/>
      </w:pPr>
      <w:r>
        <w:t xml:space="preserve">5.1. Recipientes a presión</w:t>
      </w:r>
    </w:p>
    <w:p>
      <w:pPr>
        <w:spacing w:after="100"/>
      </w:pPr>
      <w:r>
        <w:t xml:space="preserve">Los tanques y equipos con volumen se clasifican según el artículo 4.1.a y los cuadros 1 a 4 del anexo II (mismo criterio que la aplicación «Recipientes a presión», https://jamanteiga.github.io/RecipientesPresion/). PS es la presión indicada para el recipiente o, si no se indica, la mayor entre la presión sobre la lámina y la calculada en sus conexiones; V es el volumen interior.</w:t>
      </w:r>
    </w:p>
    <w:p>
      <w:pPr>
        <w:pStyle w:val="Descripcin"/>
        <w:keepNext/>
        <w:jc w:val="left"/>
      </w:pPr>
      <w:r>
        <w:t xml:space="preserve">Tabla </w:t>
      </w:r>
      <w:fldSimple w:instr="SEQ Tabla \* ARABIC">
        <w:r>
          <w:t xml:space="preserve">16</w:t>
        </w:r>
      </w:fldSimple>
      <w:r>
        <w:t xml:space="preserve">. Clasificación PED de los recipientes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964"/>
        <w:gridCol w:w="1349"/>
        <w:gridCol w:w="1349"/>
        <w:gridCol w:w="1735"/>
        <w:gridCol w:w="1349"/>
      </w:tblGrid>
      <w:tr>
        <w:trPr>
          <w:tblHeader/>
        </w:trPr>
        <w:tc>
          <w:tcPr>
            <w:tcW w:type="dxa" w:w="289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type="dxa" w:w="964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 (l)</w:t>
            </w:r>
          </w:p>
        </w:tc>
        <w:tc>
          <w:tcPr>
            <w:tcW w:type="dxa" w:w="134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PS (bar)</w:t>
            </w:r>
          </w:p>
        </w:tc>
        <w:tc>
          <w:tcPr>
            <w:tcW w:type="dxa" w:w="134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PS·V (bar·l)</w:t>
            </w:r>
          </w:p>
        </w:tc>
        <w:tc>
          <w:tcPr>
            <w:tcW w:type="dxa" w:w="173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Cuadro</w:t>
            </w:r>
          </w:p>
        </w:tc>
        <w:tc>
          <w:tcPr>
            <w:tcW w:type="dxa" w:w="1349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Categoría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TKW01-P01 · Tanque de agua dulce / aljibe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5000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0,27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1373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349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Fuera de la Directiva (PS ≤ 0,5 bar)</w:t>
            </w:r>
          </w:p>
        </w:tc>
      </w:tr>
    </w:tbl>
    <w:p>
      <w:pPr>
        <w:spacing w:after="100"/>
      </w:pPr>
      <w:r>
        <w:rPr>
          <w:i/>
          <w:iCs/>
          <w:sz w:val="16"/>
          <w:szCs w:val="16"/>
        </w:rPr>
        <w:t xml:space="preserve">Nota: las líneas de categoría I o superior requieren la evaluación de la conformidad del módulo correspondiente (anexo III); las de art. 4.3 se diseñan y fabrican según buenas prácticas de ingeniería y no llevan marcado CE. La clasificación de los accesorios a presión y de los equipos se hace por separado.</w:t>
      </w:r>
    </w:p>
    <w:p>
      <w:pPr>
        <w:pStyle w:val="Ttulo1"/>
        <w:keepNext/>
      </w:pPr>
      <w:r>
        <w:t xml:space="preserve">6. Aislamiento térmico, dilatación y soportes</w:t>
      </w:r>
    </w:p>
    <w:p>
      <w:pPr>
        <w:spacing w:after="100"/>
      </w:pPr>
      <w:r>
        <w:t xml:space="preserve">Temperatura del fluido 20 °C, ambiente 20 °C (interior), máxima admisible TS 40 °C y de montaje 20 °C. Aislamiento mínimo según RITE IT 1.2.4.2.1.2 (λ de referencia 0,040 W/(m·K), corregido para el λ del aislamiento). Pérdidas q = ΔT/[ln(D₂/D₁)/(2πλ) + 1/(h·π·D₂)] con h = 10 W/(m²·K) y caída de temperatura T(L) = Ta + (T − Ta)·exp[−L/(R·ṁ·cp)], cp = 4186 J/(kg·K). Dilatación ΔL = α·L·(TS − Tmontaje). Separación máxima entre soportes orientativa: ASME B31.1 tabla 121.5 para tubería metálica llena de agua y criterio de fabricante por diámetro exterior para termoplásticos.</w:t>
      </w:r>
    </w:p>
    <w:p>
      <w:pPr>
        <w:pStyle w:val="Descripcin"/>
        <w:keepNext/>
        <w:jc w:val="left"/>
      </w:pPr>
      <w:r>
        <w:t xml:space="preserve">Tabla </w:t>
      </w:r>
      <w:fldSimple w:instr="SEQ Tabla \* ARABIC">
        <w:r>
          <w:t xml:space="preserve">17</w:t>
        </w:r>
      </w:fldSimple>
      <w:r>
        <w:t xml:space="preserve">. Aislamiento, dilatación y soportes de la línea P01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1"/>
        <w:gridCol w:w="771"/>
        <w:gridCol w:w="675"/>
        <w:gridCol w:w="1060"/>
        <w:gridCol w:w="771"/>
        <w:gridCol w:w="867"/>
        <w:gridCol w:w="771"/>
        <w:gridCol w:w="964"/>
        <w:gridCol w:w="771"/>
        <w:gridCol w:w="1157"/>
      </w:tblGrid>
      <w:tr>
        <w:trPr>
          <w:tblHeader/>
        </w:trPr>
        <w:tc>
          <w:tcPr>
            <w:tcW w:type="dxa" w:w="183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Tubería</w:t>
            </w:r>
          </w:p>
        </w:tc>
        <w:tc>
          <w:tcPr>
            <w:tcW w:type="dxa" w:w="77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 (mm)</w:t>
            </w:r>
          </w:p>
        </w:tc>
        <w:tc>
          <w:tcPr>
            <w:tcW w:type="dxa" w:w="67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 (m)</w:t>
            </w:r>
          </w:p>
        </w:tc>
        <w:tc>
          <w:tcPr>
            <w:tcW w:type="dxa" w:w="1060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Aisl. / mín. RITE (mm)</w:t>
            </w:r>
          </w:p>
        </w:tc>
        <w:tc>
          <w:tcPr>
            <w:tcW w:type="dxa" w:w="77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(W/m)</w:t>
            </w:r>
          </w:p>
        </w:tc>
        <w:tc>
          <w:tcPr>
            <w:tcW w:type="dxa" w:w="86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ΔT fluido (K)</w:t>
            </w:r>
          </w:p>
        </w:tc>
        <w:tc>
          <w:tcPr>
            <w:tcW w:type="dxa" w:w="77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ΔL (mm)</w:t>
            </w:r>
          </w:p>
        </w:tc>
        <w:tc>
          <w:tcPr>
            <w:tcW w:type="dxa" w:w="964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Sep. soportes (m)</w:t>
            </w:r>
          </w:p>
        </w:tc>
        <w:tc>
          <w:tcPr>
            <w:tcW w:type="dxa" w:w="77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Nº soportes</w:t>
            </w:r>
          </w:p>
        </w:tc>
        <w:tc>
          <w:tcPr>
            <w:tcW w:type="dxa" w:w="115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Peso lleno (kg/m)</w:t>
            </w:r>
          </w:p>
        </w:tc>
      </w:tr>
      <w:tr>
        <w:trPr>
          <w:cantSplit/>
        </w:trPr>
        <w:tc>
          <w:tcPr>
            <w:tcW w:type="dxa" w:w="183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TAC01-P01-2-S40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60,3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20,00</w:t>
            </w:r>
          </w:p>
        </w:tc>
        <w:tc>
          <w:tcPr>
            <w:tcW w:type="dxa" w:w="106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/ —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4,8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7,6</w:t>
            </w:r>
          </w:p>
        </w:tc>
      </w:tr>
      <w:tr>
        <w:trPr>
          <w:cantSplit/>
        </w:trPr>
        <w:tc>
          <w:tcPr>
            <w:tcW w:type="dxa" w:w="183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TAC02-P01-2-S40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60,3</w:t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6,00</w:t>
            </w:r>
          </w:p>
        </w:tc>
        <w:tc>
          <w:tcPr>
            <w:tcW w:type="dxa" w:w="106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 / —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</w:t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1,4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3,00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7,6</w:t>
            </w:r>
          </w:p>
        </w:tc>
      </w:tr>
      <w:tr>
        <w:trPr>
          <w:cantSplit/>
        </w:trPr>
        <w:tc>
          <w:tcPr>
            <w:tcW w:type="dxa" w:w="183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Total línea</w:t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26,00</w:t>
            </w:r>
          </w:p>
        </w:tc>
        <w:tc>
          <w:tcPr>
            <w:tcW w:type="dxa" w:w="106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86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6,2</w:t>
            </w:r>
          </w:p>
        </w:tc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7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197 kg</w:t>
            </w:r>
          </w:p>
        </w:tc>
      </w:tr>
    </w:tbl>
    <w:p>
      <w:pPr>
        <w:spacing w:after="100"/>
      </w:pPr>
      <w:r>
        <w:rPr>
          <w:i/>
          <w:iCs/>
          <w:sz w:val="16"/>
          <w:szCs w:val="16"/>
        </w:rPr>
        <w:t xml:space="preserve">Las pérdidas positivas son calor cedido al ambiente; las negativas, calor ganado. El peso lleno no incluye el aislamiento ni los accesorios. La disposición final de soportes, guías y puntos fijos debe comprobarse con el trazado real.</w:t>
      </w:r>
    </w:p>
    <w:p>
      <w:pPr>
        <w:pStyle w:val="Ttulo2"/>
        <w:keepNext/>
      </w:pPr>
      <w:r>
        <w:t xml:space="preserve">6.1. Puntos altos y bajos</w:t>
      </w:r>
    </w:p>
    <w:p>
      <w:pPr>
        <w:spacing w:after="100"/>
      </w:pPr>
      <w:r>
        <w:t xml:space="preserve">Todos los puntos altos de la red tienen purgador y todos los puntos bajos tienen drenaje (o la red no tiene puntos altos ni bajos intermedios).</w:t>
      </w:r>
    </w:p>
    <w:p>
      <w:pPr>
        <w:pStyle w:val="Ttulo2"/>
        <w:keepNext/>
      </w:pPr>
      <w:r>
        <w:t xml:space="preserve">6.2. Volumen de la instalación y vaso de expansión</w:t>
      </w:r>
    </w:p>
    <w:p>
      <w:pPr>
        <w:pStyle w:val="Descripcin"/>
        <w:keepNext/>
        <w:jc w:val="left"/>
      </w:pPr>
      <w:r>
        <w:t xml:space="preserve">Tabla </w:t>
      </w:r>
      <w:fldSimple w:instr="SEQ Tabla \* ARABIC">
        <w:r>
          <w:t xml:space="preserve">18</w:t>
        </w:r>
      </w:fldSimple>
      <w:r>
        <w:t xml:space="preserve">. Volumen por circuito y vaso de expansión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157"/>
        <w:gridCol w:w="1157"/>
        <w:gridCol w:w="1060"/>
        <w:gridCol w:w="1157"/>
        <w:gridCol w:w="2988"/>
      </w:tblGrid>
      <w:tr>
        <w:trPr>
          <w:tblHeader/>
        </w:trPr>
        <w:tc>
          <w:tcPr>
            <w:tcW w:type="dxa" w:w="2120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Circuito (líneas)</w:t>
            </w:r>
          </w:p>
        </w:tc>
        <w:tc>
          <w:tcPr>
            <w:tcW w:type="dxa" w:w="115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 tuberías (l)</w:t>
            </w:r>
          </w:p>
        </w:tc>
        <w:tc>
          <w:tcPr>
            <w:tcW w:type="dxa" w:w="115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 equipos (l)</w:t>
            </w:r>
          </w:p>
        </w:tc>
        <w:tc>
          <w:tcPr>
            <w:tcW w:type="dxa" w:w="1060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 total (l)</w:t>
            </w:r>
          </w:p>
        </w:tc>
        <w:tc>
          <w:tcPr>
            <w:tcW w:type="dxa" w:w="1157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298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Vaso de expansión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P01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56,3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</w:t>
            </w:r>
          </w:p>
        </w:tc>
        <w:tc>
          <w:tcPr>
            <w:tcW w:type="dxa" w:w="106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56,3</w:t>
            </w:r>
          </w:p>
        </w:tc>
        <w:tc>
          <w:tcPr>
            <w:tcW w:type="dxa" w:w="1157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Abierto</w:t>
            </w:r>
          </w:p>
        </w:tc>
        <w:tc>
          <w:tcPr>
            <w:tcW w:type="dxa" w:w="298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No aplica (circuito abierto)</w:t>
            </w:r>
          </w:p>
        </w:tc>
      </w:tr>
    </w:tbl>
    <w:p>
      <w:pPr>
        <w:spacing w:after="100"/>
      </w:pPr>
      <w:r>
        <w:rPr>
          <w:i/>
          <w:iCs/>
          <w:sz w:val="16"/>
          <w:szCs w:val="16"/>
        </w:rPr>
        <w:t xml:space="preserve">Vaso según UNE 100155 con T de llenado 10 °C, T máxima = TS, altura estática desde el vaso (o el punto más bajo) hasta el más alto del circuito y tarado de la válvula de seguridad de 3 bar; ajustar en Herramientas &gt; Volumen, vaso de expansión y glicol si los datos reales son otros. El volumen de los equipos es el indicado en cada equipo.</w:t>
      </w:r>
    </w:p>
    <w:p>
      <w:pPr>
        <w:pStyle w:val="Ttulo1"/>
        <w:keepNext/>
      </w:pPr>
      <w:r>
        <w:t xml:space="preserve">7. Balance de la ruta crítica</w:t>
      </w:r>
    </w:p>
    <w:p>
      <w:pPr>
        <w:pStyle w:val="Descripcin"/>
        <w:keepNext/>
        <w:jc w:val="left"/>
      </w:pPr>
      <w:r>
        <w:t xml:space="preserve">Tabla </w:t>
      </w:r>
      <w:fldSimple w:instr="SEQ Tabla \* ARABIC">
        <w:r>
          <w:t xml:space="preserve">19</w:t>
        </w:r>
      </w:fldSimple>
      <w:r>
        <w:t xml:space="preserve">. Pérdidas de carga acumuladas en la ruta crítica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181"/>
        <w:gridCol w:w="2891"/>
        <w:gridCol w:w="1446"/>
        <w:gridCol w:w="1446"/>
      </w:tblGrid>
      <w:tr>
        <w:trPr>
          <w:tblHeader/>
        </w:trPr>
        <w:tc>
          <w:tcPr>
            <w:tcW w:type="dxa" w:w="67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318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type="dxa" w:w="289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446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hf (m)</w:t>
            </w:r>
          </w:p>
        </w:tc>
        <w:tc>
          <w:tcPr>
            <w:tcW w:type="dxa" w:w="1446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Σ hf (m)</w:t>
            </w:r>
          </w:p>
        </w:tc>
      </w:tr>
      <w:tr>
        <w:trPr>
          <w:cantSplit/>
        </w:trPr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18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TAC01-P01-2-S40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Tubería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0,2010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0,2010</w:t>
            </w:r>
          </w:p>
        </w:tc>
      </w:tr>
      <w:tr>
        <w:trPr>
          <w:cantSplit/>
        </w:trPr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18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VB01-P01-2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Válvula de bola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0,0012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0,2022</w:t>
            </w:r>
          </w:p>
        </w:tc>
      </w:tr>
      <w:tr>
        <w:trPr>
          <w:cantSplit/>
        </w:trPr>
        <w:tc>
          <w:tcPr>
            <w:tcW w:type="dxa" w:w="67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18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TAC02-P01-2-S40</w:t>
            </w:r>
          </w:p>
        </w:tc>
        <w:tc>
          <w:tcPr>
            <w:tcW w:type="dxa" w:w="289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Tubería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0,0603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0,2625</w:t>
            </w:r>
          </w:p>
        </w:tc>
      </w:tr>
    </w:tbl>
    <w:p>
      <w:pPr>
        <w:pStyle w:val="Ttulo1"/>
        <w:keepNext/>
      </w:pPr>
      <w:r>
        <w:t xml:space="preserve">8. Conclusiones</w:t>
      </w:r>
    </w:p>
    <w:p>
      <w:pPr>
        <w:spacing w:after="100"/>
      </w:pPr>
      <w:r>
        <w:t xml:space="preserve">Con Agua a 20 °C, la red de la instalación «Red por gravedad» trabaja a 5,00 m³/h, igual o superior al caudal de diseño de 5,00 m³/h. Todos los tramos respetan las velocidades máximas adoptadas (1,00 m/s en aspiración y 2,00 m/s en impulsión), las válvulas de retención trabajan totalmente abiertas y la red funciona sin bombas (alimentación por gravedad o desde depósito presurizado). Las presiones de servicio no superan la presión máxima admisible de ninguna tubería y en ningún punto se alcanza la presión de vapor. Todos los puntos de consumo disponen de la presión mínima requerida. La ruta crítica acumula 0,262 m de pérdida de carga. Se han registrado 1 observaciones (apartado 3), que deben revisarse.</w:t>
      </w:r>
    </w:p>
    <w:p>
      <w:pPr>
        <w:spacing w:after="100"/>
      </w:pPr>
      <w:r>
        <w:rPr>
          <w:b/>
          <w:bCs/>
        </w:rPr>
        <w:t xml:space="preserve">En consecuencia, la red CUMPLE los criterios de diseño establecidos.</w:t>
      </w:r>
    </w:p>
    <w:p>
      <w:pPr>
        <w:pStyle w:val="Ttulo1"/>
        <w:keepNext/>
      </w:pPr>
      <w:r>
        <w:t xml:space="preserve">Anexo A. Condiciones de contorno</w:t>
      </w:r>
    </w:p>
    <w:p>
      <w:pPr>
        <w:pStyle w:val="Descripcin"/>
        <w:keepNext/>
        <w:jc w:val="left"/>
      </w:pPr>
      <w:r>
        <w:t xml:space="preserve">Tabla </w:t>
      </w:r>
      <w:fldSimple w:instr="SEQ Tabla \* ARABIC">
        <w:r>
          <w:t xml:space="preserve">20</w:t>
        </w:r>
      </w:fldSimple>
      <w:r>
        <w:t xml:space="preserve">. Extremos con altura conocida (abiertos y depósitos)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1542"/>
        <w:gridCol w:w="1928"/>
        <w:gridCol w:w="1735"/>
      </w:tblGrid>
      <w:tr>
        <w:trPr>
          <w:tblHeader/>
        </w:trPr>
        <w:tc>
          <w:tcPr>
            <w:tcW w:type="dxa" w:w="443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Extremo</w:t>
            </w:r>
          </w:p>
        </w:tc>
        <w:tc>
          <w:tcPr>
            <w:tcW w:type="dxa" w:w="1542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Cota (m)</w:t>
            </w:r>
          </w:p>
        </w:tc>
        <w:tc>
          <w:tcPr>
            <w:tcW w:type="dxa" w:w="192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Presión man. (bar)</w:t>
            </w:r>
          </w:p>
        </w:tc>
        <w:tc>
          <w:tcPr>
            <w:tcW w:type="dxa" w:w="173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 absoluta (m)</w:t>
            </w:r>
          </w:p>
        </w:tc>
      </w:tr>
      <w:tr>
        <w:trPr>
          <w:cantSplit/>
        </w:trPr>
        <w:tc>
          <w:tcPr>
            <w:tcW w:type="dxa" w:w="443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TKW01-P01 (lámina)</w:t>
            </w:r>
          </w:p>
        </w:tc>
        <w:tc>
          <w:tcPr>
            <w:tcW w:type="dxa" w:w="1542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23,00</w:t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0,000</w:t>
            </w:r>
          </w:p>
        </w:tc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33,329</w:t>
            </w:r>
          </w:p>
        </w:tc>
      </w:tr>
    </w:tbl>
    <w:p>
      <w:pPr>
        <w:pStyle w:val="Ttulo1"/>
        <w:keepNext/>
      </w:pPr>
      <w:r>
        <w:t xml:space="preserve">Anexo B. Control de revisiones</w:t>
      </w:r>
    </w:p>
    <w:p>
      <w:pPr>
        <w:pStyle w:val="Descripcin"/>
        <w:keepNext/>
        <w:jc w:val="left"/>
      </w:pPr>
      <w:r>
        <w:t xml:space="preserve">Tabla </w:t>
      </w:r>
      <w:fldSimple w:instr="SEQ Tabla \* ARABIC">
        <w:r>
          <w:t xml:space="preserve">21</w:t>
        </w:r>
      </w:fldSimple>
      <w:r>
        <w:t xml:space="preserve">. Historial de revisiones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1446"/>
        <w:gridCol w:w="1928"/>
        <w:gridCol w:w="5301"/>
      </w:tblGrid>
      <w:tr>
        <w:trPr>
          <w:tblHeader/>
        </w:trPr>
        <w:tc>
          <w:tcPr>
            <w:tcW w:type="dxa" w:w="964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Rev.</w:t>
            </w:r>
          </w:p>
        </w:tc>
        <w:tc>
          <w:tcPr>
            <w:tcW w:type="dxa" w:w="1446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1928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Autor</w:t>
            </w:r>
          </w:p>
        </w:tc>
        <w:tc>
          <w:tcPr>
            <w:tcW w:type="dxa" w:w="5301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964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446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928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5301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Revisión en curso (este informe)</w:t>
            </w:r>
          </w:p>
        </w:tc>
      </w:tr>
    </w:tbl>
    <w:p>
      <w:pPr>
        <w:pStyle w:val="Ttulo1"/>
        <w:keepNext/>
      </w:pPr>
      <w:r>
        <w:t xml:space="preserve">Anexo C. Nomenclatura</w:t>
      </w:r>
    </w:p>
    <w:p>
      <w:pPr>
        <w:pStyle w:val="Descripcin"/>
        <w:keepNext/>
        <w:jc w:val="left"/>
      </w:pPr>
      <w:r>
        <w:t xml:space="preserve">Tabla </w:t>
      </w:r>
      <w:fldSimple w:instr="SEQ Tabla \* ARABIC">
        <w:r>
          <w:t xml:space="preserve">22</w:t>
        </w:r>
      </w:fldSimple>
      <w:r>
        <w:t xml:space="preserve">. Símbolos y abreviaturas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5783"/>
        <w:gridCol w:w="2120"/>
      </w:tblGrid>
      <w:tr>
        <w:trPr>
          <w:tblHeader/>
        </w:trPr>
        <w:tc>
          <w:tcPr>
            <w:tcW w:type="dxa" w:w="1735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Símbolo</w:t>
            </w:r>
          </w:p>
        </w:tc>
        <w:tc>
          <w:tcPr>
            <w:tcW w:type="dxa" w:w="5783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Significado</w:t>
            </w:r>
          </w:p>
        </w:tc>
        <w:tc>
          <w:tcPr>
            <w:tcW w:type="dxa" w:w="2120"/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Unidad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Q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Caudal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m³/h, m³/s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Velocidad media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m/s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D, Dint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Diámetro interior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mm, m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De, e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Diámetro exterior y espesor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mm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Longitud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ε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Rugosidad absoluta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mm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Re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Número de Reynolds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de Darcy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fT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Factor de fricción en turbulencia total (Crane)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Coeficiente de resistencia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Cv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Coeficiente de caudal (US gpm/√psi)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hf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Pérdida de carga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 c.l.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H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Altura manométrica / piezométrica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 c.l.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NPSHd / NPSHr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NPSH disponible / requerido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ρ, ν, pv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Densidad, viscosidad cinemática, presión de vapor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kg/m³, mm²/s, kPa</w:t>
            </w:r>
          </w:p>
        </w:tc>
      </w:tr>
      <w:tr>
        <w:trPr>
          <w:cantSplit/>
        </w:trPr>
        <w:tc>
          <w:tcPr>
            <w:tcW w:type="dxa" w:w="1735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Asp. / Imp.</w:t>
            </w:r>
          </w:p>
        </w:tc>
        <w:tc>
          <w:tcPr>
            <w:tcW w:type="dxa" w:w="5783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Tramo de aspiración / impulsión</w:t>
            </w:r>
          </w:p>
        </w:tc>
        <w:tc>
          <w:tcPr>
            <w:tcW w:type="dxa" w:w="2120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</w:tr>
    </w:tbl>
    <w:p>
      <w:r>
        <w:t>Fin del documento de la plantilla.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Plantilla corporativa ·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EMPRESA CLIENTE S.A. · C · Proyecto P-GRAV · Rev.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Ttulo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Piping1" Type="http://schemas.openxmlformats.org/officeDocument/2006/relationships/image" Target="media/piping_1835007e95d4afd346c16b98b0de6ecf4fee7d22.png"/><Relationship Id="rIdPiping2" Type="http://schemas.openxmlformats.org/officeDocument/2006/relationships/image" Target="media/piping_f916b48c6493a985a80d2dc5073851dc69f75a9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