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A0CC5">
      <w:pPr>
        <w:suppressAutoHyphens/>
        <w:spacing w:after="0" w:line="240" w:lineRule="auto"/>
        <w:ind w:firstLine="0"/>
        <w:jc w:val="both"/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</w:pPr>
      <w:r>
        <w:rPr>
          <w:rFonts w:ascii="Liberation Serif" w:hAnsi="Liberation Serif" w:eastAsia="DejaVu Sans" w:cs="Noto Sans"/>
          <w:kern w:val="2"/>
          <w:sz w:val="24"/>
          <w:szCs w:val="24"/>
          <w:lang w:val="ru-RU" w:eastAsia="zh-CN" w:bidi="hi-IN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-266065</wp:posOffset>
            </wp:positionH>
            <wp:positionV relativeFrom="paragraph">
              <wp:posOffset>0</wp:posOffset>
            </wp:positionV>
            <wp:extent cx="1372235" cy="1426845"/>
            <wp:effectExtent l="0" t="0" r="14605" b="5715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C3AD63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</w:pPr>
    </w:p>
    <w:p w14:paraId="7D7784D2">
      <w:pPr>
        <w:suppressAutoHyphens/>
        <w:spacing w:after="0" w:line="240" w:lineRule="auto"/>
        <w:ind w:firstLine="0"/>
        <w:jc w:val="center"/>
        <w:rPr>
          <w:rFonts w:ascii="Times" w:hAnsi="Times" w:eastAsia="Times" w:cs="Times"/>
          <w:color w:val="000000"/>
          <w:kern w:val="2"/>
          <w:sz w:val="20"/>
          <w:szCs w:val="20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  <w:t>МИНИСТЕРСТВО ПРОСВЕЩЕНИЯ РОССИЙСКОЙ ФЕДЕРАЦИИ</w:t>
      </w:r>
    </w:p>
    <w:p w14:paraId="146058A9">
      <w:pPr>
        <w:suppressAutoHyphens/>
        <w:spacing w:after="0" w:line="240" w:lineRule="auto"/>
        <w:ind w:firstLine="0"/>
        <w:jc w:val="center"/>
        <w:rPr>
          <w:rFonts w:ascii="Times" w:hAnsi="Times" w:eastAsia="Times" w:cs="Times"/>
          <w:kern w:val="2"/>
          <w:sz w:val="20"/>
          <w:szCs w:val="20"/>
          <w:lang w:val="ru-RU" w:eastAsia="zh-CN" w:bidi="hi-IN"/>
        </w:rPr>
      </w:pPr>
      <w:r>
        <w:rPr>
          <w:rFonts w:ascii="Times New Roman" w:hAnsi="Times New Roman" w:eastAsia="Times New Roman" w:cs="Noto Sans"/>
          <w:color w:val="000000"/>
          <w:kern w:val="2"/>
          <w:sz w:val="24"/>
          <w:szCs w:val="24"/>
          <w:lang w:val="ru-RU" w:eastAsia="zh-CN" w:bidi="hi-IN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EF467F8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b/>
          <w:kern w:val="2"/>
          <w:sz w:val="24"/>
          <w:szCs w:val="24"/>
          <w:lang w:val="ru-RU" w:eastAsia="zh-CN" w:bidi="hi-IN"/>
        </w:rPr>
      </w:pPr>
      <w:r>
        <w:rPr>
          <w:rFonts w:ascii="Times New Roman" w:hAnsi="Times New Roman" w:eastAsia="Times New Roman" w:cs="Noto Sans"/>
          <w:b/>
          <w:kern w:val="2"/>
          <w:sz w:val="24"/>
          <w:szCs w:val="24"/>
          <w:lang w:val="ru-RU" w:eastAsia="zh-CN" w:bidi="hi-IN"/>
        </w:rPr>
        <w:t xml:space="preserve"> </w:t>
      </w:r>
    </w:p>
    <w:p w14:paraId="318C2F10">
      <w:pPr>
        <w:suppressAutoHyphens/>
        <w:spacing w:after="0" w:line="240" w:lineRule="auto"/>
        <w:ind w:firstLine="0"/>
        <w:rPr>
          <w:rFonts w:ascii="Times New Roman" w:hAnsi="Times New Roman" w:eastAsia="Times New Roman" w:cs="Noto Sans"/>
          <w:b/>
          <w:kern w:val="2"/>
          <w:sz w:val="24"/>
          <w:szCs w:val="24"/>
          <w:lang w:val="ru-RU" w:eastAsia="zh-CN" w:bidi="hi-IN"/>
        </w:rPr>
      </w:pPr>
      <w:r>
        <w:rPr>
          <w:rFonts w:ascii="Liberation Serif" w:hAnsi="Liberation Serif" w:eastAsia="DejaVu Sans" w:cs="Noto Sans"/>
          <w:kern w:val="2"/>
          <w:sz w:val="24"/>
          <w:szCs w:val="24"/>
          <w:lang w:val="ru-RU" w:eastAsia="zh-CN" w:bidi="hi-IN"/>
        </w:rPr>
        <mc:AlternateContent>
          <mc:Choice Requires="wps">
            <w:drawing>
              <wp:anchor distT="5080" distB="5715" distL="5080" distR="5715" simplePos="0" relativeHeight="251659264" behindDoc="0" locked="0" layoutInCell="1" allowOverlap="1">
                <wp:simplePos x="0" y="0"/>
                <wp:positionH relativeFrom="column">
                  <wp:posOffset>-113665</wp:posOffset>
                </wp:positionH>
                <wp:positionV relativeFrom="paragraph">
                  <wp:posOffset>77470</wp:posOffset>
                </wp:positionV>
                <wp:extent cx="6362700" cy="12700"/>
                <wp:effectExtent l="0" t="4445" r="7620" b="5715"/>
                <wp:wrapNone/>
                <wp:docPr id="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2700" cy="12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5" o:spid="_x0000_s1026" o:spt="32" type="#_x0000_t32" style="position:absolute;left:0pt;margin-left:-8.95pt;margin-top:6.1pt;height:1pt;width:501pt;z-index:251659264;mso-width-relative:page;mso-height-relative:page;" filled="f" stroked="t" coordsize="21600,21600" o:gfxdata="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FNHZyjXAAAACQEA&#10;AA8AAAAAAAAAAQAgAAAAIgAAAGRycy9kb3ducmV2LnhtbFBLAQIUABQAAAAIAIdO4kA+etdi4gEA&#10;AJ0DAAAOAAAAAAAAAAEAIAAAACY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7F407BB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b/>
          <w:kern w:val="2"/>
          <w:sz w:val="24"/>
          <w:szCs w:val="24"/>
          <w:lang w:val="ru-RU" w:eastAsia="zh-CN" w:bidi="hi-IN"/>
        </w:rPr>
      </w:pPr>
    </w:p>
    <w:p w14:paraId="66487F3E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b/>
          <w:kern w:val="2"/>
          <w:sz w:val="24"/>
          <w:szCs w:val="24"/>
          <w:lang w:val="ru-RU" w:eastAsia="zh-CN" w:bidi="hi-IN"/>
        </w:rPr>
      </w:pPr>
      <w:r>
        <w:rPr>
          <w:rFonts w:ascii="Times New Roman" w:hAnsi="Times New Roman" w:eastAsia="Times New Roman" w:cs="Noto Sans"/>
          <w:b/>
          <w:kern w:val="2"/>
          <w:sz w:val="24"/>
          <w:szCs w:val="24"/>
          <w:lang w:val="ru-RU" w:eastAsia="zh-CN" w:bidi="hi-IN"/>
        </w:rPr>
        <w:t xml:space="preserve">ИНСТИТУТ ИНФОРМАЦИОННЫХ ТЕХНОЛОГИЙ И </w:t>
      </w:r>
      <w:r>
        <w:rPr>
          <w:rFonts w:ascii="Times New Roman" w:hAnsi="Times New Roman" w:eastAsia="Times New Roman" w:cs="Noto Sans"/>
          <w:b/>
          <w:kern w:val="2"/>
          <w:sz w:val="24"/>
          <w:szCs w:val="24"/>
          <w:lang w:val="ru-RU" w:eastAsia="zh-CN" w:bidi="hi-IN"/>
        </w:rPr>
        <w:br w:type="textWrapping"/>
      </w:r>
      <w:r>
        <w:rPr>
          <w:rFonts w:ascii="Times New Roman" w:hAnsi="Times New Roman" w:eastAsia="Times New Roman" w:cs="Noto Sans"/>
          <w:b/>
          <w:kern w:val="2"/>
          <w:sz w:val="24"/>
          <w:szCs w:val="24"/>
          <w:lang w:val="ru-RU" w:eastAsia="zh-CN" w:bidi="hi-IN"/>
        </w:rPr>
        <w:t>ТЕХНОЛОГИЧЕСКОГО ОБРАЗОВАНИЯ</w:t>
      </w:r>
    </w:p>
    <w:p w14:paraId="4B2252DB">
      <w:pPr>
        <w:suppressAutoHyphens/>
        <w:spacing w:after="60" w:line="240" w:lineRule="auto"/>
        <w:ind w:firstLine="0"/>
        <w:jc w:val="center"/>
        <w:rPr>
          <w:rFonts w:ascii="Times New Roman" w:hAnsi="Times New Roman" w:eastAsia="Times New Roman" w:cs="Noto Sans"/>
          <w:b/>
          <w:kern w:val="2"/>
          <w:sz w:val="24"/>
          <w:szCs w:val="24"/>
          <w:lang w:val="ru-RU" w:eastAsia="zh-CN" w:bidi="hi-IN"/>
        </w:rPr>
      </w:pPr>
      <w:r>
        <w:rPr>
          <w:rFonts w:ascii="Times New Roman" w:hAnsi="Times New Roman" w:eastAsia="Times New Roman" w:cs="Noto Sans"/>
          <w:b/>
          <w:kern w:val="2"/>
          <w:sz w:val="24"/>
          <w:szCs w:val="24"/>
          <w:lang w:val="ru-RU" w:eastAsia="zh-CN" w:bidi="hi-IN"/>
        </w:rPr>
        <w:t>Кафедра информационных технологий и электронного обучения</w:t>
      </w:r>
    </w:p>
    <w:p w14:paraId="110E7402">
      <w:pPr>
        <w:suppressAutoHyphens/>
        <w:spacing w:after="0" w:line="240" w:lineRule="auto"/>
        <w:ind w:firstLine="0"/>
        <w:rPr>
          <w:rFonts w:ascii="Liberation Serif" w:hAnsi="Liberation Serif" w:eastAsia="DejaVu Sans" w:cs="Noto Sans"/>
          <w:kern w:val="2"/>
          <w:sz w:val="24"/>
          <w:szCs w:val="24"/>
          <w:lang w:val="ru-RU" w:eastAsia="zh-CN" w:bidi="hi-IN"/>
        </w:rPr>
      </w:pPr>
    </w:p>
    <w:p w14:paraId="788E0C7A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ЗАДАНИЯ И ОТЧЁТ</w:t>
      </w: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br w:type="textWrapping"/>
      </w: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 xml:space="preserve">О ПРОХОЖДЕНИИ ПРОИЗВОДСТВЕННОЙ ПРАКТИКИ </w:t>
      </w: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br w:type="textWrapping"/>
      </w: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технологической (проектно-технологическая)</w:t>
      </w:r>
    </w:p>
    <w:p w14:paraId="4901E60F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70525C36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 xml:space="preserve">по направлению “09.03.01 – Информатика и вычислительная техника” </w:t>
      </w:r>
    </w:p>
    <w:p w14:paraId="7E099F1A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(профиль: “Технологии разработки программного обеспечения”)</w:t>
      </w:r>
    </w:p>
    <w:p w14:paraId="04702798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1FB3DF40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18F19D98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Зав. кафедрой ИТиЭО д.п.н., проф.</w:t>
      </w:r>
    </w:p>
    <w:p w14:paraId="653D9A50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6795924B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____________________</w:t>
      </w:r>
    </w:p>
    <w:p w14:paraId="16CE10F8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  <w:t>(Власова Е.З.)</w:t>
      </w:r>
    </w:p>
    <w:p w14:paraId="48733DDA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</w:pPr>
    </w:p>
    <w:p w14:paraId="4D1A400C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Руководитель доцент</w:t>
      </w:r>
      <w:r>
        <w:rPr>
          <w:rFonts w:ascii="Times New Roman" w:hAnsi="Times New Roman" w:eastAsia="Times New Roman" w:cs="Noto Sans"/>
          <w:color w:val="FF0000"/>
          <w:kern w:val="2"/>
          <w:sz w:val="26"/>
          <w:szCs w:val="26"/>
          <w:lang w:val="ru-RU" w:eastAsia="zh-CN" w:bidi="hi-IN"/>
        </w:rPr>
        <w:t xml:space="preserve"> </w:t>
      </w: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кафедры ИТиЭО</w:t>
      </w:r>
    </w:p>
    <w:p w14:paraId="5FBC98DF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7F80DDE6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____________________</w:t>
      </w:r>
    </w:p>
    <w:p w14:paraId="53EF367B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  <w:t>(Жуков Николай Николаевич)</w:t>
      </w:r>
    </w:p>
    <w:p w14:paraId="0AEEB974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39BE00C5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Студент 3 курса</w:t>
      </w:r>
    </w:p>
    <w:p w14:paraId="7813BB02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05619732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____________________</w:t>
      </w:r>
    </w:p>
    <w:p w14:paraId="749090B7">
      <w:pPr>
        <w:suppressAutoHyphens/>
        <w:spacing w:after="0" w:line="240" w:lineRule="auto"/>
        <w:ind w:firstLine="0"/>
        <w:jc w:val="right"/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  <w:t>(Нуриева</w:t>
      </w:r>
      <w:r>
        <w:rPr>
          <w:rFonts w:hint="default"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  <w:t xml:space="preserve"> Джамиля Эльхановна</w:t>
      </w:r>
      <w:r>
        <w:rPr>
          <w:rFonts w:ascii="Times New Roman" w:hAnsi="Times New Roman" w:eastAsia="Times New Roman" w:cs="Noto Sans"/>
          <w:kern w:val="2"/>
          <w:sz w:val="24"/>
          <w:szCs w:val="24"/>
          <w:lang w:val="ru-RU" w:eastAsia="zh-CN" w:bidi="hi-IN"/>
        </w:rPr>
        <w:t>)</w:t>
      </w:r>
    </w:p>
    <w:p w14:paraId="5C411D84">
      <w:pPr>
        <w:suppressAutoHyphens/>
        <w:spacing w:after="0" w:line="240" w:lineRule="auto"/>
        <w:ind w:firstLine="0"/>
        <w:jc w:val="both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0B56659A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6EC6E030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022D1A32">
      <w:pPr>
        <w:suppressAutoHyphens/>
        <w:spacing w:after="0" w:line="240" w:lineRule="auto"/>
        <w:ind w:firstLine="0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0AD334D7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</w:p>
    <w:p w14:paraId="6406A8FD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</w:pPr>
      <w:r>
        <w:rPr>
          <w:rFonts w:ascii="Times New Roman" w:hAnsi="Times New Roman" w:eastAsia="Times New Roman" w:cs="Noto Sans"/>
          <w:kern w:val="2"/>
          <w:sz w:val="26"/>
          <w:szCs w:val="26"/>
          <w:lang w:val="ru-RU" w:eastAsia="zh-CN" w:bidi="hi-IN"/>
        </w:rPr>
        <w:t>Санкт-Петербург</w:t>
      </w:r>
    </w:p>
    <w:p w14:paraId="7E445599">
      <w:pPr>
        <w:suppressAutoHyphens/>
        <w:spacing w:after="0" w:line="240" w:lineRule="auto"/>
        <w:ind w:firstLine="0"/>
        <w:jc w:val="center"/>
        <w:rPr>
          <w:rFonts w:ascii="Times New Roman" w:hAnsi="Times New Roman" w:eastAsia="Times New Roman" w:cs="Noto Sans"/>
          <w:kern w:val="2"/>
          <w:sz w:val="26"/>
          <w:szCs w:val="26"/>
          <w:lang w:val="en-US" w:eastAsia="zh-CN" w:bidi="hi-IN"/>
        </w:rPr>
      </w:pPr>
      <w:r>
        <w:rPr>
          <w:rFonts w:ascii="Times New Roman" w:hAnsi="Times New Roman" w:eastAsia="Times New Roman" w:cs="Noto Sans"/>
          <w:kern w:val="2"/>
          <w:sz w:val="26"/>
          <w:szCs w:val="26"/>
          <w:lang w:val="en-US" w:eastAsia="zh-CN" w:bidi="hi-IN"/>
        </w:rPr>
        <w:t xml:space="preserve"> 2026</w:t>
      </w:r>
    </w:p>
    <w:p w14:paraId="64F6454A">
      <w:pPr>
        <w:ind w:firstLine="0"/>
        <w:rPr>
          <w:b w:val="0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A8FA536">
      <w:pPr>
        <w:ind w:firstLine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1.1. Миграция рабочего места на Astra Linux Special Edition с сохранением пользовательских данных</w:t>
      </w:r>
    </w:p>
    <w:p w14:paraId="053B60A5">
      <w:pPr>
        <w:ind w:firstLine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Установка Astra Linux Special Edition</w:t>
      </w:r>
    </w:p>
    <w:p w14:paraId="2973EB5F">
      <w:pPr>
        <w:ind w:firstLine="0"/>
        <w:jc w:val="both"/>
        <w:rPr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>1. Подготовка резервной копии</w:t>
      </w:r>
    </w:p>
    <w:p w14:paraId="6FDF60D6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Перед началом установки была выполнена резервная копия пользовательских данных. Все файлы с рабочег</w:t>
      </w:r>
      <w:bookmarkStart w:id="0" w:name="_GoBack"/>
      <w:bookmarkEnd w:id="0"/>
      <w:r>
        <w:rPr>
          <w:b w:val="0"/>
          <w:sz w:val="24"/>
          <w:szCs w:val="24"/>
        </w:rPr>
        <w:t>о стола, а также из папок «Загрузки», «Документы» и «Изображения» были сохранены на внешний накопитель.</w:t>
      </w:r>
    </w:p>
    <w:p w14:paraId="57F508B2">
      <w:pPr>
        <w:ind w:firstLine="0"/>
        <w:jc w:val="both"/>
        <w:rPr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>2. Загрузка с USB-накопителя</w:t>
      </w:r>
    </w:p>
    <w:p w14:paraId="1FF7C209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В BIOS/UEFI был изменён порядок загрузки для запуска системы с внешнего носителя. После перезагрузки компьютера USB-накопитель был выбран в качестве загрузочного устройства.</w:t>
      </w:r>
    </w:p>
    <w:p w14:paraId="1424A488">
      <w:pPr>
        <w:ind w:firstLine="0"/>
        <w:jc w:val="both"/>
        <w:rPr>
          <w:sz w:val="24"/>
          <w:szCs w:val="24"/>
        </w:rPr>
      </w:pPr>
      <w:r>
        <w:rPr>
          <w:b w:val="0"/>
          <w:i/>
          <w:iCs/>
          <w:sz w:val="24"/>
          <w:szCs w:val="24"/>
        </w:rPr>
        <w:t>3. Установка системы</w:t>
      </w:r>
    </w:p>
    <w:p w14:paraId="132411ED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Установка производилась согласно пошаговым инструкциям установщика. Были выбраны язык системы и часовой пояс, выполнена разметка диска и создана учётная запись администратора.</w:t>
      </w:r>
    </w:p>
    <w:p w14:paraId="68D96167">
      <w:pPr>
        <w:ind w:firstLine="0"/>
        <w:jc w:val="both"/>
        <w:rPr>
          <w:sz w:val="24"/>
          <w:szCs w:val="24"/>
        </w:rPr>
      </w:pPr>
      <w:r>
        <w:rPr>
          <w:b w:val="0"/>
          <w:i/>
          <w:iCs/>
          <w:sz w:val="24"/>
          <w:szCs w:val="24"/>
        </w:rPr>
        <w:t>4. Завершение установки</w:t>
      </w:r>
    </w:p>
    <w:p w14:paraId="1AACBEE8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После завершения установки система была перезагружена, произведён вход в установленную ОС. USB-накопитель был извлечён, проверена корректность функционирования системы. Также были запущены подготовленные скрипты для добавления компьютеров в домен школы. После этого выполнено восстановление пользовательских данных из резервной копии.</w:t>
      </w:r>
    </w:p>
    <w:p w14:paraId="3660E9F1">
      <w:pPr>
        <w:ind w:left="0" w:leftChars="0" w:firstLine="0" w:firstLineChars="0"/>
        <w:jc w:val="both"/>
        <w:rPr>
          <w:b w:val="0"/>
          <w:sz w:val="24"/>
          <w:szCs w:val="24"/>
        </w:rPr>
      </w:pPr>
    </w:p>
    <w:p w14:paraId="673EE0A9">
      <w:pPr>
        <w:ind w:left="0" w:leftChars="0" w:firstLine="0" w:firstLineChars="0"/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Итог: установка Astra Linux Special Edition выполнена успешно. Все этапы — от создания резервной копии до проверки работоспособности — реализованы корректно.</w:t>
      </w:r>
    </w:p>
    <w:p w14:paraId="6BFF25CE">
      <w:pPr>
        <w:ind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2.1. Формирование перечня программного обеспечения для централизованного развертывания</w:t>
      </w:r>
    </w:p>
    <w:p w14:paraId="30A4280C">
      <w:pPr>
        <w:ind w:left="0" w:leftChars="0" w:firstLine="0" w:firstLineChars="0"/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Цель работы — подготовка единого перечня программного обеспечения для массовой установки на школьные компьютеры.</w:t>
      </w:r>
    </w:p>
    <w:p w14:paraId="1B407D1F">
      <w:pPr>
        <w:ind w:left="0" w:leftChars="0" w:firstLine="0" w:firstLineChars="0"/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Был проведён анализ требований преподавателей, на основании которого сформирован итоговый список программного обеспечения. Для каждой программы определены стабильные версии и надёжные источники загрузки.</w:t>
      </w:r>
    </w:p>
    <w:p w14:paraId="4D07C0CC">
      <w:pPr>
        <w:ind w:firstLine="0"/>
        <w:jc w:val="both"/>
        <w:rPr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>Базовый пакет включает:</w:t>
      </w:r>
    </w:p>
    <w:p w14:paraId="34C92052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yandex-browser-stable</w:t>
      </w:r>
    </w:p>
    <w:p w14:paraId="26BF2EB7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libreoffice</w:t>
      </w:r>
    </w:p>
    <w:p w14:paraId="66BE2736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p7-office</w:t>
      </w:r>
    </w:p>
    <w:p w14:paraId="0BF74005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thunderbird</w:t>
      </w:r>
    </w:p>
    <w:p w14:paraId="45803465">
      <w:pPr>
        <w:ind w:left="0" w:leftChars="0" w:firstLine="0" w:firstLineChars="0"/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Итог: сформирован и утверждён перечень программного обеспечения для создания стандартизированной рабочей среды.</w:t>
      </w:r>
    </w:p>
    <w:p w14:paraId="2DDE6CA0">
      <w:pPr>
        <w:ind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2.2. Диагностика и восстановление оборудования</w:t>
      </w:r>
    </w:p>
    <w:p w14:paraId="602BAF2D">
      <w:pPr>
        <w:ind w:left="0" w:leftChars="0" w:firstLine="0" w:firstLineChars="0"/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Для устранения системной ошибки был разработан корректирующий скрипт. Проведена диагностика учебных кабинетов и выявлены устройства, требующие вмешательства. Скрипт был применён ко всем компьютерам и интерактивным панелям. После внедрения проведено тестирование для подтверждения корректной работы оборудования.</w:t>
      </w:r>
    </w:p>
    <w:p w14:paraId="21F07BE6">
      <w:pPr>
        <w:ind w:left="0" w:leftChars="0" w:firstLine="0" w:firstLineChars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 результате работоспособность компьютерной техники и интерактивных панелей полностью восстановлена.</w:t>
      </w:r>
    </w:p>
    <w:p w14:paraId="43C6549F">
      <w:pPr>
        <w:ind w:left="0" w:leftChars="0" w:firstLine="0" w:firstLineChars="0"/>
        <w:jc w:val="both"/>
        <w:rPr>
          <w:b w:val="0"/>
          <w:sz w:val="24"/>
          <w:szCs w:val="24"/>
        </w:rPr>
      </w:pPr>
    </w:p>
    <w:p w14:paraId="11667F76">
      <w:pPr>
        <w:ind w:left="0" w:leftChars="0" w:firstLine="0" w:firstLineChars="0"/>
        <w:jc w:val="both"/>
        <w:rPr>
          <w:rFonts w:hint="default"/>
          <w:b w:val="0"/>
          <w:sz w:val="24"/>
          <w:szCs w:val="24"/>
          <w:lang w:val="ru-RU"/>
        </w:rPr>
      </w:pPr>
    </w:p>
    <w:p w14:paraId="2ED2ABBA">
      <w:pPr>
        <w:ind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Заключение и итоги производственной практики</w:t>
      </w:r>
    </w:p>
    <w:p w14:paraId="43B0368F">
      <w:pPr>
        <w:ind w:left="0" w:leftChars="0" w:firstLine="0" w:firstLineChars="0"/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В период прохождения производственной практики в Государственном бюджетном общеобразовательном учреждении средней общеобразовательной школе № 80 мной выполнен комплекс работ, направленных на поддержку и модернизацию ИТ-инфраструктуры образовательной организации.</w:t>
      </w:r>
    </w:p>
    <w:p w14:paraId="270B1DA7">
      <w:pPr>
        <w:ind w:firstLine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Основные достигнутые результаты:</w:t>
      </w:r>
    </w:p>
    <w:p w14:paraId="1AAC0683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Обеспечение стабильной работы учебных классов</w:t>
      </w:r>
    </w:p>
    <w:p w14:paraId="5AE7BFB6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Миграция и стандартизация программной среды</w:t>
      </w:r>
    </w:p>
    <w:p w14:paraId="54E7DCE7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Системное администрирование</w:t>
      </w:r>
    </w:p>
    <w:p w14:paraId="7F7D7268">
      <w:pPr>
        <w:jc w:val="both"/>
        <w:rPr>
          <w:sz w:val="24"/>
          <w:szCs w:val="24"/>
        </w:rPr>
      </w:pPr>
      <w:r>
        <w:rPr>
          <w:b w:val="0"/>
          <w:sz w:val="24"/>
          <w:szCs w:val="24"/>
        </w:rPr>
        <w:t>Программирование и автоматизация</w:t>
      </w:r>
    </w:p>
    <w:p w14:paraId="66EC0DE9">
      <w:pPr>
        <w:ind w:firstLine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Общий вывод</w:t>
      </w:r>
    </w:p>
    <w:p w14:paraId="09147437">
      <w:p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Производственная практика позволила применить теоретические знания, полученные в университете, при решении практических задач в образовательном учреждении. Все поставленные цели были достигнуты. </w:t>
      </w:r>
    </w:p>
    <w:p w14:paraId="244EAEA0">
      <w:pPr>
        <w:jc w:val="both"/>
        <w:rPr>
          <w:b w:val="0"/>
          <w:sz w:val="24"/>
          <w:szCs w:val="24"/>
        </w:rPr>
      </w:pPr>
    </w:p>
    <w:p w14:paraId="2C428ADC">
      <w:pPr>
        <w:jc w:val="both"/>
        <w:rPr>
          <w:b w:val="0"/>
          <w:sz w:val="24"/>
          <w:szCs w:val="24"/>
        </w:rPr>
      </w:pPr>
    </w:p>
    <w:p w14:paraId="2D52F37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spacing w:after="0" w:line="240" w:lineRule="auto"/>
        <w:ind w:firstLine="0"/>
        <w:jc w:val="both"/>
        <w:rPr>
          <w:rFonts w:hint="cs" w:ascii="Times New Roman" w:hAnsi="Times New Roman" w:eastAsia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hint="cs" w:ascii="Times New Roman" w:hAnsi="Times New Roman" w:eastAsia="Times New Roman" w:cs="Times New Roman"/>
          <w:kern w:val="2"/>
          <w:sz w:val="28"/>
          <w:szCs w:val="28"/>
          <w:lang w:val="ru-RU" w:eastAsia="zh-CN" w:bidi="hi-IN"/>
        </w:rPr>
        <w:t xml:space="preserve">Руководитель практики____________________________ </w:t>
      </w:r>
    </w:p>
    <w:p w14:paraId="092746C3">
      <w:pPr>
        <w:tabs>
          <w:tab w:val="left" w:pos="2868"/>
          <w:tab w:val="left" w:pos="3576"/>
          <w:tab w:val="left" w:pos="4284"/>
          <w:tab w:val="left" w:pos="4992"/>
          <w:tab w:val="left" w:pos="5700"/>
          <w:tab w:val="left" w:pos="6408"/>
          <w:tab w:val="left" w:pos="7116"/>
          <w:tab w:val="left" w:pos="7824"/>
          <w:tab w:val="left" w:pos="8532"/>
          <w:tab w:val="left" w:pos="9240"/>
          <w:tab w:val="left" w:pos="9948"/>
          <w:tab w:val="left" w:pos="10656"/>
          <w:tab w:val="left" w:pos="11364"/>
        </w:tabs>
        <w:suppressAutoHyphens/>
        <w:spacing w:after="0" w:line="240" w:lineRule="auto"/>
        <w:ind w:left="2160" w:firstLine="720"/>
        <w:jc w:val="both"/>
        <w:rPr>
          <w:rFonts w:hint="cs" w:ascii="Times New Roman" w:hAnsi="Times New Roman" w:eastAsia="Times New Roman" w:cs="Times New Roman"/>
          <w:kern w:val="2"/>
          <w:sz w:val="28"/>
          <w:szCs w:val="28"/>
          <w:vertAlign w:val="superscript"/>
          <w:lang w:val="ru-RU" w:eastAsia="zh-CN" w:bidi="hi-IN"/>
        </w:rPr>
      </w:pPr>
      <w:r>
        <w:rPr>
          <w:rFonts w:hint="cs" w:ascii="Times New Roman" w:hAnsi="Times New Roman" w:eastAsia="Times New Roman" w:cs="Times New Roman"/>
          <w:kern w:val="2"/>
          <w:sz w:val="28"/>
          <w:szCs w:val="28"/>
          <w:vertAlign w:val="superscript"/>
          <w:lang w:val="ru-RU" w:eastAsia="zh-CN" w:bidi="hi-IN"/>
        </w:rPr>
        <w:t xml:space="preserve">                 (подпись руководителя)</w:t>
      </w:r>
    </w:p>
    <w:p w14:paraId="64CBCCC3">
      <w:pPr>
        <w:tabs>
          <w:tab w:val="left" w:pos="2868"/>
          <w:tab w:val="left" w:pos="3576"/>
          <w:tab w:val="left" w:pos="4284"/>
          <w:tab w:val="left" w:pos="4992"/>
          <w:tab w:val="left" w:pos="5700"/>
          <w:tab w:val="left" w:pos="6408"/>
          <w:tab w:val="left" w:pos="7116"/>
          <w:tab w:val="left" w:pos="7824"/>
          <w:tab w:val="left" w:pos="8532"/>
          <w:tab w:val="left" w:pos="9240"/>
          <w:tab w:val="left" w:pos="9948"/>
          <w:tab w:val="left" w:pos="10656"/>
          <w:tab w:val="left" w:pos="11364"/>
        </w:tabs>
        <w:suppressAutoHyphens/>
        <w:spacing w:after="0" w:line="240" w:lineRule="auto"/>
        <w:ind w:left="2160" w:firstLine="720"/>
        <w:jc w:val="both"/>
        <w:rPr>
          <w:rFonts w:hint="cs" w:ascii="Times New Roman" w:hAnsi="Times New Roman" w:eastAsia="Times New Roman" w:cs="Times New Roman"/>
          <w:kern w:val="2"/>
          <w:sz w:val="28"/>
          <w:szCs w:val="28"/>
          <w:vertAlign w:val="superscript"/>
          <w:lang w:val="ru-RU" w:eastAsia="zh-CN" w:bidi="hi-IN"/>
        </w:rPr>
      </w:pPr>
    </w:p>
    <w:p w14:paraId="105B2977">
      <w:pPr>
        <w:tabs>
          <w:tab w:val="left" w:pos="2868"/>
          <w:tab w:val="left" w:pos="3576"/>
          <w:tab w:val="left" w:pos="4284"/>
          <w:tab w:val="left" w:pos="4992"/>
          <w:tab w:val="left" w:pos="5700"/>
          <w:tab w:val="left" w:pos="6408"/>
          <w:tab w:val="left" w:pos="7116"/>
          <w:tab w:val="left" w:pos="7824"/>
          <w:tab w:val="left" w:pos="8532"/>
          <w:tab w:val="left" w:pos="9240"/>
          <w:tab w:val="left" w:pos="9948"/>
          <w:tab w:val="left" w:pos="10656"/>
          <w:tab w:val="left" w:pos="11364"/>
        </w:tabs>
        <w:suppressAutoHyphens/>
        <w:spacing w:after="0" w:line="240" w:lineRule="auto"/>
        <w:ind w:left="2160" w:firstLine="720"/>
        <w:jc w:val="both"/>
        <w:rPr>
          <w:rFonts w:hint="cs" w:ascii="Times New Roman" w:hAnsi="Times New Roman" w:eastAsia="Times New Roman" w:cs="Times New Roman"/>
          <w:kern w:val="2"/>
          <w:sz w:val="28"/>
          <w:szCs w:val="28"/>
          <w:vertAlign w:val="superscript"/>
          <w:lang w:val="ru-RU" w:eastAsia="zh-CN" w:bidi="hi-IN"/>
        </w:rPr>
      </w:pPr>
    </w:p>
    <w:p w14:paraId="501738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spacing w:after="0" w:line="240" w:lineRule="auto"/>
        <w:ind w:firstLine="0"/>
        <w:jc w:val="both"/>
        <w:rPr>
          <w:rFonts w:hint="cs" w:ascii="Times New Roman" w:hAnsi="Times New Roman" w:eastAsia="Times New Roman" w:cs="Times New Roman"/>
          <w:kern w:val="2"/>
          <w:sz w:val="28"/>
          <w:szCs w:val="28"/>
          <w:lang w:val="ru-RU" w:eastAsia="zh-CN" w:bidi="hi-IN"/>
        </w:rPr>
      </w:pPr>
      <w:r>
        <w:rPr>
          <w:rFonts w:hint="cs" w:ascii="Times New Roman" w:hAnsi="Times New Roman" w:eastAsia="Times New Roman" w:cs="Times New Roman"/>
          <w:kern w:val="2"/>
          <w:sz w:val="28"/>
          <w:szCs w:val="28"/>
          <w:lang w:val="ru-RU" w:eastAsia="zh-CN" w:bidi="hi-IN"/>
        </w:rPr>
        <w:t xml:space="preserve">Задание выполнил _____________________ </w:t>
      </w:r>
    </w:p>
    <w:p w14:paraId="488B0D0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/>
        <w:spacing w:after="0" w:line="240" w:lineRule="auto"/>
        <w:ind w:firstLine="0"/>
        <w:jc w:val="both"/>
        <w:rPr>
          <w:rFonts w:hint="cs" w:ascii="Times New Roman" w:hAnsi="Times New Roman" w:eastAsia="DejaVu Sans" w:cs="Times New Roman"/>
          <w:kern w:val="2"/>
          <w:sz w:val="24"/>
          <w:szCs w:val="24"/>
          <w:lang w:val="ru-RU" w:eastAsia="zh-CN" w:bidi="hi-IN"/>
        </w:rPr>
      </w:pPr>
      <w:r>
        <w:rPr>
          <w:rFonts w:hint="cs" w:ascii="Times New Roman" w:hAnsi="Times New Roman" w:eastAsia="Times New Roman" w:cs="Times New Roman"/>
          <w:kern w:val="2"/>
          <w:sz w:val="28"/>
          <w:szCs w:val="28"/>
          <w:lang w:val="ru-RU" w:eastAsia="zh-CN" w:bidi="hi-IN"/>
        </w:rPr>
        <w:t xml:space="preserve">                                       </w:t>
      </w:r>
      <w:r>
        <w:rPr>
          <w:rFonts w:hint="cs" w:ascii="Times New Roman" w:hAnsi="Times New Roman" w:eastAsia="Times New Roman" w:cs="Times New Roman"/>
          <w:kern w:val="2"/>
          <w:sz w:val="28"/>
          <w:szCs w:val="28"/>
          <w:vertAlign w:val="superscript"/>
          <w:lang w:val="ru-RU" w:eastAsia="zh-CN" w:bidi="hi-IN"/>
        </w:rPr>
        <w:t>(подпись студента)</w:t>
      </w:r>
    </w:p>
    <w:p w14:paraId="2C15F137">
      <w:pPr>
        <w:ind w:left="0" w:leftChars="0" w:firstLine="0" w:firstLineChars="0"/>
        <w:jc w:val="both"/>
        <w:rPr>
          <w:b w:val="0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altName w:val="Times New Roman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DejaVu Sans">
    <w:altName w:val="SimSu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Noto Sans">
    <w:altName w:val="Sans Serif Collection"/>
    <w:panose1 w:val="020B0502040504020204"/>
    <w:charset w:val="00"/>
    <w:family w:val="swiss"/>
    <w:pitch w:val="default"/>
    <w:sig w:usb0="00000000" w:usb1="00000000" w:usb2="00000021" w:usb3="00000000" w:csb0="0000019F" w:csb1="00000000"/>
  </w:font>
  <w:font w:name="Times">
    <w:altName w:val="Times New Roman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B2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709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Джама Нуриева</cp:lastModifiedBy>
  <dcterms:modified xsi:type="dcterms:W3CDTF">2026-02-18T20:13:40Z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F737DAC1A45744F7A2B68736DC2B59BB_13</vt:lpwstr>
  </property>
</Properties>
</file>