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297B" w14:textId="18749BF4" w:rsidR="00B351DB" w:rsidRDefault="00D824EA">
      <w:r>
        <w:t>Jacob Ambrose</w:t>
      </w:r>
    </w:p>
    <w:p w14:paraId="3BBDEF8D" w14:textId="54EBC1F6" w:rsidR="00D824EA" w:rsidRDefault="00D824EA">
      <w:r>
        <w:t>CSD 380: DevOps</w:t>
      </w:r>
    </w:p>
    <w:p w14:paraId="1D26513F" w14:textId="77777777" w:rsidR="00D824EA" w:rsidRDefault="00D824EA">
      <w:r>
        <w:t>Module 12</w:t>
      </w:r>
    </w:p>
    <w:p w14:paraId="18D9F06D" w14:textId="0626E4DB" w:rsidR="00D824EA" w:rsidRDefault="00D824EA">
      <w:r>
        <w:t>10/12/2024</w:t>
      </w:r>
    </w:p>
    <w:p w14:paraId="56F804A4" w14:textId="2810630E" w:rsidR="00D824EA" w:rsidRDefault="00D824EA" w:rsidP="00D824EA">
      <w:pPr>
        <w:jc w:val="center"/>
      </w:pPr>
      <w:r>
        <w:t>Chapter 23 Case Study Reviews</w:t>
      </w:r>
    </w:p>
    <w:p w14:paraId="39EAD70D" w14:textId="77777777" w:rsidR="00767DC5" w:rsidRPr="00767DC5" w:rsidRDefault="00767DC5" w:rsidP="00767DC5">
      <w:pPr>
        <w:ind w:firstLine="720"/>
      </w:pPr>
      <w:r w:rsidRPr="00767DC5">
        <w:t>In this chapter of the DevOps Handbook, we examine two important case studies: “Providing Compliance in Regulated Environments” and “Relying on Production Telemetry for ATM Systems.” Both highlight the crucial role of production monitoring controls within the DevOps pipeline, particularly in regulated settings.</w:t>
      </w:r>
    </w:p>
    <w:p w14:paraId="3578C431" w14:textId="77777777" w:rsidR="00767DC5" w:rsidRPr="00767DC5" w:rsidRDefault="00767DC5" w:rsidP="00767DC5">
      <w:pPr>
        <w:ind w:firstLine="720"/>
      </w:pPr>
      <w:r w:rsidRPr="00767DC5">
        <w:t>This case study features Bill Shinn from Amazon’s AWS division, who discusses the evolving landscape of production control methods in light of regulatory demands. Traditionally, auditors relied on on-site servers and physical data farms, where they could verify compliance through tangible evidence like screenshots and asset management logs. However, as organizations shift to cloud-based infrastructures, the dynamic nature of server usage complicates this process. For instance, the number of active servers can fluctuate significantly based on user traffic, making it challenging to provide the static evidence auditors require.</w:t>
      </w:r>
    </w:p>
    <w:p w14:paraId="750B5D18" w14:textId="77777777" w:rsidR="00767DC5" w:rsidRPr="00767DC5" w:rsidRDefault="00767DC5" w:rsidP="00767DC5">
      <w:pPr>
        <w:ind w:firstLine="720"/>
      </w:pPr>
      <w:r w:rsidRPr="00767DC5">
        <w:t>To address this, Shinn emphasizes the need for more accessible and real-time data for auditors. By integrating systems like Splunk or Kibana, organizations can allow auditors direct access to the necessary data, enhancing transparency and accountability. Shinn advocates for ongoing dialogue between regulatory and compliance officers to continuously adapt to the changing technological landscape.</w:t>
      </w:r>
    </w:p>
    <w:p w14:paraId="13D2471B" w14:textId="77777777" w:rsidR="00767DC5" w:rsidRPr="00767DC5" w:rsidRDefault="00767DC5" w:rsidP="00767DC5">
      <w:pPr>
        <w:ind w:firstLine="720"/>
      </w:pPr>
      <w:r w:rsidRPr="00767DC5">
        <w:t>The second case study critiques the overreliance on code reviews to detect issues such as fraud. It illustrates a scenario where a code oversight caused all ATMs in a city to enter maintenance mode for brief periods daily—a mistake that should have been caught in the review process. This incident underscores the inherent fallibility of human oversight in code reviews.</w:t>
      </w:r>
    </w:p>
    <w:p w14:paraId="04FEA0B1" w14:textId="77777777" w:rsidR="00767DC5" w:rsidRPr="00767DC5" w:rsidRDefault="00767DC5" w:rsidP="00767DC5">
      <w:pPr>
        <w:ind w:firstLine="720"/>
      </w:pPr>
      <w:r w:rsidRPr="00767DC5">
        <w:t>In response, Shinn promotes the implementation of robust production monitoring controls, which can autonomously detect anomalies, bugs, and vulnerabilities in real-time. The advancements in production telemetry since this 2013 case study provide a critical safety net that enhances developers' ability to identify and rectify issues effectively.</w:t>
      </w:r>
    </w:p>
    <w:p w14:paraId="504D0467" w14:textId="53BE1C57" w:rsidR="00767DC5" w:rsidRPr="00767DC5" w:rsidRDefault="00767DC5" w:rsidP="00767DC5">
      <w:pPr>
        <w:tabs>
          <w:tab w:val="num" w:pos="720"/>
        </w:tabs>
        <w:rPr>
          <w:b/>
          <w:bCs/>
        </w:rPr>
      </w:pPr>
      <w:r>
        <w:tab/>
      </w:r>
      <w:r w:rsidRPr="00767DC5">
        <w:t>From these case studies, several key lessons emerge</w:t>
      </w:r>
      <w:r>
        <w:t xml:space="preserve"> </w:t>
      </w:r>
      <w:r w:rsidRPr="00767DC5">
        <w:t>e</w:t>
      </w:r>
      <w:r w:rsidRPr="00767DC5">
        <w:t>volving Compliance Needs: Organizations must adapt their compliance strategies to align with cloud-based infrastructures and dynamic server environments.</w:t>
      </w:r>
      <w:r>
        <w:t xml:space="preserve"> </w:t>
      </w:r>
      <w:r w:rsidRPr="00767DC5">
        <w:t>Real-Time Data Access: Providing auditors with real-time access to production data fosters transparency and allows for more effective compliance monitoring.</w:t>
      </w:r>
      <w:r>
        <w:t xml:space="preserve"> </w:t>
      </w:r>
      <w:r w:rsidRPr="00767DC5">
        <w:t>Limitations of Human Oversight: Relying solely on code reviews can lead to critical oversights; integrating automated production telemetry can mitigate these risks.</w:t>
      </w:r>
      <w:r>
        <w:t xml:space="preserve"> </w:t>
      </w:r>
      <w:r w:rsidRPr="00767DC5">
        <w:t>Continuous Improvement: Regular communication between technical and compliance teams is essential to ensure that compliance measures keep pace with technological advancements.</w:t>
      </w:r>
    </w:p>
    <w:p w14:paraId="35AEC55A" w14:textId="77777777" w:rsidR="00767DC5" w:rsidRPr="00767DC5" w:rsidRDefault="00767DC5" w:rsidP="00767DC5">
      <w:pPr>
        <w:ind w:firstLine="720"/>
      </w:pPr>
      <w:r w:rsidRPr="00767DC5">
        <w:t>Both case studies underscore the importance of integrating advanced monitoring controls within the DevOps framework to navigate the complexities of compliance in regulated environments. By leveraging real-time data and production telemetry, organizations can enhance their operational resilience and maintain regulatory standards effectively.</w:t>
      </w:r>
    </w:p>
    <w:p w14:paraId="7E504336" w14:textId="6C23F13E" w:rsidR="00767DC5" w:rsidRDefault="00767DC5" w:rsidP="00767DC5"/>
    <w:sectPr w:rsidR="00767DC5" w:rsidSect="00767D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4EA"/>
    <w:multiLevelType w:val="multilevel"/>
    <w:tmpl w:val="4C7A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6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EA"/>
    <w:rsid w:val="00093C46"/>
    <w:rsid w:val="0020099F"/>
    <w:rsid w:val="004F78E5"/>
    <w:rsid w:val="00767DC5"/>
    <w:rsid w:val="00AC061A"/>
    <w:rsid w:val="00B351DB"/>
    <w:rsid w:val="00CE3941"/>
    <w:rsid w:val="00D8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C133"/>
  <w15:chartTrackingRefBased/>
  <w15:docId w15:val="{DE131DAB-9EAC-4A0A-B1A5-B27A0F9E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EA"/>
    <w:rPr>
      <w:rFonts w:eastAsiaTheme="majorEastAsia" w:cstheme="majorBidi"/>
      <w:color w:val="272727" w:themeColor="text1" w:themeTint="D8"/>
    </w:rPr>
  </w:style>
  <w:style w:type="paragraph" w:styleId="Title">
    <w:name w:val="Title"/>
    <w:basedOn w:val="Normal"/>
    <w:next w:val="Normal"/>
    <w:link w:val="TitleChar"/>
    <w:uiPriority w:val="10"/>
    <w:qFormat/>
    <w:rsid w:val="00D82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EA"/>
    <w:pPr>
      <w:spacing w:before="160"/>
      <w:jc w:val="center"/>
    </w:pPr>
    <w:rPr>
      <w:i/>
      <w:iCs/>
      <w:color w:val="404040" w:themeColor="text1" w:themeTint="BF"/>
    </w:rPr>
  </w:style>
  <w:style w:type="character" w:customStyle="1" w:styleId="QuoteChar">
    <w:name w:val="Quote Char"/>
    <w:basedOn w:val="DefaultParagraphFont"/>
    <w:link w:val="Quote"/>
    <w:uiPriority w:val="29"/>
    <w:rsid w:val="00D824EA"/>
    <w:rPr>
      <w:i/>
      <w:iCs/>
      <w:color w:val="404040" w:themeColor="text1" w:themeTint="BF"/>
    </w:rPr>
  </w:style>
  <w:style w:type="paragraph" w:styleId="ListParagraph">
    <w:name w:val="List Paragraph"/>
    <w:basedOn w:val="Normal"/>
    <w:uiPriority w:val="34"/>
    <w:qFormat/>
    <w:rsid w:val="00D824EA"/>
    <w:pPr>
      <w:ind w:left="720"/>
      <w:contextualSpacing/>
    </w:pPr>
  </w:style>
  <w:style w:type="character" w:styleId="IntenseEmphasis">
    <w:name w:val="Intense Emphasis"/>
    <w:basedOn w:val="DefaultParagraphFont"/>
    <w:uiPriority w:val="21"/>
    <w:qFormat/>
    <w:rsid w:val="00D824EA"/>
    <w:rPr>
      <w:i/>
      <w:iCs/>
      <w:color w:val="0F4761" w:themeColor="accent1" w:themeShade="BF"/>
    </w:rPr>
  </w:style>
  <w:style w:type="paragraph" w:styleId="IntenseQuote">
    <w:name w:val="Intense Quote"/>
    <w:basedOn w:val="Normal"/>
    <w:next w:val="Normal"/>
    <w:link w:val="IntenseQuoteChar"/>
    <w:uiPriority w:val="30"/>
    <w:qFormat/>
    <w:rsid w:val="00D82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EA"/>
    <w:rPr>
      <w:i/>
      <w:iCs/>
      <w:color w:val="0F4761" w:themeColor="accent1" w:themeShade="BF"/>
    </w:rPr>
  </w:style>
  <w:style w:type="character" w:styleId="IntenseReference">
    <w:name w:val="Intense Reference"/>
    <w:basedOn w:val="DefaultParagraphFont"/>
    <w:uiPriority w:val="32"/>
    <w:qFormat/>
    <w:rsid w:val="00D82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96491">
      <w:bodyDiv w:val="1"/>
      <w:marLeft w:val="0"/>
      <w:marRight w:val="0"/>
      <w:marTop w:val="0"/>
      <w:marBottom w:val="0"/>
      <w:divBdr>
        <w:top w:val="none" w:sz="0" w:space="0" w:color="auto"/>
        <w:left w:val="none" w:sz="0" w:space="0" w:color="auto"/>
        <w:bottom w:val="none" w:sz="0" w:space="0" w:color="auto"/>
        <w:right w:val="none" w:sz="0" w:space="0" w:color="auto"/>
      </w:divBdr>
    </w:div>
    <w:div w:id="18544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Ambrose</dc:creator>
  <cp:keywords/>
  <dc:description/>
  <cp:lastModifiedBy>Jacob Ambrose</cp:lastModifiedBy>
  <cp:revision>1</cp:revision>
  <dcterms:created xsi:type="dcterms:W3CDTF">2024-10-05T22:12:00Z</dcterms:created>
  <dcterms:modified xsi:type="dcterms:W3CDTF">2024-10-05T22:55:00Z</dcterms:modified>
</cp:coreProperties>
</file>