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6737F" w14:textId="77777777" w:rsidR="004E1478" w:rsidRDefault="000976A5" w:rsidP="00E23E00">
      <w:r>
        <w:rPr>
          <w:noProof/>
        </w:rPr>
        <w:drawing>
          <wp:inline distT="0" distB="0" distL="0" distR="0" wp14:anchorId="308FFB0D" wp14:editId="5AD8C5F4">
            <wp:extent cx="5681133" cy="2696210"/>
            <wp:effectExtent l="0" t="0" r="0" b="8890"/>
            <wp:docPr id="138528485" name="Picture 1" descr="A person looking at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8485" name="Picture 1" descr="A person looking at a screen&#10;&#10;AI-generated content may be incorrect."/>
                    <pic:cNvPicPr/>
                  </pic:nvPicPr>
                  <pic:blipFill>
                    <a:blip r:embed="rId8"/>
                    <a:stretch>
                      <a:fillRect/>
                    </a:stretch>
                  </pic:blipFill>
                  <pic:spPr>
                    <a:xfrm>
                      <a:off x="0" y="0"/>
                      <a:ext cx="5713112" cy="2711387"/>
                    </a:xfrm>
                    <a:prstGeom prst="rect">
                      <a:avLst/>
                    </a:prstGeom>
                  </pic:spPr>
                </pic:pic>
              </a:graphicData>
            </a:graphic>
          </wp:inline>
        </w:drawing>
      </w:r>
    </w:p>
    <w:p w14:paraId="7499EDF7" w14:textId="492EF915" w:rsidR="00E23E00" w:rsidRPr="00E23E00" w:rsidRDefault="00E23E00" w:rsidP="00E23E00">
      <w:r w:rsidRPr="00E23E00">
        <w:t xml:space="preserve">After seeing those numbers from </w:t>
      </w:r>
      <w:hyperlink r:id="rId9" w:history="1">
        <w:r w:rsidRPr="00E23E00">
          <w:rPr>
            <w:rStyle w:val="Hyperlink"/>
          </w:rPr>
          <w:t>The Deepfake Dilemma</w:t>
        </w:r>
      </w:hyperlink>
      <w:r w:rsidRPr="00E23E00">
        <w:t xml:space="preserve"> and understanding the human psychology behind these attacks in </w:t>
      </w:r>
      <w:hyperlink r:id="rId10" w:history="1">
        <w:r w:rsidRPr="00E23E00">
          <w:rPr>
            <w:rStyle w:val="Hyperlink"/>
          </w:rPr>
          <w:t>Through the Looking Glass</w:t>
        </w:r>
      </w:hyperlink>
      <w:r w:rsidRPr="00E23E00">
        <w:t>, you might feel like you're bringing a knife to a gunfight. Here's the thing: you don't need a bigger knife. You need to change the game entirely. Let me show you how industry leaders are doing exactly that.</w:t>
      </w:r>
    </w:p>
    <w:p w14:paraId="504B1A16" w14:textId="77777777" w:rsidR="00E23E00" w:rsidRPr="00E23E00" w:rsidRDefault="00E23E00" w:rsidP="00E23E00">
      <w:r w:rsidRPr="00E23E00">
        <w:t>The mirror of digital trust may be cracked, but it's not shattered beyond repair. While criminals have weaponized AI to create synthetic executives and fabricated conversations, the same technological advances that enable deepfakes also provide the foundation for sophisticated defense systems. Think of it as fighting fire with fire, except the fire is algorithms and the battlefield is every video call, voice message, and digital interaction your organization conducts daily.</w:t>
      </w:r>
    </w:p>
    <w:p w14:paraId="6C34937C" w14:textId="77777777" w:rsidR="00E23E00" w:rsidRPr="00E23E00" w:rsidRDefault="00E23E00" w:rsidP="00E23E00">
      <w:r w:rsidRPr="00E23E00">
        <w:t>After spending the last decade helping organizations defend against increasingly sophisticated threats—from state-sponsored APTs to insider trading schemes—I've learned that the most effective defense strategies don't just respond to attacks, they fundamentally alter the attack surface. Today's deepfake threat requires exactly this kind of strategic transformation: comprehensive protection frameworks that make synthetic attacks significantly more difficult, expensive, and likely to fail.</w:t>
      </w:r>
    </w:p>
    <w:p w14:paraId="380ADF8D" w14:textId="77777777" w:rsidR="00E23E00" w:rsidRPr="00E23E00" w:rsidRDefault="00E23E00" w:rsidP="00E23E00">
      <w:pPr>
        <w:rPr>
          <w:b/>
          <w:bCs/>
        </w:rPr>
      </w:pPr>
      <w:r w:rsidRPr="00E23E00">
        <w:rPr>
          <w:b/>
          <w:bCs/>
        </w:rPr>
        <w:t>Section 1: Technical Protection Strategies</w:t>
      </w:r>
    </w:p>
    <w:p w14:paraId="142F0675" w14:textId="77777777" w:rsidR="00E23E00" w:rsidRPr="00E23E00" w:rsidRDefault="00E23E00" w:rsidP="00E23E00">
      <w:r w:rsidRPr="00E23E00">
        <w:rPr>
          <w:b/>
          <w:bCs/>
        </w:rPr>
        <w:t>Multi-Layered Detection Architecture</w:t>
      </w:r>
    </w:p>
    <w:p w14:paraId="6B176EFF" w14:textId="77777777" w:rsidR="00E23E00" w:rsidRPr="00E23E00" w:rsidRDefault="00E23E00" w:rsidP="00E23E00">
      <w:r w:rsidRPr="00E23E00">
        <w:t>The foundation of effective deepfake defense lies in what I call "layered authenticity verification"—multiple technical systems working in concert to identify synthetic content before it reaches human decision-makers. Organizations implementing this approach report 94% reduction in successful deepfake infiltration attempts.</w:t>
      </w:r>
    </w:p>
    <w:p w14:paraId="7D0A2B30" w14:textId="77777777" w:rsidR="00E23E00" w:rsidRPr="00E23E00" w:rsidRDefault="00E23E00" w:rsidP="00E23E00">
      <w:r w:rsidRPr="00E23E00">
        <w:lastRenderedPageBreak/>
        <w:t xml:space="preserve">Layer 1 detection focuses on AI-powered algorithmic analysis. Modern deepfake detection platforms like Microsoft's Video Authenticator and Intel's </w:t>
      </w:r>
      <w:proofErr w:type="spellStart"/>
      <w:r w:rsidRPr="00E23E00">
        <w:t>FakeCatcher</w:t>
      </w:r>
      <w:proofErr w:type="spellEnd"/>
      <w:r w:rsidRPr="00E23E00">
        <w:t xml:space="preserve"> analyze facial muscle movements, pupil dilation patterns, and micro-expressions that current generation deepfakes struggle to replicate convincingly. These systems achieve 85-92% accuracy rates against commodity deepfakes, though sophistication varies significantly by vendor and implementation.</w:t>
      </w:r>
    </w:p>
    <w:p w14:paraId="0A27C8B3" w14:textId="77777777" w:rsidR="00E23E00" w:rsidRPr="00E23E00" w:rsidRDefault="00E23E00" w:rsidP="00E23E00">
      <w:r w:rsidRPr="00E23E00">
        <w:t xml:space="preserve">Layer 2 protection emphasizes biometric verification beyond simple visual confirmation. Voice stress analysis tools examine speaking patterns, breathing rhythms, and vocal cord tension that voice cloning technology cannot yet consistently reproduce. Combined with behavioral biometrics—analyzing typing patterns, device interaction habits, and communication timing—these systems create "authenticity fingerprints" unique to </w:t>
      </w:r>
      <w:proofErr w:type="gramStart"/>
      <w:r w:rsidRPr="00E23E00">
        <w:t>each individual</w:t>
      </w:r>
      <w:proofErr w:type="gramEnd"/>
      <w:r w:rsidRPr="00E23E00">
        <w:t>.</w:t>
      </w:r>
    </w:p>
    <w:p w14:paraId="334B4309" w14:textId="77777777" w:rsidR="00E23E00" w:rsidRPr="00E23E00" w:rsidRDefault="00E23E00" w:rsidP="00E23E00">
      <w:r w:rsidRPr="00E23E00">
        <w:t>Layer 3 defense implements blockchain-based content provenance tracking. Organizations like Reuters and Associated Press now embed cryptographic signatures into authentic content at creation, providing an immutable chain of custody that makes tampering detectable. For executive communications, this translates to verified message origins that criminals cannot easily forge.</w:t>
      </w:r>
    </w:p>
    <w:p w14:paraId="69577919" w14:textId="77777777" w:rsidR="00E23E00" w:rsidRDefault="00E23E00" w:rsidP="00E23E00">
      <w:r w:rsidRPr="00E23E00">
        <w:t xml:space="preserve">The integration challenge requires careful orchestration. A Fortune 500 financial services firm implementing all three layers reported initial false positive rates of </w:t>
      </w:r>
      <w:proofErr w:type="gramStart"/>
      <w:r w:rsidRPr="00E23E00">
        <w:t>23%, but</w:t>
      </w:r>
      <w:proofErr w:type="gramEnd"/>
      <w:r w:rsidRPr="00E23E00">
        <w:t xml:space="preserve"> achieved 99.2% accuracy after six months of machine learning refinement. The key insight: layered systems require patience and </w:t>
      </w:r>
      <w:proofErr w:type="gramStart"/>
      <w:r w:rsidRPr="00E23E00">
        <w:t>fine-tuning, but</w:t>
      </w:r>
      <w:proofErr w:type="gramEnd"/>
      <w:r w:rsidRPr="00E23E00">
        <w:t xml:space="preserve"> create nearly insurmountable barriers for attackers once properly calibrated.</w:t>
      </w:r>
    </w:p>
    <w:tbl>
      <w:tblPr>
        <w:tblW w:w="11364"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13" w:type="dxa"/>
          <w:bottom w:w="15" w:type="dxa"/>
          <w:right w:w="85" w:type="dxa"/>
        </w:tblCellMar>
        <w:tblLook w:val="04A0" w:firstRow="1" w:lastRow="0" w:firstColumn="1" w:lastColumn="0" w:noHBand="0" w:noVBand="1"/>
      </w:tblPr>
      <w:tblGrid>
        <w:gridCol w:w="2331"/>
        <w:gridCol w:w="2914"/>
        <w:gridCol w:w="2623"/>
        <w:gridCol w:w="3496"/>
      </w:tblGrid>
      <w:tr w:rsidR="00C53EFA" w:rsidRPr="00F64919" w14:paraId="18A93886" w14:textId="77777777" w:rsidTr="004F51BA">
        <w:trPr>
          <w:trHeight w:val="529"/>
          <w:tblHeader/>
          <w:tblCellSpacing w:w="15" w:type="dxa"/>
        </w:trPr>
        <w:tc>
          <w:tcPr>
            <w:tcW w:w="2286" w:type="dxa"/>
            <w:shd w:val="clear" w:color="auto" w:fill="D9DED9"/>
            <w:vAlign w:val="center"/>
          </w:tcPr>
          <w:p w14:paraId="7A08E789" w14:textId="77777777" w:rsidR="00C53EFA" w:rsidRPr="00F64919" w:rsidRDefault="00C53EFA"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471FB1">
              <w:rPr>
                <w:rFonts w:ascii="Futura LT Medium" w:eastAsia="Yu Gothic Light" w:hAnsi="Futura LT Medium" w:cs="Times New Roman"/>
                <w:color w:val="1F302D"/>
                <w:sz w:val="22"/>
                <w:szCs w:val="22"/>
              </w:rPr>
              <w:t>Attack Vector</w:t>
            </w:r>
          </w:p>
        </w:tc>
        <w:tc>
          <w:tcPr>
            <w:tcW w:w="2884" w:type="dxa"/>
            <w:shd w:val="clear" w:color="auto" w:fill="D9DED9"/>
            <w:vAlign w:val="center"/>
          </w:tcPr>
          <w:p w14:paraId="42A77778" w14:textId="77777777" w:rsidR="00C53EFA" w:rsidRPr="00F64919" w:rsidRDefault="00C53EFA"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471FB1">
              <w:rPr>
                <w:rFonts w:ascii="Futura LT Medium" w:eastAsia="Yu Gothic Light" w:hAnsi="Futura LT Medium" w:cs="Times New Roman"/>
                <w:color w:val="1F302D"/>
                <w:sz w:val="22"/>
                <w:szCs w:val="22"/>
              </w:rPr>
              <w:t>Success Rate</w:t>
            </w:r>
          </w:p>
        </w:tc>
        <w:tc>
          <w:tcPr>
            <w:tcW w:w="2593" w:type="dxa"/>
            <w:shd w:val="clear" w:color="auto" w:fill="D9DED9"/>
          </w:tcPr>
          <w:p w14:paraId="2D9F0472" w14:textId="77777777" w:rsidR="00C53EFA" w:rsidRPr="00F64919" w:rsidRDefault="00C53EFA"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471FB1">
              <w:rPr>
                <w:rFonts w:ascii="Futura LT Medium" w:eastAsia="Yu Gothic Light" w:hAnsi="Futura LT Medium" w:cs="Times New Roman"/>
                <w:color w:val="1F302D"/>
                <w:sz w:val="22"/>
                <w:szCs w:val="22"/>
              </w:rPr>
              <w:t>Average Loss</w:t>
            </w:r>
          </w:p>
        </w:tc>
        <w:tc>
          <w:tcPr>
            <w:tcW w:w="3451" w:type="dxa"/>
            <w:shd w:val="clear" w:color="auto" w:fill="D9DED9"/>
            <w:vAlign w:val="center"/>
          </w:tcPr>
          <w:p w14:paraId="487A58B0" w14:textId="77777777" w:rsidR="00C53EFA" w:rsidRPr="00F64919" w:rsidRDefault="00C53EFA"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471FB1">
              <w:rPr>
                <w:rFonts w:ascii="Futura LT Medium" w:eastAsia="Yu Gothic Light" w:hAnsi="Futura LT Medium" w:cs="Times New Roman"/>
                <w:color w:val="1F302D"/>
                <w:sz w:val="22"/>
                <w:szCs w:val="22"/>
              </w:rPr>
              <w:t>Detection Difficulty</w:t>
            </w:r>
          </w:p>
        </w:tc>
      </w:tr>
      <w:tr w:rsidR="00C53EFA" w:rsidRPr="00F64919" w14:paraId="42C2B3D1" w14:textId="77777777" w:rsidTr="004F51BA">
        <w:trPr>
          <w:trHeight w:val="396"/>
          <w:tblCellSpacing w:w="15" w:type="dxa"/>
        </w:trPr>
        <w:tc>
          <w:tcPr>
            <w:tcW w:w="2286" w:type="dxa"/>
            <w:shd w:val="clear" w:color="auto" w:fill="DAB86E"/>
            <w:vAlign w:val="center"/>
          </w:tcPr>
          <w:p w14:paraId="2EEA2554" w14:textId="77777777" w:rsidR="00C53EFA" w:rsidRPr="00F64919" w:rsidRDefault="00C53EFA" w:rsidP="004F51BA">
            <w:pPr>
              <w:spacing w:after="120" w:line="240" w:lineRule="auto"/>
              <w:rPr>
                <w:rFonts w:ascii="Futura Cyrillic Book" w:eastAsia="Futura Cyrillic Book" w:hAnsi="Futura Cyrillic Book" w:cs="Futura Cyrillic Book"/>
                <w:color w:val="0A1F44"/>
                <w:sz w:val="20"/>
                <w:szCs w:val="20"/>
              </w:rPr>
            </w:pPr>
            <w:r w:rsidRPr="000363D4">
              <w:rPr>
                <w:rFonts w:ascii="Futura Cyrillic Book" w:eastAsia="Futura Cyrillic Book" w:hAnsi="Futura Cyrillic Book" w:cs="Futura Cyrillic Book"/>
                <w:color w:val="0A1F44"/>
                <w:sz w:val="20"/>
                <w:szCs w:val="20"/>
              </w:rPr>
              <w:t>Voice Cloning</w:t>
            </w:r>
          </w:p>
        </w:tc>
        <w:tc>
          <w:tcPr>
            <w:tcW w:w="2884" w:type="dxa"/>
            <w:vAlign w:val="center"/>
          </w:tcPr>
          <w:p w14:paraId="67A6C747"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77% victim impact</w:t>
            </w:r>
          </w:p>
        </w:tc>
        <w:tc>
          <w:tcPr>
            <w:tcW w:w="2593" w:type="dxa"/>
            <w:vAlign w:val="center"/>
          </w:tcPr>
          <w:p w14:paraId="0437DEBD"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$5,000-$15,000</w:t>
            </w:r>
          </w:p>
        </w:tc>
        <w:tc>
          <w:tcPr>
            <w:tcW w:w="3451" w:type="dxa"/>
            <w:vAlign w:val="center"/>
          </w:tcPr>
          <w:p w14:paraId="6E68BA5F"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High (3-second samples sufficient)</w:t>
            </w:r>
          </w:p>
        </w:tc>
      </w:tr>
      <w:tr w:rsidR="00C53EFA" w:rsidRPr="00F64919" w14:paraId="2B7DE503" w14:textId="77777777" w:rsidTr="004F51BA">
        <w:trPr>
          <w:trHeight w:val="396"/>
          <w:tblCellSpacing w:w="15" w:type="dxa"/>
        </w:trPr>
        <w:tc>
          <w:tcPr>
            <w:tcW w:w="2286" w:type="dxa"/>
            <w:shd w:val="clear" w:color="auto" w:fill="DAB86E"/>
            <w:vAlign w:val="center"/>
          </w:tcPr>
          <w:p w14:paraId="42792295" w14:textId="77777777" w:rsidR="00C53EFA" w:rsidRPr="00F64919" w:rsidRDefault="00C53EFA" w:rsidP="004F51BA">
            <w:pPr>
              <w:spacing w:after="120" w:line="240" w:lineRule="auto"/>
              <w:rPr>
                <w:rFonts w:ascii="Futura Cyrillic Book" w:eastAsia="Futura Cyrillic Book" w:hAnsi="Futura Cyrillic Book" w:cs="Futura Cyrillic Book"/>
                <w:color w:val="0A1F44"/>
                <w:sz w:val="20"/>
                <w:szCs w:val="20"/>
              </w:rPr>
            </w:pPr>
            <w:r w:rsidRPr="000363D4">
              <w:rPr>
                <w:rFonts w:ascii="Futura Cyrillic Book" w:eastAsia="Futura Cyrillic Book" w:hAnsi="Futura Cyrillic Book" w:cs="Futura Cyrillic Book"/>
                <w:color w:val="0A1F44"/>
                <w:sz w:val="20"/>
                <w:szCs w:val="20"/>
              </w:rPr>
              <w:t>Video Deepfakes</w:t>
            </w:r>
          </w:p>
        </w:tc>
        <w:tc>
          <w:tcPr>
            <w:tcW w:w="2884" w:type="dxa"/>
            <w:vAlign w:val="center"/>
          </w:tcPr>
          <w:p w14:paraId="3C3076CF"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43% of projected attacks</w:t>
            </w:r>
          </w:p>
        </w:tc>
        <w:tc>
          <w:tcPr>
            <w:tcW w:w="2593" w:type="dxa"/>
            <w:vAlign w:val="center"/>
          </w:tcPr>
          <w:p w14:paraId="2A4AC462"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$25M+ (Arup case)</w:t>
            </w:r>
          </w:p>
        </w:tc>
        <w:tc>
          <w:tcPr>
            <w:tcW w:w="3451" w:type="dxa"/>
            <w:vAlign w:val="center"/>
          </w:tcPr>
          <w:p w14:paraId="115CADA2"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Very High (multiple senses deceived)</w:t>
            </w:r>
          </w:p>
        </w:tc>
      </w:tr>
      <w:tr w:rsidR="00C53EFA" w:rsidRPr="00F64919" w14:paraId="3D67F7B1" w14:textId="77777777" w:rsidTr="004F51BA">
        <w:trPr>
          <w:trHeight w:val="402"/>
          <w:tblCellSpacing w:w="15" w:type="dxa"/>
        </w:trPr>
        <w:tc>
          <w:tcPr>
            <w:tcW w:w="2286" w:type="dxa"/>
            <w:shd w:val="clear" w:color="auto" w:fill="DAB86E"/>
            <w:vAlign w:val="center"/>
          </w:tcPr>
          <w:p w14:paraId="17C770AB" w14:textId="77777777" w:rsidR="00C53EFA" w:rsidRPr="00F64919" w:rsidRDefault="00C53EFA" w:rsidP="004F51BA">
            <w:pPr>
              <w:spacing w:after="120" w:line="240" w:lineRule="auto"/>
              <w:rPr>
                <w:rFonts w:ascii="Futura Cyrillic Book" w:eastAsia="Futura Cyrillic Book" w:hAnsi="Futura Cyrillic Book" w:cs="Futura Cyrillic Book"/>
                <w:color w:val="0A1F44"/>
                <w:sz w:val="20"/>
                <w:szCs w:val="20"/>
              </w:rPr>
            </w:pPr>
            <w:r w:rsidRPr="000363D4">
              <w:rPr>
                <w:rFonts w:ascii="Futura Cyrillic Book" w:eastAsia="Futura Cyrillic Book" w:hAnsi="Futura Cyrillic Book" w:cs="Futura Cyrillic Book"/>
                <w:color w:val="0A1F44"/>
                <w:sz w:val="20"/>
                <w:szCs w:val="20"/>
              </w:rPr>
              <w:t>Text-based AI</w:t>
            </w:r>
          </w:p>
        </w:tc>
        <w:tc>
          <w:tcPr>
            <w:tcW w:w="2884" w:type="dxa"/>
            <w:vAlign w:val="center"/>
          </w:tcPr>
          <w:p w14:paraId="593A1C06"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56% misinformation attacks</w:t>
            </w:r>
          </w:p>
        </w:tc>
        <w:tc>
          <w:tcPr>
            <w:tcW w:w="2593" w:type="dxa"/>
            <w:vAlign w:val="center"/>
          </w:tcPr>
          <w:p w14:paraId="2551EC18"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Variable</w:t>
            </w:r>
          </w:p>
        </w:tc>
        <w:tc>
          <w:tcPr>
            <w:tcW w:w="3451" w:type="dxa"/>
            <w:vAlign w:val="center"/>
          </w:tcPr>
          <w:p w14:paraId="52DB2D5C"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Medium (content analysis possible)</w:t>
            </w:r>
          </w:p>
        </w:tc>
      </w:tr>
      <w:tr w:rsidR="00C53EFA" w:rsidRPr="00F64919" w14:paraId="4C0DC1BD" w14:textId="77777777" w:rsidTr="004F51BA">
        <w:trPr>
          <w:trHeight w:val="396"/>
          <w:tblCellSpacing w:w="15" w:type="dxa"/>
        </w:trPr>
        <w:tc>
          <w:tcPr>
            <w:tcW w:w="2286" w:type="dxa"/>
            <w:shd w:val="clear" w:color="auto" w:fill="DAB86E"/>
            <w:vAlign w:val="center"/>
          </w:tcPr>
          <w:p w14:paraId="58960FE6" w14:textId="77777777" w:rsidR="00C53EFA" w:rsidRPr="00F64919" w:rsidRDefault="00C53EFA" w:rsidP="004F51BA">
            <w:pPr>
              <w:spacing w:after="120" w:line="240" w:lineRule="auto"/>
              <w:rPr>
                <w:rFonts w:ascii="Futura Cyrillic Book" w:eastAsia="Futura Cyrillic Book" w:hAnsi="Futura Cyrillic Book" w:cs="Futura Cyrillic Book"/>
                <w:color w:val="0A1F44"/>
                <w:sz w:val="20"/>
                <w:szCs w:val="20"/>
              </w:rPr>
            </w:pPr>
            <w:r w:rsidRPr="000363D4">
              <w:rPr>
                <w:rFonts w:ascii="Futura Cyrillic Book" w:eastAsia="Futura Cyrillic Book" w:hAnsi="Futura Cyrillic Book" w:cs="Futura Cyrillic Book"/>
                <w:color w:val="0A1F44"/>
                <w:sz w:val="20"/>
                <w:szCs w:val="20"/>
              </w:rPr>
              <w:t>Executive Impersonation</w:t>
            </w:r>
          </w:p>
        </w:tc>
        <w:tc>
          <w:tcPr>
            <w:tcW w:w="2884" w:type="dxa"/>
            <w:vAlign w:val="center"/>
          </w:tcPr>
          <w:p w14:paraId="0FECD927"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700% increase in fintech</w:t>
            </w:r>
          </w:p>
        </w:tc>
        <w:tc>
          <w:tcPr>
            <w:tcW w:w="2593" w:type="dxa"/>
            <w:vAlign w:val="center"/>
          </w:tcPr>
          <w:p w14:paraId="0C53648B"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$35M+ (UAE bank case)</w:t>
            </w:r>
          </w:p>
        </w:tc>
        <w:tc>
          <w:tcPr>
            <w:tcW w:w="3451" w:type="dxa"/>
            <w:vAlign w:val="center"/>
          </w:tcPr>
          <w:p w14:paraId="7644E4E3" w14:textId="77777777" w:rsidR="00C53EFA" w:rsidRPr="00F64919" w:rsidRDefault="00C53EFA" w:rsidP="004F51BA">
            <w:pPr>
              <w:spacing w:after="120" w:line="240" w:lineRule="auto"/>
              <w:rPr>
                <w:rFonts w:ascii="Futura Cyrillic Book" w:eastAsia="Aptos" w:hAnsi="Futura Cyrillic Book" w:cs="Arial"/>
                <w:color w:val="0A1F44"/>
                <w:sz w:val="22"/>
                <w:szCs w:val="22"/>
              </w:rPr>
            </w:pPr>
            <w:r w:rsidRPr="000363D4">
              <w:rPr>
                <w:rFonts w:ascii="Futura Cyrillic Book" w:eastAsia="Aptos" w:hAnsi="Futura Cyrillic Book" w:cs="Arial"/>
                <w:color w:val="0A1F44"/>
                <w:sz w:val="22"/>
                <w:szCs w:val="22"/>
              </w:rPr>
              <w:t>Critical (authority bypass)</w:t>
            </w:r>
          </w:p>
        </w:tc>
      </w:tr>
    </w:tbl>
    <w:p w14:paraId="490FB112" w14:textId="77777777" w:rsidR="00C53EFA" w:rsidRPr="00E23E00" w:rsidRDefault="00C53EFA" w:rsidP="00E23E00"/>
    <w:p w14:paraId="5BCDA333" w14:textId="77777777" w:rsidR="00E23E00" w:rsidRPr="00E23E00" w:rsidRDefault="00E23E00" w:rsidP="00E23E00">
      <w:pPr>
        <w:rPr>
          <w:b/>
          <w:bCs/>
        </w:rPr>
      </w:pPr>
      <w:r w:rsidRPr="00E23E00">
        <w:rPr>
          <w:b/>
          <w:bCs/>
        </w:rPr>
        <w:t>Section 2: The Human Firewall Enhancement</w:t>
      </w:r>
    </w:p>
    <w:p w14:paraId="7AFAC3AD" w14:textId="77777777" w:rsidR="00E23E00" w:rsidRPr="00E23E00" w:rsidRDefault="00E23E00" w:rsidP="00E23E00">
      <w:r w:rsidRPr="00E23E00">
        <w:rPr>
          <w:b/>
          <w:bCs/>
        </w:rPr>
        <w:t>Training That Actually Works</w:t>
      </w:r>
    </w:p>
    <w:p w14:paraId="0131B020" w14:textId="77777777" w:rsidR="00E23E00" w:rsidRPr="00E23E00" w:rsidRDefault="00E23E00" w:rsidP="00E23E00">
      <w:r w:rsidRPr="00E23E00">
        <w:t>Building on the human detection capabilities explored in my previous article, effective deepfake defense requires transforming intuitive skepticism into systematic verification protocols. Stanford's latest research demonstrates that organizations implementing structured "authenticity education" achieve 340% improvement in employee detection rates within 90 days.</w:t>
      </w:r>
    </w:p>
    <w:p w14:paraId="6A3E5ADE" w14:textId="77777777" w:rsidR="00E23E00" w:rsidRPr="00E23E00" w:rsidRDefault="00E23E00" w:rsidP="00E23E00">
      <w:r w:rsidRPr="00E23E00">
        <w:t>The most successful training programs abandon traditional cybersecurity awareness approaches—those generic "be careful" presentations that everyone ignores—in favor of hands-on simulation exercises. Employees experience actual deepfake attempts in controlled environments, learning to identify subtle inconsistencies that automated systems might miss. One telecommunications company reported that after realistic training scenarios, 89% of staff could identify voice-cloned executives within 30 seconds of conversation.</w:t>
      </w:r>
    </w:p>
    <w:p w14:paraId="7530ED09" w14:textId="77777777" w:rsidR="00E23E00" w:rsidRPr="00E23E00" w:rsidRDefault="00E23E00" w:rsidP="00E23E00">
      <w:r w:rsidRPr="00E23E00">
        <w:t>Cultural transformation proves equally critical. Organizations must evolve from "trust but verify" to "verify then trust" mindsets, particularly for high-stakes communications. This isn't about creating paranoid workplaces—it's about normalizing verification as standard business practice. Like wearing seatbelts, verification protocols should feel natural rather than burdensome.</w:t>
      </w:r>
    </w:p>
    <w:p w14:paraId="71025745" w14:textId="77777777" w:rsidR="00E23E00" w:rsidRPr="00E23E00" w:rsidRDefault="00E23E00" w:rsidP="00E23E00">
      <w:r w:rsidRPr="00E23E00">
        <w:t>Process integration eliminates friction through smart workflow design. Rather than adding verification steps to existing procedures, successful organizations redesign communication flows to embed authentication naturally. A global consulting firm reduced verification time from 4.2 minutes to 45 seconds by implementing one-click authentication codes that executives include in routine communications.</w:t>
      </w:r>
    </w:p>
    <w:p w14:paraId="01DAEC94" w14:textId="77777777" w:rsidR="00E23E00" w:rsidRDefault="00E23E00" w:rsidP="00E23E00">
      <w:r w:rsidRPr="00E23E00">
        <w:t xml:space="preserve">The humor element here is that teaching people to be professionally suspicious turns out to be remarkably </w:t>
      </w:r>
      <w:proofErr w:type="gramStart"/>
      <w:r w:rsidRPr="00E23E00">
        <w:t>similar to</w:t>
      </w:r>
      <w:proofErr w:type="gramEnd"/>
      <w:r w:rsidRPr="00E23E00">
        <w:t xml:space="preserve"> training them for in-law family gatherings: everyone claims to be who they say they are, but healthy skepticism and discrete verification prevent major disasters.</w:t>
      </w:r>
    </w:p>
    <w:tbl>
      <w:tblPr>
        <w:tblW w:w="11057"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13" w:type="dxa"/>
          <w:bottom w:w="15" w:type="dxa"/>
          <w:right w:w="85" w:type="dxa"/>
        </w:tblCellMar>
        <w:tblLook w:val="04A0" w:firstRow="1" w:lastRow="0" w:firstColumn="1" w:lastColumn="0" w:noHBand="0" w:noVBand="1"/>
      </w:tblPr>
      <w:tblGrid>
        <w:gridCol w:w="2552"/>
        <w:gridCol w:w="4252"/>
        <w:gridCol w:w="4253"/>
      </w:tblGrid>
      <w:tr w:rsidR="000C5D8B" w:rsidRPr="00F64919" w14:paraId="5BD13527" w14:textId="77777777" w:rsidTr="004F51BA">
        <w:trPr>
          <w:tblHeader/>
          <w:tblCellSpacing w:w="15" w:type="dxa"/>
        </w:trPr>
        <w:tc>
          <w:tcPr>
            <w:tcW w:w="2507" w:type="dxa"/>
            <w:shd w:val="clear" w:color="auto" w:fill="D9DED9"/>
            <w:vAlign w:val="center"/>
          </w:tcPr>
          <w:p w14:paraId="41C9BF15" w14:textId="77777777" w:rsidR="000C5D8B" w:rsidRPr="00F64919" w:rsidRDefault="000C5D8B"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F64919">
              <w:rPr>
                <w:rFonts w:ascii="Futura LT Medium" w:eastAsia="Yu Gothic Light" w:hAnsi="Futura LT Medium" w:cs="Times New Roman"/>
                <w:color w:val="1F302D"/>
                <w:sz w:val="22"/>
                <w:szCs w:val="22"/>
              </w:rPr>
              <w:t>Focus Area</w:t>
            </w:r>
          </w:p>
        </w:tc>
        <w:tc>
          <w:tcPr>
            <w:tcW w:w="4222" w:type="dxa"/>
            <w:shd w:val="clear" w:color="auto" w:fill="D9DED9"/>
            <w:vAlign w:val="center"/>
          </w:tcPr>
          <w:p w14:paraId="73B46696" w14:textId="77777777" w:rsidR="000C5D8B" w:rsidRPr="00F64919" w:rsidRDefault="000C5D8B"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F64919">
              <w:rPr>
                <w:rFonts w:ascii="Futura LT Medium" w:eastAsia="Yu Gothic Light" w:hAnsi="Futura LT Medium" w:cs="Times New Roman"/>
                <w:color w:val="1F302D"/>
                <w:sz w:val="22"/>
                <w:szCs w:val="22"/>
              </w:rPr>
              <w:t>Strategic Insight</w:t>
            </w:r>
          </w:p>
        </w:tc>
        <w:tc>
          <w:tcPr>
            <w:tcW w:w="4208" w:type="dxa"/>
            <w:shd w:val="clear" w:color="auto" w:fill="D9DED9"/>
            <w:vAlign w:val="center"/>
          </w:tcPr>
          <w:p w14:paraId="6AD08026" w14:textId="77777777" w:rsidR="000C5D8B" w:rsidRPr="00F64919" w:rsidRDefault="000C5D8B" w:rsidP="004F51BA">
            <w:pPr>
              <w:keepNext/>
              <w:keepLines/>
              <w:spacing w:before="160" w:after="80" w:line="240" w:lineRule="auto"/>
              <w:outlineLvl w:val="1"/>
              <w:rPr>
                <w:rFonts w:ascii="Futura LT Medium" w:eastAsia="Yu Gothic Light" w:hAnsi="Futura LT Medium" w:cs="Times New Roman"/>
                <w:color w:val="1F302D"/>
                <w:sz w:val="22"/>
                <w:szCs w:val="22"/>
              </w:rPr>
            </w:pPr>
            <w:r w:rsidRPr="00F64919">
              <w:rPr>
                <w:rFonts w:ascii="Futura LT Medium" w:eastAsia="Yu Gothic Light" w:hAnsi="Futura LT Medium" w:cs="Times New Roman"/>
                <w:color w:val="1F302D"/>
                <w:sz w:val="22"/>
                <w:szCs w:val="22"/>
              </w:rPr>
              <w:t>Business Impact</w:t>
            </w:r>
          </w:p>
        </w:tc>
      </w:tr>
      <w:tr w:rsidR="000C5D8B" w:rsidRPr="00F64919" w14:paraId="4C2C9608" w14:textId="77777777" w:rsidTr="004F51BA">
        <w:trPr>
          <w:tblCellSpacing w:w="15" w:type="dxa"/>
        </w:trPr>
        <w:tc>
          <w:tcPr>
            <w:tcW w:w="2507" w:type="dxa"/>
            <w:shd w:val="clear" w:color="auto" w:fill="DAB86E"/>
            <w:vAlign w:val="center"/>
          </w:tcPr>
          <w:p w14:paraId="03F1030C" w14:textId="77777777" w:rsidR="000C5D8B" w:rsidRPr="00F64919" w:rsidRDefault="000C5D8B" w:rsidP="004F51BA">
            <w:pPr>
              <w:spacing w:after="120" w:line="240" w:lineRule="auto"/>
              <w:rPr>
                <w:rFonts w:ascii="Futura Cyrillic Book" w:eastAsia="Futura Cyrillic Book" w:hAnsi="Futura Cyrillic Book" w:cs="Futura Cyrillic Book"/>
                <w:color w:val="0A1F44"/>
                <w:sz w:val="20"/>
                <w:szCs w:val="20"/>
              </w:rPr>
            </w:pPr>
            <w:r w:rsidRPr="00F64919">
              <w:rPr>
                <w:rFonts w:ascii="Futura Cyrillic Book" w:eastAsia="Futura Cyrillic Book" w:hAnsi="Futura Cyrillic Book" w:cs="Futura Cyrillic Book"/>
                <w:color w:val="0A1F44"/>
                <w:sz w:val="20"/>
                <w:szCs w:val="20"/>
              </w:rPr>
              <w:t>Current State</w:t>
            </w:r>
          </w:p>
        </w:tc>
        <w:tc>
          <w:tcPr>
            <w:tcW w:w="4222" w:type="dxa"/>
            <w:vAlign w:val="center"/>
          </w:tcPr>
          <w:p w14:paraId="500E89B9" w14:textId="77777777" w:rsidR="000C5D8B" w:rsidRPr="00F64919" w:rsidRDefault="000C5D8B" w:rsidP="004F51BA">
            <w:pPr>
              <w:spacing w:after="120" w:line="240" w:lineRule="auto"/>
              <w:rPr>
                <w:rFonts w:ascii="Futura Cyrillic Book" w:eastAsia="Aptos" w:hAnsi="Futura Cyrillic Book" w:cs="Arial"/>
                <w:color w:val="0A1F44"/>
                <w:sz w:val="22"/>
                <w:szCs w:val="22"/>
              </w:rPr>
            </w:pPr>
            <w:r w:rsidRPr="00F64919">
              <w:rPr>
                <w:rFonts w:ascii="Futura Cyrillic Book" w:eastAsia="Aptos" w:hAnsi="Futura Cyrillic Book" w:cs="Arial"/>
                <w:color w:val="0A1F44"/>
                <w:sz w:val="22"/>
                <w:szCs w:val="22"/>
              </w:rPr>
              <w:t>Deepfake attacks surged 3,000% in 2023</w:t>
            </w:r>
          </w:p>
        </w:tc>
        <w:tc>
          <w:tcPr>
            <w:tcW w:w="4208" w:type="dxa"/>
            <w:vAlign w:val="center"/>
          </w:tcPr>
          <w:p w14:paraId="58C6580B" w14:textId="77777777" w:rsidR="000C5D8B" w:rsidRPr="00F64919" w:rsidRDefault="000C5D8B" w:rsidP="004F51BA">
            <w:pPr>
              <w:spacing w:after="120" w:line="240" w:lineRule="auto"/>
              <w:rPr>
                <w:rFonts w:ascii="Futura Cyrillic Book" w:eastAsia="Aptos" w:hAnsi="Futura Cyrillic Book" w:cs="Arial"/>
                <w:color w:val="0A1F44"/>
                <w:sz w:val="22"/>
                <w:szCs w:val="22"/>
              </w:rPr>
            </w:pPr>
            <w:r w:rsidRPr="00F64919">
              <w:rPr>
                <w:rFonts w:ascii="Futura Cyrillic Book" w:eastAsia="Aptos" w:hAnsi="Futura Cyrillic Book" w:cs="Arial"/>
                <w:color w:val="0A1F44"/>
                <w:sz w:val="22"/>
                <w:szCs w:val="22"/>
              </w:rPr>
              <w:t>Average financial loss per incident: $25M</w:t>
            </w:r>
          </w:p>
        </w:tc>
      </w:tr>
      <w:tr w:rsidR="000C5D8B" w:rsidRPr="00F64919" w14:paraId="19CC481E" w14:textId="77777777" w:rsidTr="004F51BA">
        <w:trPr>
          <w:tblCellSpacing w:w="15" w:type="dxa"/>
        </w:trPr>
        <w:tc>
          <w:tcPr>
            <w:tcW w:w="2507" w:type="dxa"/>
            <w:shd w:val="clear" w:color="auto" w:fill="DAB86E"/>
            <w:vAlign w:val="center"/>
          </w:tcPr>
          <w:p w14:paraId="65848A4B" w14:textId="77777777" w:rsidR="000C5D8B" w:rsidRPr="00F64919" w:rsidRDefault="000C5D8B" w:rsidP="004F51BA">
            <w:pPr>
              <w:spacing w:after="120" w:line="240" w:lineRule="auto"/>
              <w:rPr>
                <w:rFonts w:ascii="Futura Cyrillic Book" w:eastAsia="Futura Cyrillic Book" w:hAnsi="Futura Cyrillic Book" w:cs="Futura Cyrillic Book"/>
                <w:color w:val="0A1F44"/>
                <w:sz w:val="20"/>
                <w:szCs w:val="20"/>
              </w:rPr>
            </w:pPr>
            <w:r w:rsidRPr="00F64919">
              <w:rPr>
                <w:rFonts w:ascii="Futura Cyrillic Book" w:eastAsia="Futura Cyrillic Book" w:hAnsi="Futura Cyrillic Book" w:cs="Futura Cyrillic Book"/>
                <w:color w:val="0A1F44"/>
                <w:sz w:val="20"/>
                <w:szCs w:val="20"/>
              </w:rPr>
              <w:t>Emerging Trend</w:t>
            </w:r>
          </w:p>
        </w:tc>
        <w:tc>
          <w:tcPr>
            <w:tcW w:w="4222" w:type="dxa"/>
            <w:vAlign w:val="center"/>
          </w:tcPr>
          <w:p w14:paraId="28BA53D6" w14:textId="77777777" w:rsidR="000C5D8B" w:rsidRPr="00F64919" w:rsidRDefault="000C5D8B" w:rsidP="004F51BA">
            <w:pPr>
              <w:spacing w:after="120" w:line="240" w:lineRule="auto"/>
              <w:rPr>
                <w:rFonts w:ascii="Futura Cyrillic Book" w:eastAsia="Aptos" w:hAnsi="Futura Cyrillic Book" w:cs="Arial"/>
                <w:color w:val="0A1F44"/>
                <w:sz w:val="22"/>
                <w:szCs w:val="22"/>
              </w:rPr>
            </w:pPr>
            <w:r w:rsidRPr="00F64919">
              <w:rPr>
                <w:rFonts w:ascii="Futura Cyrillic Book" w:eastAsia="Aptos" w:hAnsi="Futura Cyrillic Book" w:cs="Arial"/>
                <w:color w:val="0A1F44"/>
                <w:sz w:val="22"/>
                <w:szCs w:val="22"/>
              </w:rPr>
              <w:t>Voice cloning requires only 3 seconds of audio</w:t>
            </w:r>
          </w:p>
        </w:tc>
        <w:tc>
          <w:tcPr>
            <w:tcW w:w="4208" w:type="dxa"/>
            <w:vAlign w:val="center"/>
          </w:tcPr>
          <w:p w14:paraId="0F2F047F" w14:textId="77777777" w:rsidR="000C5D8B" w:rsidRPr="00F64919" w:rsidRDefault="000C5D8B" w:rsidP="004F51BA">
            <w:pPr>
              <w:spacing w:after="120" w:line="240" w:lineRule="auto"/>
              <w:rPr>
                <w:rFonts w:ascii="Futura Cyrillic Book" w:eastAsia="Aptos" w:hAnsi="Futura Cyrillic Book" w:cs="Arial"/>
                <w:color w:val="0A1F44"/>
                <w:sz w:val="22"/>
                <w:szCs w:val="22"/>
              </w:rPr>
            </w:pPr>
            <w:r w:rsidRPr="00F64919">
              <w:rPr>
                <w:rFonts w:ascii="Futura Cyrillic Book" w:eastAsia="Aptos" w:hAnsi="Futura Cyrillic Book" w:cs="Arial"/>
                <w:color w:val="0A1F44"/>
                <w:sz w:val="22"/>
                <w:szCs w:val="22"/>
              </w:rPr>
              <w:t>11% lose between $5K-$15K per attack</w:t>
            </w:r>
          </w:p>
        </w:tc>
      </w:tr>
      <w:tr w:rsidR="000C5D8B" w:rsidRPr="00F64919" w14:paraId="48C27289" w14:textId="77777777" w:rsidTr="004F51BA">
        <w:trPr>
          <w:tblCellSpacing w:w="15" w:type="dxa"/>
        </w:trPr>
        <w:tc>
          <w:tcPr>
            <w:tcW w:w="2507" w:type="dxa"/>
            <w:shd w:val="clear" w:color="auto" w:fill="DAB86E"/>
            <w:vAlign w:val="center"/>
          </w:tcPr>
          <w:p w14:paraId="4CF7616B" w14:textId="77777777" w:rsidR="000C5D8B" w:rsidRPr="00F64919" w:rsidRDefault="000C5D8B" w:rsidP="004F51BA">
            <w:pPr>
              <w:spacing w:after="120" w:line="240" w:lineRule="auto"/>
              <w:rPr>
                <w:rFonts w:ascii="Futura Cyrillic Book" w:eastAsia="Futura Cyrillic Book" w:hAnsi="Futura Cyrillic Book" w:cs="Futura Cyrillic Book"/>
                <w:color w:val="0A1F44"/>
                <w:sz w:val="20"/>
                <w:szCs w:val="20"/>
              </w:rPr>
            </w:pPr>
            <w:r w:rsidRPr="00F64919">
              <w:rPr>
                <w:rFonts w:ascii="Futura Cyrillic Book" w:eastAsia="Futura Cyrillic Book" w:hAnsi="Futura Cyrillic Book" w:cs="Futura Cyrillic Book"/>
                <w:color w:val="0A1F44"/>
                <w:sz w:val="20"/>
                <w:szCs w:val="20"/>
              </w:rPr>
              <w:t>Action Required</w:t>
            </w:r>
          </w:p>
        </w:tc>
        <w:tc>
          <w:tcPr>
            <w:tcW w:w="4222" w:type="dxa"/>
            <w:vAlign w:val="center"/>
          </w:tcPr>
          <w:p w14:paraId="49611A64" w14:textId="77777777" w:rsidR="000C5D8B" w:rsidRPr="00F64919" w:rsidRDefault="000C5D8B" w:rsidP="004F51BA">
            <w:pPr>
              <w:spacing w:after="120" w:line="240" w:lineRule="auto"/>
              <w:rPr>
                <w:rFonts w:ascii="Futura Cyrillic Book" w:eastAsia="Aptos" w:hAnsi="Futura Cyrillic Book" w:cs="Arial"/>
                <w:color w:val="0A1F44"/>
                <w:sz w:val="22"/>
                <w:szCs w:val="22"/>
              </w:rPr>
            </w:pPr>
            <w:r w:rsidRPr="00F64919">
              <w:rPr>
                <w:rFonts w:ascii="Futura Cyrillic Book" w:eastAsia="Aptos" w:hAnsi="Futura Cyrillic Book" w:cs="Arial"/>
                <w:color w:val="0A1F44"/>
                <w:sz w:val="22"/>
                <w:szCs w:val="22"/>
              </w:rPr>
              <w:t>Immediate adoption of hybrid defense models</w:t>
            </w:r>
          </w:p>
        </w:tc>
        <w:tc>
          <w:tcPr>
            <w:tcW w:w="4208" w:type="dxa"/>
            <w:vAlign w:val="center"/>
          </w:tcPr>
          <w:p w14:paraId="2D3E43F9" w14:textId="77777777" w:rsidR="000C5D8B" w:rsidRPr="00F64919" w:rsidRDefault="000C5D8B" w:rsidP="004F51BA">
            <w:pPr>
              <w:spacing w:after="120" w:line="240" w:lineRule="auto"/>
              <w:rPr>
                <w:rFonts w:ascii="Futura Cyrillic Book" w:eastAsia="Aptos" w:hAnsi="Futura Cyrillic Book" w:cs="Arial"/>
                <w:color w:val="0A1F44"/>
                <w:sz w:val="22"/>
                <w:szCs w:val="22"/>
              </w:rPr>
            </w:pPr>
            <w:r w:rsidRPr="00F64919">
              <w:rPr>
                <w:rFonts w:ascii="Futura Cyrillic Book" w:eastAsia="Aptos" w:hAnsi="Futura Cyrillic Book" w:cs="Arial"/>
                <w:color w:val="0A1F44"/>
                <w:sz w:val="22"/>
                <w:szCs w:val="22"/>
              </w:rPr>
              <w:t>Avoidance of $1 trillion global projected loss</w:t>
            </w:r>
          </w:p>
        </w:tc>
      </w:tr>
    </w:tbl>
    <w:p w14:paraId="410A436F" w14:textId="77777777" w:rsidR="000C5D8B" w:rsidRPr="00E23E00" w:rsidRDefault="000C5D8B" w:rsidP="00E23E00"/>
    <w:p w14:paraId="46B29CA4" w14:textId="77777777" w:rsidR="00E23E00" w:rsidRPr="00E23E00" w:rsidRDefault="00E23E00" w:rsidP="00E23E00">
      <w:pPr>
        <w:rPr>
          <w:b/>
          <w:bCs/>
        </w:rPr>
      </w:pPr>
      <w:r w:rsidRPr="00E23E00">
        <w:rPr>
          <w:b/>
          <w:bCs/>
        </w:rPr>
        <w:t>Section 3: Implementation Roadmap</w:t>
      </w:r>
    </w:p>
    <w:p w14:paraId="4D30263B" w14:textId="77777777" w:rsidR="00E23E00" w:rsidRPr="00E23E00" w:rsidRDefault="00E23E00" w:rsidP="00E23E00">
      <w:r w:rsidRPr="00E23E00">
        <w:rPr>
          <w:b/>
          <w:bCs/>
        </w:rPr>
        <w:t>Phase 1: Quick Wins (30 Days)</w:t>
      </w:r>
    </w:p>
    <w:p w14:paraId="4B37906E" w14:textId="77777777" w:rsidR="00E23E00" w:rsidRPr="00E23E00" w:rsidRDefault="00E23E00" w:rsidP="00E23E00">
      <w:r w:rsidRPr="00E23E00">
        <w:t>Immediate protection begins with executive communication protocols. Leadership teams implement rotating authentication phrases, updating weekly through secure channels. These "verbal passwords" cost nothing to deploy but eliminate 78% of voice-based impersonation attempts according to FBI Cyber Division statistics.</w:t>
      </w:r>
    </w:p>
    <w:p w14:paraId="2DACB47D" w14:textId="77777777" w:rsidR="00E23E00" w:rsidRPr="00E23E00" w:rsidRDefault="00E23E00" w:rsidP="00E23E00">
      <w:r w:rsidRPr="00E23E00">
        <w:t>Simultaneously, organizations establish mandatory dual-channel verification for financial transactions exceeding predetermined thresholds. If someone requests a wire transfer via email, confirmation requires phone verification to a known number. Simple, effective, and immediately deployable.</w:t>
      </w:r>
    </w:p>
    <w:p w14:paraId="5594E1CC" w14:textId="77777777" w:rsidR="00E23E00" w:rsidRPr="00E23E00" w:rsidRDefault="00E23E00" w:rsidP="00E23E00">
      <w:r w:rsidRPr="00E23E00">
        <w:rPr>
          <w:b/>
          <w:bCs/>
        </w:rPr>
        <w:t>Phase 2: Foundation Building (90 Days)</w:t>
      </w:r>
    </w:p>
    <w:p w14:paraId="4BA72667" w14:textId="77777777" w:rsidR="00E23E00" w:rsidRPr="00E23E00" w:rsidRDefault="00E23E00" w:rsidP="00E23E00">
      <w:r w:rsidRPr="00E23E00">
        <w:t>Technical infrastructure deployment focuses on endpoint detection platforms that analyze communication authenticity in real-time. Microsoft Defender for Business, integrated with authentication APIs, provides enterprise-grade protection for organizations lacking dedicated security teams. Implementation typically requires 2-3 weeks but provides immediate deepfake scanning capabilities.</w:t>
      </w:r>
    </w:p>
    <w:p w14:paraId="66790858" w14:textId="77777777" w:rsidR="00E23E00" w:rsidRPr="00E23E00" w:rsidRDefault="00E23E00" w:rsidP="00E23E00">
      <w:r w:rsidRPr="00E23E00">
        <w:t>Staff training programs launch during this phase, emphasizing hands-on detection exercises rather than theoretical presentations. Interactive workshops where employees analyze real deepfake samples alongside authentic content build practical skills that transfer to actual work situations.</w:t>
      </w:r>
    </w:p>
    <w:p w14:paraId="4C420A62" w14:textId="77777777" w:rsidR="00E23E00" w:rsidRPr="00E23E00" w:rsidRDefault="00E23E00" w:rsidP="00E23E00">
      <w:r w:rsidRPr="00E23E00">
        <w:rPr>
          <w:b/>
          <w:bCs/>
        </w:rPr>
        <w:t>Phase 3: Maturity Development (180 Days)</w:t>
      </w:r>
    </w:p>
    <w:p w14:paraId="1C953974" w14:textId="77777777" w:rsidR="00E23E00" w:rsidRPr="00E23E00" w:rsidRDefault="00E23E00" w:rsidP="00E23E00">
      <w:r w:rsidRPr="00E23E00">
        <w:t xml:space="preserve">Advanced AI integration enables real-time authenticity scoring for all digital communications. Platforms like </w:t>
      </w:r>
      <w:proofErr w:type="spellStart"/>
      <w:r w:rsidRPr="00E23E00">
        <w:t>Truepic</w:t>
      </w:r>
      <w:proofErr w:type="spellEnd"/>
      <w:r w:rsidRPr="00E23E00">
        <w:t xml:space="preserve"> and Project Origin provide content provenance tracking that creates tamper-evident digital communications. Organizations report 94% reduction in successful deepfake infiltration after full implementation.</w:t>
      </w:r>
    </w:p>
    <w:p w14:paraId="23C9E78A" w14:textId="77777777" w:rsidR="00E23E00" w:rsidRPr="00E23E00" w:rsidRDefault="00E23E00" w:rsidP="00E23E00">
      <w:r w:rsidRPr="00E23E00">
        <w:t>Cross-functional verification networks establish collaborative decision-making for high-value transactions. Rather than single-person authorization, critical decisions require multiple verification points, making coordinated deepfake attacks exponentially more difficult and expensive to execute successfully.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2794"/>
        <w:gridCol w:w="2520"/>
        <w:gridCol w:w="1850"/>
      </w:tblGrid>
      <w:tr w:rsidR="00E23E00" w:rsidRPr="00E23E00" w14:paraId="2F9332E8" w14:textId="77777777" w:rsidTr="00E23E00">
        <w:trPr>
          <w:tblHeader/>
          <w:tblCellSpacing w:w="15" w:type="dxa"/>
        </w:trPr>
        <w:tc>
          <w:tcPr>
            <w:tcW w:w="0" w:type="auto"/>
            <w:vAlign w:val="center"/>
            <w:hideMark/>
          </w:tcPr>
          <w:p w14:paraId="13C46F27" w14:textId="77777777" w:rsidR="00E23E00" w:rsidRPr="00E23E00" w:rsidRDefault="00E23E00" w:rsidP="00E23E00">
            <w:pPr>
              <w:rPr>
                <w:b/>
                <w:bCs/>
              </w:rPr>
            </w:pPr>
            <w:r w:rsidRPr="00E23E00">
              <w:rPr>
                <w:b/>
                <w:bCs/>
              </w:rPr>
              <w:t>Protection Layer</w:t>
            </w:r>
          </w:p>
        </w:tc>
        <w:tc>
          <w:tcPr>
            <w:tcW w:w="0" w:type="auto"/>
            <w:vAlign w:val="center"/>
            <w:hideMark/>
          </w:tcPr>
          <w:p w14:paraId="71E8F2B9" w14:textId="77777777" w:rsidR="00E23E00" w:rsidRPr="00E23E00" w:rsidRDefault="00E23E00" w:rsidP="00E23E00">
            <w:pPr>
              <w:rPr>
                <w:b/>
                <w:bCs/>
              </w:rPr>
            </w:pPr>
            <w:r w:rsidRPr="00E23E00">
              <w:rPr>
                <w:b/>
                <w:bCs/>
              </w:rPr>
              <w:t>Implementation Effort</w:t>
            </w:r>
          </w:p>
        </w:tc>
        <w:tc>
          <w:tcPr>
            <w:tcW w:w="0" w:type="auto"/>
            <w:vAlign w:val="center"/>
            <w:hideMark/>
          </w:tcPr>
          <w:p w14:paraId="10B48EF5" w14:textId="77777777" w:rsidR="00E23E00" w:rsidRPr="00E23E00" w:rsidRDefault="00E23E00" w:rsidP="00E23E00">
            <w:pPr>
              <w:rPr>
                <w:b/>
                <w:bCs/>
              </w:rPr>
            </w:pPr>
            <w:r w:rsidRPr="00E23E00">
              <w:rPr>
                <w:b/>
                <w:bCs/>
              </w:rPr>
              <w:t>Risk Reduction</w:t>
            </w:r>
          </w:p>
        </w:tc>
        <w:tc>
          <w:tcPr>
            <w:tcW w:w="0" w:type="auto"/>
            <w:vAlign w:val="center"/>
            <w:hideMark/>
          </w:tcPr>
          <w:p w14:paraId="79DD0845" w14:textId="77777777" w:rsidR="00E23E00" w:rsidRPr="00E23E00" w:rsidRDefault="00E23E00" w:rsidP="00E23E00">
            <w:pPr>
              <w:rPr>
                <w:b/>
                <w:bCs/>
              </w:rPr>
            </w:pPr>
            <w:r w:rsidRPr="00E23E00">
              <w:rPr>
                <w:b/>
                <w:bCs/>
              </w:rPr>
              <w:t>ROI Timeline</w:t>
            </w:r>
          </w:p>
        </w:tc>
      </w:tr>
      <w:tr w:rsidR="00E23E00" w:rsidRPr="00E23E00" w14:paraId="7462C30E" w14:textId="77777777" w:rsidTr="00E23E00">
        <w:trPr>
          <w:tblCellSpacing w:w="15" w:type="dxa"/>
        </w:trPr>
        <w:tc>
          <w:tcPr>
            <w:tcW w:w="0" w:type="auto"/>
            <w:vAlign w:val="center"/>
            <w:hideMark/>
          </w:tcPr>
          <w:p w14:paraId="3D14C13A" w14:textId="77777777" w:rsidR="00E23E00" w:rsidRPr="00E23E00" w:rsidRDefault="00E23E00" w:rsidP="00E23E00">
            <w:r w:rsidRPr="00E23E00">
              <w:rPr>
                <w:b/>
                <w:bCs/>
              </w:rPr>
              <w:t>Technical Controls</w:t>
            </w:r>
          </w:p>
        </w:tc>
        <w:tc>
          <w:tcPr>
            <w:tcW w:w="0" w:type="auto"/>
            <w:vAlign w:val="center"/>
            <w:hideMark/>
          </w:tcPr>
          <w:p w14:paraId="6045AAD4" w14:textId="77777777" w:rsidR="00E23E00" w:rsidRPr="00E23E00" w:rsidRDefault="00E23E00" w:rsidP="00E23E00">
            <w:r w:rsidRPr="00E23E00">
              <w:t>3-6 weeks initial deployment</w:t>
            </w:r>
          </w:p>
        </w:tc>
        <w:tc>
          <w:tcPr>
            <w:tcW w:w="0" w:type="auto"/>
            <w:vAlign w:val="center"/>
            <w:hideMark/>
          </w:tcPr>
          <w:p w14:paraId="6BB78245" w14:textId="77777777" w:rsidR="00E23E00" w:rsidRPr="00E23E00" w:rsidRDefault="00E23E00" w:rsidP="00E23E00">
            <w:r w:rsidRPr="00E23E00">
              <w:t>85-92% attack blocking</w:t>
            </w:r>
          </w:p>
        </w:tc>
        <w:tc>
          <w:tcPr>
            <w:tcW w:w="0" w:type="auto"/>
            <w:vAlign w:val="center"/>
            <w:hideMark/>
          </w:tcPr>
          <w:p w14:paraId="7A0D898C" w14:textId="77777777" w:rsidR="00E23E00" w:rsidRPr="00E23E00" w:rsidRDefault="00E23E00" w:rsidP="00E23E00">
            <w:r w:rsidRPr="00E23E00">
              <w:t>3-6 months payback</w:t>
            </w:r>
          </w:p>
        </w:tc>
      </w:tr>
      <w:tr w:rsidR="00E23E00" w:rsidRPr="00E23E00" w14:paraId="16A0DF64" w14:textId="77777777" w:rsidTr="00E23E00">
        <w:trPr>
          <w:tblCellSpacing w:w="15" w:type="dxa"/>
        </w:trPr>
        <w:tc>
          <w:tcPr>
            <w:tcW w:w="0" w:type="auto"/>
            <w:vAlign w:val="center"/>
            <w:hideMark/>
          </w:tcPr>
          <w:p w14:paraId="0BE1F264" w14:textId="77777777" w:rsidR="00E23E00" w:rsidRPr="00E23E00" w:rsidRDefault="00E23E00" w:rsidP="00E23E00">
            <w:r w:rsidRPr="00E23E00">
              <w:rPr>
                <w:b/>
                <w:bCs/>
              </w:rPr>
              <w:t>Human Defenses</w:t>
            </w:r>
          </w:p>
        </w:tc>
        <w:tc>
          <w:tcPr>
            <w:tcW w:w="0" w:type="auto"/>
            <w:vAlign w:val="center"/>
            <w:hideMark/>
          </w:tcPr>
          <w:p w14:paraId="761C9501" w14:textId="77777777" w:rsidR="00E23E00" w:rsidRPr="00E23E00" w:rsidRDefault="00E23E00" w:rsidP="00E23E00">
            <w:r w:rsidRPr="00E23E00">
              <w:t>40-60 hours training investment</w:t>
            </w:r>
          </w:p>
        </w:tc>
        <w:tc>
          <w:tcPr>
            <w:tcW w:w="0" w:type="auto"/>
            <w:vAlign w:val="center"/>
            <w:hideMark/>
          </w:tcPr>
          <w:p w14:paraId="418D4DC9" w14:textId="77777777" w:rsidR="00E23E00" w:rsidRPr="00E23E00" w:rsidRDefault="00E23E00" w:rsidP="00E23E00">
            <w:r w:rsidRPr="00E23E00">
              <w:t>340% detection improvement</w:t>
            </w:r>
          </w:p>
        </w:tc>
        <w:tc>
          <w:tcPr>
            <w:tcW w:w="0" w:type="auto"/>
            <w:vAlign w:val="center"/>
            <w:hideMark/>
          </w:tcPr>
          <w:p w14:paraId="64EDECC3" w14:textId="77777777" w:rsidR="00E23E00" w:rsidRPr="00E23E00" w:rsidRDefault="00E23E00" w:rsidP="00E23E00">
            <w:r w:rsidRPr="00E23E00">
              <w:t>6-12 months value</w:t>
            </w:r>
          </w:p>
        </w:tc>
      </w:tr>
      <w:tr w:rsidR="00E23E00" w:rsidRPr="00E23E00" w14:paraId="215E3C1A" w14:textId="77777777" w:rsidTr="00E23E00">
        <w:trPr>
          <w:tblCellSpacing w:w="15" w:type="dxa"/>
        </w:trPr>
        <w:tc>
          <w:tcPr>
            <w:tcW w:w="0" w:type="auto"/>
            <w:vAlign w:val="center"/>
            <w:hideMark/>
          </w:tcPr>
          <w:p w14:paraId="34A6BE0B" w14:textId="77777777" w:rsidR="00E23E00" w:rsidRPr="00E23E00" w:rsidRDefault="00E23E00" w:rsidP="00E23E00">
            <w:r w:rsidRPr="00E23E00">
              <w:rPr>
                <w:b/>
                <w:bCs/>
              </w:rPr>
              <w:t>Process Enhancement</w:t>
            </w:r>
          </w:p>
        </w:tc>
        <w:tc>
          <w:tcPr>
            <w:tcW w:w="0" w:type="auto"/>
            <w:vAlign w:val="center"/>
            <w:hideMark/>
          </w:tcPr>
          <w:p w14:paraId="7BD5871B" w14:textId="77777777" w:rsidR="00E23E00" w:rsidRPr="00E23E00" w:rsidRDefault="00E23E00" w:rsidP="00E23E00">
            <w:proofErr w:type="gramStart"/>
            <w:r w:rsidRPr="00E23E00">
              <w:t>90-180 day</w:t>
            </w:r>
            <w:proofErr w:type="gramEnd"/>
            <w:r w:rsidRPr="00E23E00">
              <w:t xml:space="preserve"> workflow integration</w:t>
            </w:r>
          </w:p>
        </w:tc>
        <w:tc>
          <w:tcPr>
            <w:tcW w:w="0" w:type="auto"/>
            <w:vAlign w:val="center"/>
            <w:hideMark/>
          </w:tcPr>
          <w:p w14:paraId="49AD1237" w14:textId="77777777" w:rsidR="00E23E00" w:rsidRPr="00E23E00" w:rsidRDefault="00E23E00" w:rsidP="00E23E00">
            <w:r w:rsidRPr="00E23E00">
              <w:t>94% infiltration reduction</w:t>
            </w:r>
          </w:p>
        </w:tc>
        <w:tc>
          <w:tcPr>
            <w:tcW w:w="0" w:type="auto"/>
            <w:vAlign w:val="center"/>
            <w:hideMark/>
          </w:tcPr>
          <w:p w14:paraId="0FA0A81E" w14:textId="77777777" w:rsidR="00E23E00" w:rsidRPr="00E23E00" w:rsidRDefault="00E23E00" w:rsidP="00E23E00">
            <w:r w:rsidRPr="00E23E00">
              <w:t>12-18 months full ROI</w:t>
            </w:r>
          </w:p>
        </w:tc>
      </w:tr>
    </w:tbl>
    <w:p w14:paraId="37346393" w14:textId="77777777" w:rsidR="00E23E00" w:rsidRPr="00E23E00" w:rsidRDefault="00E23E00" w:rsidP="00E23E00">
      <w:pPr>
        <w:rPr>
          <w:b/>
          <w:bCs/>
        </w:rPr>
      </w:pPr>
      <w:r w:rsidRPr="00E23E00">
        <w:rPr>
          <w:b/>
          <w:bCs/>
        </w:rPr>
        <w:t>Strategic Recommendations</w:t>
      </w:r>
    </w:p>
    <w:p w14:paraId="6FDCC5BB" w14:textId="77777777" w:rsidR="00E23E00" w:rsidRPr="00E23E00" w:rsidRDefault="00E23E00" w:rsidP="00E23E00">
      <w:pPr>
        <w:numPr>
          <w:ilvl w:val="0"/>
          <w:numId w:val="1"/>
        </w:numPr>
      </w:pPr>
      <w:r w:rsidRPr="00E23E00">
        <w:rPr>
          <w:b/>
          <w:bCs/>
        </w:rPr>
        <w:t>Start with multi-layered verification</w:t>
      </w:r>
      <w:r w:rsidRPr="00E23E00">
        <w:t xml:space="preserve"> for transactions exceeding $10,000, learning from documented failures like the $25M Arup incident where standard procedures proved inadequate against coordinated deepfake attacks.</w:t>
      </w:r>
    </w:p>
    <w:p w14:paraId="039A9425" w14:textId="77777777" w:rsidR="00E23E00" w:rsidRPr="00E23E00" w:rsidRDefault="00E23E00" w:rsidP="00E23E00">
      <w:pPr>
        <w:numPr>
          <w:ilvl w:val="0"/>
          <w:numId w:val="1"/>
        </w:numPr>
      </w:pPr>
      <w:r w:rsidRPr="00E23E00">
        <w:rPr>
          <w:b/>
          <w:bCs/>
        </w:rPr>
        <w:t>Implement AI-powered detection</w:t>
      </w:r>
      <w:r w:rsidRPr="00E23E00">
        <w:t xml:space="preserve"> focusing on behavioral biometrics and voice stress analysis, addressing the 77% victim impact rate from voice cloning attacks documented by the FBI Cyber Division.</w:t>
      </w:r>
    </w:p>
    <w:p w14:paraId="5C31F0A2" w14:textId="77777777" w:rsidR="00E23E00" w:rsidRPr="00E23E00" w:rsidRDefault="00E23E00" w:rsidP="00E23E00">
      <w:pPr>
        <w:numPr>
          <w:ilvl w:val="0"/>
          <w:numId w:val="1"/>
        </w:numPr>
      </w:pPr>
      <w:r w:rsidRPr="00E23E00">
        <w:rPr>
          <w:b/>
          <w:bCs/>
        </w:rPr>
        <w:t>Deploy targeted training</w:t>
      </w:r>
      <w:r w:rsidRPr="00E23E00">
        <w:t xml:space="preserve"> using real-world simulations of executive impersonation attempts, building on Stanford research showing 85-90% detection accuracy with proper frameworks.</w:t>
      </w:r>
    </w:p>
    <w:p w14:paraId="02E9629A" w14:textId="77777777" w:rsidR="00E23E00" w:rsidRPr="00E23E00" w:rsidRDefault="00E23E00" w:rsidP="00E23E00">
      <w:pPr>
        <w:numPr>
          <w:ilvl w:val="0"/>
          <w:numId w:val="1"/>
        </w:numPr>
      </w:pPr>
      <w:r w:rsidRPr="00E23E00">
        <w:rPr>
          <w:b/>
          <w:bCs/>
        </w:rPr>
        <w:t>Establish clear protocols</w:t>
      </w:r>
      <w:r w:rsidRPr="00E23E00">
        <w:t xml:space="preserve"> that balance security with operational efficiency, ensuring verification procedures feel natural rather than burdensome to daily business operations.</w:t>
      </w:r>
    </w:p>
    <w:p w14:paraId="4E786910" w14:textId="77777777" w:rsidR="00E23E00" w:rsidRPr="00E23E00" w:rsidRDefault="00E23E00" w:rsidP="00E23E00">
      <w:pPr>
        <w:numPr>
          <w:ilvl w:val="0"/>
          <w:numId w:val="1"/>
        </w:numPr>
      </w:pPr>
      <w:r w:rsidRPr="00E23E00">
        <w:rPr>
          <w:b/>
          <w:bCs/>
        </w:rPr>
        <w:t>Create metrics</w:t>
      </w:r>
      <w:r w:rsidRPr="00E23E00">
        <w:t xml:space="preserve"> to track authenticity verification response times, false positive rates, and attack blocking effectiveness, demonstrating ROI through quantified risk reduction.</w:t>
      </w:r>
    </w:p>
    <w:p w14:paraId="7C6370B7" w14:textId="77777777" w:rsidR="00E23E00" w:rsidRPr="00E23E00" w:rsidRDefault="00E23E00" w:rsidP="00E23E00">
      <w:pPr>
        <w:rPr>
          <w:b/>
          <w:bCs/>
        </w:rPr>
      </w:pPr>
      <w:r w:rsidRPr="00E23E00">
        <w:rPr>
          <w:b/>
          <w:bCs/>
        </w:rPr>
        <w:t>Conclusion &amp; CTA</w:t>
      </w:r>
    </w:p>
    <w:p w14:paraId="0DE80E86" w14:textId="77777777" w:rsidR="00E23E00" w:rsidRPr="00E23E00" w:rsidRDefault="00E23E00" w:rsidP="00E23E00">
      <w:r w:rsidRPr="00E23E00">
        <w:t xml:space="preserve">Protection is no longer about building higher walls—it's about being smarter than the threats we face. These frameworks aren't just theoretical; they're battle-tested by organizations that have turned their defenses against deepfakes into operational advantages. Like having a </w:t>
      </w:r>
      <w:proofErr w:type="gramStart"/>
      <w:r w:rsidRPr="00E23E00">
        <w:t>really good</w:t>
      </w:r>
      <w:proofErr w:type="gramEnd"/>
      <w:r w:rsidRPr="00E23E00">
        <w:t xml:space="preserve"> security system that doesn't just keep the bad guys out, but </w:t>
      </w:r>
      <w:proofErr w:type="gramStart"/>
      <w:r w:rsidRPr="00E23E00">
        <w:t>actually makes</w:t>
      </w:r>
      <w:proofErr w:type="gramEnd"/>
      <w:r w:rsidRPr="00E23E00">
        <w:t xml:space="preserve"> your house run more efficiently.</w:t>
      </w:r>
    </w:p>
    <w:p w14:paraId="1A81EFD7" w14:textId="77777777" w:rsidR="00E23E00" w:rsidRPr="00E23E00" w:rsidRDefault="00E23E00" w:rsidP="00E23E00">
      <w:r w:rsidRPr="00E23E00">
        <w:t>Speaking of efficiency, comprehensive deepfake defense creates unexpected business benefits beyond security. In our final article, we'll explore how these protection investments transform from necessary costs into competitive advantages, generating measurable ROI through enhanced trust, accelerated decision-making, and premium market positioning.</w:t>
      </w:r>
    </w:p>
    <w:p w14:paraId="05DAD7B0" w14:textId="77777777" w:rsidR="00E23E00" w:rsidRPr="00E23E00" w:rsidRDefault="00E23E00" w:rsidP="00E23E00">
      <w:r w:rsidRPr="00E23E00">
        <w:t>The deepfake threat is real, sophisticated, and growing. But with the right combination of technology, training, and systematic verification, your organization can build defenses that not only protect against synthetic attacks but create lasting operational improvements.</w:t>
      </w:r>
    </w:p>
    <w:p w14:paraId="3791207A" w14:textId="77777777" w:rsidR="00E23E00" w:rsidRPr="00E23E00" w:rsidRDefault="00E23E00" w:rsidP="00E23E00">
      <w:r w:rsidRPr="00E23E00">
        <w:t xml:space="preserve">How is your organization balancing security rigor with operational efficiency in your deepfake defense strategy? Are you building verification protocols that employees </w:t>
      </w:r>
      <w:proofErr w:type="gramStart"/>
      <w:r w:rsidRPr="00E23E00">
        <w:t>actually want</w:t>
      </w:r>
      <w:proofErr w:type="gramEnd"/>
      <w:r w:rsidRPr="00E23E00">
        <w:t xml:space="preserve"> to use?</w:t>
      </w:r>
    </w:p>
    <w:p w14:paraId="5597C23C" w14:textId="77777777" w:rsidR="00E23E00" w:rsidRPr="00E23E00" w:rsidRDefault="00E23E00" w:rsidP="00E23E00">
      <w:r w:rsidRPr="00E23E00">
        <w:t>#DeepfakeDefense #SecurityStrategy #AIProtection #CyberResilience #ExecutiveSecurity #LV</w:t>
      </w:r>
    </w:p>
    <w:p w14:paraId="07C282A8" w14:textId="77777777" w:rsidR="001F1721" w:rsidRPr="00E23E00" w:rsidRDefault="001F1721" w:rsidP="00E23E00"/>
    <w:sectPr w:rsidR="001F1721" w:rsidRPr="00E23E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Futura Cyrillic Medium">
    <w:panose1 w:val="020B0602020204020303"/>
    <w:charset w:val="00"/>
    <w:family w:val="swiss"/>
    <w:pitch w:val="variable"/>
    <w:sig w:usb0="A00002FF" w:usb1="5000204B" w:usb2="00000000" w:usb3="00000000" w:csb0="00000097" w:csb1="00000000"/>
  </w:font>
  <w:font w:name="Futura Cyrillic Book">
    <w:panose1 w:val="020B0502020204020303"/>
    <w:charset w:val="00"/>
    <w:family w:val="swiss"/>
    <w:pitch w:val="variable"/>
    <w:sig w:usb0="A00002FF" w:usb1="5000204B" w:usb2="00000000" w:usb3="00000000" w:csb0="00000097" w:csb1="00000000"/>
  </w:font>
  <w:font w:name="Futura Cyrillic Bold">
    <w:panose1 w:val="020B0902020204020203"/>
    <w:charset w:val="00"/>
    <w:family w:val="swiss"/>
    <w:pitch w:val="variable"/>
    <w:sig w:usb0="A00002FF" w:usb1="5000204A" w:usb2="00000000" w:usb3="00000000" w:csb0="00000097" w:csb1="00000000"/>
  </w:font>
  <w:font w:name="Futura LT Medium">
    <w:panose1 w:val="02000504020000020003"/>
    <w:charset w:val="00"/>
    <w:family w:val="auto"/>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956E5A"/>
    <w:multiLevelType w:val="multilevel"/>
    <w:tmpl w:val="704C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2811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AD"/>
    <w:rsid w:val="000976A5"/>
    <w:rsid w:val="000C5D8B"/>
    <w:rsid w:val="001F1721"/>
    <w:rsid w:val="004E1478"/>
    <w:rsid w:val="006307AD"/>
    <w:rsid w:val="007C07C1"/>
    <w:rsid w:val="00862996"/>
    <w:rsid w:val="009A4046"/>
    <w:rsid w:val="00A2202C"/>
    <w:rsid w:val="00C53EFA"/>
    <w:rsid w:val="00E23E00"/>
    <w:rsid w:val="00E72E8A"/>
    <w:rsid w:val="00EE5C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3E94E"/>
  <w15:chartTrackingRefBased/>
  <w15:docId w15:val="{EAAA1A9F-3BCB-4EE6-AE98-07DF3DFF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7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202C"/>
    <w:pPr>
      <w:keepNext/>
      <w:keepLines/>
      <w:spacing w:before="160" w:after="80"/>
      <w:outlineLvl w:val="1"/>
    </w:pPr>
    <w:rPr>
      <w:rFonts w:ascii="Futura Cyrillic Medium" w:eastAsiaTheme="majorEastAsia" w:hAnsi="Futura Cyrillic Medium" w:cstheme="majorBidi"/>
      <w:color w:val="0E2841" w:themeColor="text2"/>
      <w:sz w:val="32"/>
      <w:szCs w:val="32"/>
    </w:rPr>
  </w:style>
  <w:style w:type="paragraph" w:styleId="Heading3">
    <w:name w:val="heading 3"/>
    <w:basedOn w:val="Normal"/>
    <w:next w:val="Normal"/>
    <w:link w:val="Heading3Char"/>
    <w:uiPriority w:val="9"/>
    <w:unhideWhenUsed/>
    <w:qFormat/>
    <w:rsid w:val="00A2202C"/>
    <w:pPr>
      <w:keepNext/>
      <w:keepLines/>
      <w:spacing w:before="160" w:after="80"/>
      <w:outlineLvl w:val="2"/>
    </w:pPr>
    <w:rPr>
      <w:rFonts w:ascii="Futura Cyrillic Medium" w:eastAsiaTheme="majorEastAsia" w:hAnsi="Futura Cyrillic Medium"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17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7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7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7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7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4b">
    <w:name w:val="Heading 4b"/>
    <w:basedOn w:val="Heading4"/>
    <w:link w:val="Heading4bChar"/>
    <w:autoRedefine/>
    <w:qFormat/>
    <w:rsid w:val="001F1721"/>
    <w:pPr>
      <w:spacing w:line="240" w:lineRule="auto"/>
    </w:pPr>
    <w:rPr>
      <w:rFonts w:ascii="Futura Cyrillic Book" w:hAnsi="Futura Cyrillic Book"/>
      <w:color w:val="0E2841" w:themeColor="text2"/>
      <w:sz w:val="22"/>
    </w:rPr>
  </w:style>
  <w:style w:type="character" w:customStyle="1" w:styleId="Heading4bChar">
    <w:name w:val="Heading 4b Char"/>
    <w:basedOn w:val="Heading4Char"/>
    <w:link w:val="Heading4b"/>
    <w:rsid w:val="001F1721"/>
    <w:rPr>
      <w:rFonts w:ascii="Futura Cyrillic Book" w:eastAsiaTheme="majorEastAsia" w:hAnsi="Futura Cyrillic Book" w:cstheme="majorBidi"/>
      <w:i/>
      <w:iCs/>
      <w:color w:val="0E2841" w:themeColor="text2"/>
      <w:sz w:val="22"/>
    </w:rPr>
  </w:style>
  <w:style w:type="character" w:customStyle="1" w:styleId="Heading4Char">
    <w:name w:val="Heading 4 Char"/>
    <w:basedOn w:val="DefaultParagraphFont"/>
    <w:link w:val="Heading4"/>
    <w:uiPriority w:val="9"/>
    <w:semiHidden/>
    <w:rsid w:val="001F1721"/>
    <w:rPr>
      <w:rFonts w:eastAsiaTheme="majorEastAsia" w:cstheme="majorBidi"/>
      <w:i/>
      <w:iCs/>
      <w:color w:val="0F4761" w:themeColor="accent1" w:themeShade="BF"/>
    </w:rPr>
  </w:style>
  <w:style w:type="paragraph" w:customStyle="1" w:styleId="Heading3b">
    <w:name w:val="Heading 3b"/>
    <w:basedOn w:val="Heading3"/>
    <w:link w:val="Heading3bChar"/>
    <w:autoRedefine/>
    <w:qFormat/>
    <w:rsid w:val="001F1721"/>
    <w:pPr>
      <w:spacing w:line="240" w:lineRule="auto"/>
    </w:pPr>
    <w:rPr>
      <w:color w:val="0E2841" w:themeColor="text2"/>
      <w:sz w:val="26"/>
    </w:rPr>
  </w:style>
  <w:style w:type="character" w:customStyle="1" w:styleId="Heading3bChar">
    <w:name w:val="Heading 3b Char"/>
    <w:basedOn w:val="Heading3Char"/>
    <w:link w:val="Heading3b"/>
    <w:rsid w:val="001F1721"/>
    <w:rPr>
      <w:rFonts w:ascii="Futura Cyrillic Medium" w:eastAsiaTheme="majorEastAsia" w:hAnsi="Futura Cyrillic Medium" w:cstheme="majorBidi"/>
      <w:color w:val="0E2841" w:themeColor="text2"/>
      <w:sz w:val="26"/>
      <w:szCs w:val="28"/>
    </w:rPr>
  </w:style>
  <w:style w:type="character" w:customStyle="1" w:styleId="Heading3Char">
    <w:name w:val="Heading 3 Char"/>
    <w:basedOn w:val="DefaultParagraphFont"/>
    <w:link w:val="Heading3"/>
    <w:uiPriority w:val="9"/>
    <w:rsid w:val="00A2202C"/>
    <w:rPr>
      <w:rFonts w:ascii="Futura Cyrillic Medium" w:eastAsiaTheme="majorEastAsia" w:hAnsi="Futura Cyrillic Medium" w:cstheme="majorBidi"/>
      <w:color w:val="0F4761" w:themeColor="accent1" w:themeShade="BF"/>
      <w:sz w:val="28"/>
      <w:szCs w:val="28"/>
    </w:rPr>
  </w:style>
  <w:style w:type="character" w:customStyle="1" w:styleId="Heading2Char">
    <w:name w:val="Heading 2 Char"/>
    <w:basedOn w:val="DefaultParagraphFont"/>
    <w:link w:val="Heading2"/>
    <w:uiPriority w:val="9"/>
    <w:rsid w:val="00A2202C"/>
    <w:rPr>
      <w:rFonts w:ascii="Futura Cyrillic Medium" w:eastAsiaTheme="majorEastAsia" w:hAnsi="Futura Cyrillic Medium" w:cstheme="majorBidi"/>
      <w:color w:val="0E2841" w:themeColor="text2"/>
      <w:sz w:val="32"/>
      <w:szCs w:val="32"/>
    </w:rPr>
  </w:style>
  <w:style w:type="paragraph" w:styleId="Title">
    <w:name w:val="Title"/>
    <w:basedOn w:val="Normal"/>
    <w:next w:val="Normal"/>
    <w:link w:val="TitleChar"/>
    <w:uiPriority w:val="10"/>
    <w:qFormat/>
    <w:rsid w:val="00A2202C"/>
    <w:pPr>
      <w:spacing w:after="80" w:line="240" w:lineRule="auto"/>
      <w:contextualSpacing/>
    </w:pPr>
    <w:rPr>
      <w:rFonts w:ascii="Futura Cyrillic Bold" w:eastAsiaTheme="majorEastAsia" w:hAnsi="Futura Cyrillic Bold" w:cstheme="majorBidi"/>
      <w:spacing w:val="-10"/>
      <w:kern w:val="28"/>
      <w:sz w:val="56"/>
      <w:szCs w:val="56"/>
    </w:rPr>
  </w:style>
  <w:style w:type="character" w:customStyle="1" w:styleId="TitleChar">
    <w:name w:val="Title Char"/>
    <w:basedOn w:val="DefaultParagraphFont"/>
    <w:link w:val="Title"/>
    <w:uiPriority w:val="10"/>
    <w:rsid w:val="00A2202C"/>
    <w:rPr>
      <w:rFonts w:ascii="Futura Cyrillic Bold" w:eastAsiaTheme="majorEastAsia" w:hAnsi="Futura Cyrillic Bold" w:cstheme="majorBidi"/>
      <w:spacing w:val="-10"/>
      <w:kern w:val="28"/>
      <w:sz w:val="56"/>
      <w:szCs w:val="56"/>
    </w:rPr>
  </w:style>
  <w:style w:type="character" w:customStyle="1" w:styleId="Heading1Char">
    <w:name w:val="Heading 1 Char"/>
    <w:basedOn w:val="DefaultParagraphFont"/>
    <w:link w:val="Heading1"/>
    <w:uiPriority w:val="9"/>
    <w:rsid w:val="006307AD"/>
    <w:rPr>
      <w:rFonts w:asciiTheme="majorHAnsi" w:eastAsiaTheme="majorEastAsia" w:hAnsiTheme="majorHAnsi" w:cstheme="majorBidi"/>
      <w:color w:val="0F4761" w:themeColor="accent1" w:themeShade="BF"/>
      <w:sz w:val="40"/>
      <w:szCs w:val="40"/>
    </w:rPr>
  </w:style>
  <w:style w:type="character" w:customStyle="1" w:styleId="Heading5Char">
    <w:name w:val="Heading 5 Char"/>
    <w:basedOn w:val="DefaultParagraphFont"/>
    <w:link w:val="Heading5"/>
    <w:uiPriority w:val="9"/>
    <w:semiHidden/>
    <w:rsid w:val="006307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7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7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7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7AD"/>
    <w:rPr>
      <w:rFonts w:eastAsiaTheme="majorEastAsia" w:cstheme="majorBidi"/>
      <w:color w:val="272727" w:themeColor="text1" w:themeTint="D8"/>
    </w:rPr>
  </w:style>
  <w:style w:type="paragraph" w:styleId="Subtitle">
    <w:name w:val="Subtitle"/>
    <w:basedOn w:val="Normal"/>
    <w:next w:val="Normal"/>
    <w:link w:val="SubtitleChar"/>
    <w:uiPriority w:val="11"/>
    <w:qFormat/>
    <w:rsid w:val="006307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7AD"/>
    <w:pPr>
      <w:spacing w:before="160"/>
      <w:jc w:val="center"/>
    </w:pPr>
    <w:rPr>
      <w:i/>
      <w:iCs/>
      <w:color w:val="404040" w:themeColor="text1" w:themeTint="BF"/>
    </w:rPr>
  </w:style>
  <w:style w:type="character" w:customStyle="1" w:styleId="QuoteChar">
    <w:name w:val="Quote Char"/>
    <w:basedOn w:val="DefaultParagraphFont"/>
    <w:link w:val="Quote"/>
    <w:uiPriority w:val="29"/>
    <w:rsid w:val="006307AD"/>
    <w:rPr>
      <w:i/>
      <w:iCs/>
      <w:color w:val="404040" w:themeColor="text1" w:themeTint="BF"/>
    </w:rPr>
  </w:style>
  <w:style w:type="paragraph" w:styleId="ListParagraph">
    <w:name w:val="List Paragraph"/>
    <w:basedOn w:val="Normal"/>
    <w:uiPriority w:val="34"/>
    <w:qFormat/>
    <w:rsid w:val="006307AD"/>
    <w:pPr>
      <w:ind w:left="720"/>
      <w:contextualSpacing/>
    </w:pPr>
  </w:style>
  <w:style w:type="character" w:styleId="IntenseEmphasis">
    <w:name w:val="Intense Emphasis"/>
    <w:basedOn w:val="DefaultParagraphFont"/>
    <w:uiPriority w:val="21"/>
    <w:qFormat/>
    <w:rsid w:val="006307AD"/>
    <w:rPr>
      <w:i/>
      <w:iCs/>
      <w:color w:val="0F4761" w:themeColor="accent1" w:themeShade="BF"/>
    </w:rPr>
  </w:style>
  <w:style w:type="paragraph" w:styleId="IntenseQuote">
    <w:name w:val="Intense Quote"/>
    <w:basedOn w:val="Normal"/>
    <w:next w:val="Normal"/>
    <w:link w:val="IntenseQuoteChar"/>
    <w:uiPriority w:val="30"/>
    <w:qFormat/>
    <w:rsid w:val="006307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AD"/>
    <w:rPr>
      <w:i/>
      <w:iCs/>
      <w:color w:val="0F4761" w:themeColor="accent1" w:themeShade="BF"/>
    </w:rPr>
  </w:style>
  <w:style w:type="character" w:styleId="IntenseReference">
    <w:name w:val="Intense Reference"/>
    <w:basedOn w:val="DefaultParagraphFont"/>
    <w:uiPriority w:val="32"/>
    <w:qFormat/>
    <w:rsid w:val="006307AD"/>
    <w:rPr>
      <w:b/>
      <w:bCs/>
      <w:smallCaps/>
      <w:color w:val="0F4761" w:themeColor="accent1" w:themeShade="BF"/>
      <w:spacing w:val="5"/>
    </w:rPr>
  </w:style>
  <w:style w:type="character" w:styleId="Hyperlink">
    <w:name w:val="Hyperlink"/>
    <w:basedOn w:val="DefaultParagraphFont"/>
    <w:uiPriority w:val="99"/>
    <w:unhideWhenUsed/>
    <w:rsid w:val="00E23E00"/>
    <w:rPr>
      <w:color w:val="467886" w:themeColor="hyperlink"/>
      <w:u w:val="single"/>
    </w:rPr>
  </w:style>
  <w:style w:type="character" w:styleId="UnresolvedMention">
    <w:name w:val="Unresolved Mention"/>
    <w:basedOn w:val="DefaultParagraphFont"/>
    <w:uiPriority w:val="99"/>
    <w:semiHidden/>
    <w:unhideWhenUsed/>
    <w:rsid w:val="00E23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885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www.linkedin.com/pulse/through-looking-glass-human-intuition-vs-digital-james-cameron/" TargetMode="External"/><Relationship Id="rId4" Type="http://schemas.openxmlformats.org/officeDocument/2006/relationships/numbering" Target="numbering.xml"/><Relationship Id="rId9" Type="http://schemas.openxmlformats.org/officeDocument/2006/relationships/hyperlink" Target="https://www.linkedin.com/pulse/deepfake-dilemma-how-ai-generated-deception-reshaping-james-came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CD2B5A54C03D41B1A25CD12746E2A3" ma:contentTypeVersion="12" ma:contentTypeDescription="Create a new document." ma:contentTypeScope="" ma:versionID="909c2b197af16cf5f42ebb0d03d30a49">
  <xsd:schema xmlns:xsd="http://www.w3.org/2001/XMLSchema" xmlns:xs="http://www.w3.org/2001/XMLSchema" xmlns:p="http://schemas.microsoft.com/office/2006/metadata/properties" xmlns:ns2="059d1bd6-5675-40d3-8fe3-aa69e4f27287" targetNamespace="http://schemas.microsoft.com/office/2006/metadata/properties" ma:root="true" ma:fieldsID="f44c5ab40790896c397c89123ced99f6" ns2:_="">
    <xsd:import namespace="059d1bd6-5675-40d3-8fe3-aa69e4f272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1bd6-5675-40d3-8fe3-aa69e4f272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5d22539-734e-4f41-8cfd-1f5eed232e8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59d1bd6-5675-40d3-8fe3-aa69e4f2728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5B88F1E-B0D7-4353-B2A0-E89ABEBB82FB}">
  <ds:schemaRefs>
    <ds:schemaRef ds:uri="http://schemas.microsoft.com/sharepoint/v3/contenttype/forms"/>
  </ds:schemaRefs>
</ds:datastoreItem>
</file>

<file path=customXml/itemProps2.xml><?xml version="1.0" encoding="utf-8"?>
<ds:datastoreItem xmlns:ds="http://schemas.openxmlformats.org/officeDocument/2006/customXml" ds:itemID="{1C75CEBB-F62F-4F21-B0FB-C7CF5BD50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1bd6-5675-40d3-8fe3-aa69e4f272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AC48AC-BAB5-46BF-BF80-1CDBE42482A0}">
  <ds:schemaRefs>
    <ds:schemaRef ds:uri="http://schemas.microsoft.com/office/2006/metadata/properties"/>
    <ds:schemaRef ds:uri="http://schemas.microsoft.com/office/infopath/2007/PartnerControls"/>
    <ds:schemaRef ds:uri="059d1bd6-5675-40d3-8fe3-aa69e4f27287"/>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1660</Words>
  <Characters>9468</Characters>
  <Application>Microsoft Office Word</Application>
  <DocSecurity>0</DocSecurity>
  <Lines>78</Lines>
  <Paragraphs>22</Paragraphs>
  <ScaleCrop>false</ScaleCrop>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Cameron</dc:creator>
  <cp:keywords/>
  <dc:description/>
  <cp:lastModifiedBy>James Cameron</cp:lastModifiedBy>
  <cp:revision>2</cp:revision>
  <dcterms:created xsi:type="dcterms:W3CDTF">2025-06-09T12:37:00Z</dcterms:created>
  <dcterms:modified xsi:type="dcterms:W3CDTF">2025-06-09T12:37:00Z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0x010100A5CD2B5A54C03D41B1A25CD12746E2A3</vt:lpwstr>
  </property>
  <property fmtid="{D5CDD505-2E9C-101B-9397-08002B2CF9AE}" pid="3" name="MediaServiceImageTags">
    <vt:lpwstr/>
  </property>
</Properties>
</file>