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F2E23" w14:textId="46F435A4" w:rsidR="00903473" w:rsidRDefault="00236BE4" w:rsidP="00D82718">
      <w:pPr>
        <w:pStyle w:val="Heading1"/>
        <w:rPr>
          <w:rFonts w:eastAsia="Times New Roman"/>
          <w:lang w:eastAsia="en-CA"/>
        </w:rPr>
      </w:pPr>
      <w:r w:rsidRPr="00236BE4">
        <w:rPr>
          <w:rFonts w:eastAsia="Times New Roman"/>
          <w:lang w:eastAsia="en-CA"/>
        </w:rPr>
        <w:drawing>
          <wp:inline distT="0" distB="0" distL="0" distR="0" wp14:anchorId="21BABFF4" wp14:editId="59F5E11D">
            <wp:extent cx="5731510" cy="3623310"/>
            <wp:effectExtent l="0" t="0" r="2540" b="0"/>
            <wp:docPr id="506940926" name="Picture 1" descr="A gold crown with a cross on t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0926" name="Picture 1" descr="A gold crown with a cross on top&#10;&#10;AI-generated content may be incorrect."/>
                    <pic:cNvPicPr/>
                  </pic:nvPicPr>
                  <pic:blipFill>
                    <a:blip r:embed="rId8"/>
                    <a:stretch>
                      <a:fillRect/>
                    </a:stretch>
                  </pic:blipFill>
                  <pic:spPr>
                    <a:xfrm>
                      <a:off x="0" y="0"/>
                      <a:ext cx="5731510" cy="3623310"/>
                    </a:xfrm>
                    <a:prstGeom prst="rect">
                      <a:avLst/>
                    </a:prstGeom>
                  </pic:spPr>
                </pic:pic>
              </a:graphicData>
            </a:graphic>
          </wp:inline>
        </w:drawing>
      </w:r>
    </w:p>
    <w:p w14:paraId="555CF716" w14:textId="5BEA8222" w:rsidR="00D82718" w:rsidRPr="00D82718" w:rsidRDefault="00D82718" w:rsidP="00D82718">
      <w:pPr>
        <w:pStyle w:val="Heading1"/>
        <w:rPr>
          <w:rFonts w:eastAsia="Times New Roman"/>
          <w:lang w:eastAsia="en-CA"/>
        </w:rPr>
      </w:pPr>
      <w:r w:rsidRPr="00D82718">
        <w:rPr>
          <w:rFonts w:eastAsia="Times New Roman"/>
          <w:lang w:eastAsia="en-CA"/>
        </w:rPr>
        <w:t>Data: The Overlooked Crown Jewels of Your Business's AI Strategy</w:t>
      </w:r>
    </w:p>
    <w:p w14:paraId="6A7FF68F"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In the rush to adopt AI, companies are like homeowners who install sophisticated alarm systems and bulletproof windows while leaving their most valuable possessions in an unlocked garden shed. They're meticulously securing networks and identity but leaving their most precious asset – data – surprisingly exposed and vulnerable.</w:t>
      </w:r>
    </w:p>
    <w:p w14:paraId="4A22B78C"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As I discussed in my recent article </w:t>
      </w:r>
      <w:hyperlink r:id="rId9" w:history="1">
        <w:r w:rsidRPr="00D82718">
          <w:rPr>
            <w:rFonts w:ascii="Futura Cyrillic Book" w:eastAsia="Times New Roman" w:hAnsi="Futura Cyrillic Book" w:cs="Times New Roman"/>
            <w:color w:val="0000FF"/>
            <w:kern w:val="0"/>
            <w:u w:val="single"/>
            <w:lang w:eastAsia="en-CA"/>
            <w14:ligatures w14:val="none"/>
          </w:rPr>
          <w:t>"How AI is Transforming Cybersecurity Operations"</w:t>
        </w:r>
      </w:hyperlink>
      <w:r w:rsidRPr="00D82718">
        <w:rPr>
          <w:rFonts w:ascii="Futura Cyrillic Book" w:eastAsia="Times New Roman" w:hAnsi="Futura Cyrillic Book" w:cs="Times New Roman"/>
          <w:kern w:val="0"/>
          <w:lang w:eastAsia="en-CA"/>
          <w14:ligatures w14:val="none"/>
        </w:rPr>
        <w:t>, organizations are increasingly leveraging AI to fortify their defenses, but many are neglecting the foundation that makes these systems effective – the data itself.</w:t>
      </w:r>
    </w:p>
    <w:p w14:paraId="30E84968"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While 92% of organizations have robust identity protection measures in place, only 34% apply equivalent protection to their data assets, according to </w:t>
      </w:r>
      <w:hyperlink r:id="rId10" w:history="1">
        <w:r w:rsidRPr="00D82718">
          <w:rPr>
            <w:rFonts w:ascii="Futura Cyrillic Book" w:eastAsia="Times New Roman" w:hAnsi="Futura Cyrillic Book" w:cs="Times New Roman"/>
            <w:color w:val="0000FF"/>
            <w:kern w:val="0"/>
            <w:u w:val="single"/>
            <w:lang w:eastAsia="en-CA"/>
            <w14:ligatures w14:val="none"/>
          </w:rPr>
          <w:t>Gartner's latest security survey</w:t>
        </w:r>
      </w:hyperlink>
      <w:r w:rsidRPr="00D82718">
        <w:rPr>
          <w:rFonts w:ascii="Futura Cyrillic Book" w:eastAsia="Times New Roman" w:hAnsi="Futura Cyrillic Book" w:cs="Times New Roman"/>
          <w:kern w:val="0"/>
          <w:lang w:eastAsia="en-CA"/>
          <w14:ligatures w14:val="none"/>
        </w:rPr>
        <w:t xml:space="preserve">. This gap represents not just a security oversight but a strategic </w:t>
      </w:r>
      <w:proofErr w:type="spellStart"/>
      <w:r w:rsidRPr="00D82718">
        <w:rPr>
          <w:rFonts w:ascii="Futura Cyrillic Book" w:eastAsia="Times New Roman" w:hAnsi="Futura Cyrillic Book" w:cs="Times New Roman"/>
          <w:kern w:val="0"/>
          <w:lang w:eastAsia="en-CA"/>
          <w14:ligatures w14:val="none"/>
        </w:rPr>
        <w:t>blindspot</w:t>
      </w:r>
      <w:proofErr w:type="spellEnd"/>
      <w:r w:rsidRPr="00D82718">
        <w:rPr>
          <w:rFonts w:ascii="Futura Cyrillic Book" w:eastAsia="Times New Roman" w:hAnsi="Futura Cyrillic Book" w:cs="Times New Roman"/>
          <w:kern w:val="0"/>
          <w:lang w:eastAsia="en-CA"/>
          <w14:ligatures w14:val="none"/>
        </w:rPr>
        <w:t xml:space="preserve"> that could undermine your entire AI investment strategy.</w:t>
      </w:r>
    </w:p>
    <w:p w14:paraId="5A54E290" w14:textId="77777777" w:rsidR="00D82718" w:rsidRPr="00D82718" w:rsidRDefault="00D82718" w:rsidP="00D82718">
      <w:pPr>
        <w:pStyle w:val="Heading2"/>
        <w:rPr>
          <w:rFonts w:eastAsia="Times New Roman"/>
          <w:lang w:eastAsia="en-CA"/>
        </w:rPr>
      </w:pPr>
      <w:r w:rsidRPr="00D82718">
        <w:rPr>
          <w:rFonts w:eastAsia="Times New Roman"/>
          <w:lang w:eastAsia="en-CA"/>
        </w:rPr>
        <w:t>Data: The New Crown Jewels</w:t>
      </w:r>
    </w:p>
    <w:p w14:paraId="514CA7AD" w14:textId="77777777" w:rsidR="009C7635"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AI's effectiveness hinges entirely on the data that powers it. Yet many organizations fail to recognize that their AI data assets constitute the crown jewels of their competitive advantage. </w:t>
      </w:r>
    </w:p>
    <w:p w14:paraId="3F96D90C" w14:textId="77777777" w:rsidR="009C7635" w:rsidRDefault="009C7635" w:rsidP="00D82718">
      <w:pPr>
        <w:spacing w:after="0" w:line="240" w:lineRule="auto"/>
        <w:rPr>
          <w:rFonts w:ascii="Futura Cyrillic Book" w:eastAsia="Times New Roman" w:hAnsi="Futura Cyrillic Book" w:cs="Times New Roman"/>
          <w:kern w:val="0"/>
          <w:lang w:eastAsia="en-CA"/>
          <w14:ligatures w14:val="none"/>
        </w:rPr>
      </w:pPr>
    </w:p>
    <w:p w14:paraId="0584889B" w14:textId="04C974EA"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These assets include:</w:t>
      </w:r>
    </w:p>
    <w:p w14:paraId="48795110" w14:textId="77777777" w:rsidR="00D82718" w:rsidRPr="00D82718" w:rsidRDefault="00D82718" w:rsidP="00D82718">
      <w:pPr>
        <w:numPr>
          <w:ilvl w:val="0"/>
          <w:numId w:val="13"/>
        </w:num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b/>
          <w:bCs/>
          <w:kern w:val="0"/>
          <w:lang w:eastAsia="en-CA"/>
          <w14:ligatures w14:val="none"/>
        </w:rPr>
        <w:t>Training datasets</w:t>
      </w:r>
      <w:r w:rsidRPr="00D82718">
        <w:rPr>
          <w:rFonts w:ascii="Futura Cyrillic Book" w:eastAsia="Times New Roman" w:hAnsi="Futura Cyrillic Book" w:cs="Times New Roman"/>
          <w:kern w:val="0"/>
          <w:lang w:eastAsia="en-CA"/>
          <w14:ligatures w14:val="none"/>
        </w:rPr>
        <w:t xml:space="preserve"> - The proprietary data that gives your AI models their unique capabilities</w:t>
      </w:r>
    </w:p>
    <w:p w14:paraId="7127B9D6" w14:textId="77777777" w:rsidR="00D82718" w:rsidRPr="00D82718" w:rsidRDefault="00D82718" w:rsidP="00D82718">
      <w:pPr>
        <w:numPr>
          <w:ilvl w:val="0"/>
          <w:numId w:val="13"/>
        </w:num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b/>
          <w:bCs/>
          <w:kern w:val="0"/>
          <w:lang w:eastAsia="en-CA"/>
          <w14:ligatures w14:val="none"/>
        </w:rPr>
        <w:lastRenderedPageBreak/>
        <w:t>LLM fine-tuning data</w:t>
      </w:r>
      <w:r w:rsidRPr="00D82718">
        <w:rPr>
          <w:rFonts w:ascii="Futura Cyrillic Book" w:eastAsia="Times New Roman" w:hAnsi="Futura Cyrillic Book" w:cs="Times New Roman"/>
          <w:kern w:val="0"/>
          <w:lang w:eastAsia="en-CA"/>
          <w14:ligatures w14:val="none"/>
        </w:rPr>
        <w:t xml:space="preserve"> - The carefully curated examples that align models with your specific business context</w:t>
      </w:r>
    </w:p>
    <w:p w14:paraId="1C113D95" w14:textId="77777777" w:rsidR="00D82718" w:rsidRPr="00D82718" w:rsidRDefault="00D82718" w:rsidP="00D82718">
      <w:pPr>
        <w:numPr>
          <w:ilvl w:val="0"/>
          <w:numId w:val="13"/>
        </w:num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b/>
          <w:bCs/>
          <w:kern w:val="0"/>
          <w:lang w:eastAsia="en-CA"/>
          <w14:ligatures w14:val="none"/>
        </w:rPr>
        <w:t>Prompt libraries</w:t>
      </w:r>
      <w:r w:rsidRPr="00D82718">
        <w:rPr>
          <w:rFonts w:ascii="Futura Cyrillic Book" w:eastAsia="Times New Roman" w:hAnsi="Futura Cyrillic Book" w:cs="Times New Roman"/>
          <w:kern w:val="0"/>
          <w:lang w:eastAsia="en-CA"/>
          <w14:ligatures w14:val="none"/>
        </w:rPr>
        <w:t xml:space="preserve"> - The meticulously crafted instructions that extract maximum value from AI systems</w:t>
      </w:r>
    </w:p>
    <w:p w14:paraId="5C7433E6" w14:textId="77777777" w:rsidR="00D82718" w:rsidRDefault="00D82718" w:rsidP="00D82718">
      <w:pPr>
        <w:numPr>
          <w:ilvl w:val="0"/>
          <w:numId w:val="13"/>
        </w:num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b/>
          <w:bCs/>
          <w:kern w:val="0"/>
          <w:lang w:eastAsia="en-CA"/>
          <w14:ligatures w14:val="none"/>
        </w:rPr>
        <w:t>API keys and credentials</w:t>
      </w:r>
      <w:r w:rsidRPr="00D82718">
        <w:rPr>
          <w:rFonts w:ascii="Futura Cyrillic Book" w:eastAsia="Times New Roman" w:hAnsi="Futura Cyrillic Book" w:cs="Times New Roman"/>
          <w:kern w:val="0"/>
          <w:lang w:eastAsia="en-CA"/>
          <w14:ligatures w14:val="none"/>
        </w:rPr>
        <w:t xml:space="preserve"> - The digital keys that unlock access to these systems</w:t>
      </w:r>
    </w:p>
    <w:p w14:paraId="054B1059" w14:textId="77777777" w:rsidR="009C7635" w:rsidRPr="00D82718" w:rsidRDefault="009C7635" w:rsidP="009C7635">
      <w:pPr>
        <w:spacing w:after="0" w:line="240" w:lineRule="auto"/>
        <w:rPr>
          <w:rFonts w:ascii="Futura Cyrillic Book" w:eastAsia="Times New Roman" w:hAnsi="Futura Cyrillic Book" w:cs="Times New Roman"/>
          <w:kern w:val="0"/>
          <w:lang w:eastAsia="en-CA"/>
          <w14:ligatures w14:val="none"/>
        </w:rPr>
      </w:pPr>
    </w:p>
    <w:p w14:paraId="70F7F64A" w14:textId="61B13F25"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Perhaps most critically, this includes any company data containing core business IP where your team inputs content into uncontrolled, ungoverned LLMs – actions that can result in unintentional, self-inflicted existential business consequences.</w:t>
      </w:r>
    </w:p>
    <w:p w14:paraId="73B058C2" w14:textId="77777777" w:rsidR="00D82718" w:rsidRPr="00D82718" w:rsidRDefault="00D82718" w:rsidP="00D82718">
      <w:pPr>
        <w:pStyle w:val="Heading2"/>
        <w:rPr>
          <w:rFonts w:eastAsia="Times New Roman"/>
          <w:lang w:eastAsia="en-CA"/>
        </w:rPr>
      </w:pPr>
      <w:r w:rsidRPr="00D82718">
        <w:rPr>
          <w:rFonts w:eastAsia="Times New Roman"/>
          <w:lang w:eastAsia="en-CA"/>
        </w:rPr>
        <w:t>History Repeating: The Cloud Migration Parallel</w:t>
      </w:r>
    </w:p>
    <w:p w14:paraId="67463E6C" w14:textId="1C4A8DAB"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We've seen this movie before, and the ending wasn't pretty.</w:t>
      </w:r>
      <w:r w:rsidR="00601644">
        <w:rPr>
          <w:rFonts w:ascii="Futura Cyrillic Book" w:eastAsia="Times New Roman" w:hAnsi="Futura Cyrillic Book" w:cs="Times New Roman"/>
          <w:kern w:val="0"/>
          <w:lang w:eastAsia="en-CA"/>
          <w14:ligatures w14:val="none"/>
        </w:rPr>
        <w:t xml:space="preserve">  </w:t>
      </w:r>
      <w:r w:rsidRPr="00D82718">
        <w:rPr>
          <w:rFonts w:ascii="Futura Cyrillic Book" w:eastAsia="Times New Roman" w:hAnsi="Futura Cyrillic Book" w:cs="Times New Roman"/>
          <w:kern w:val="0"/>
          <w:lang w:eastAsia="en-CA"/>
          <w14:ligatures w14:val="none"/>
        </w:rPr>
        <w:t xml:space="preserve">Cast your mind back to the "lift and shift" cloud migrations of 2014-2016. Organizations rushed to move workloads to the cloud without adequately addressing security fundamentals. Microsoft's </w:t>
      </w:r>
      <w:hyperlink r:id="rId11" w:history="1">
        <w:r w:rsidRPr="00D82718">
          <w:rPr>
            <w:rFonts w:ascii="Futura Cyrillic Book" w:eastAsia="Times New Roman" w:hAnsi="Futura Cyrillic Book" w:cs="Times New Roman"/>
            <w:color w:val="0000FF"/>
            <w:kern w:val="0"/>
            <w:u w:val="single"/>
            <w:lang w:eastAsia="en-CA"/>
            <w14:ligatures w14:val="none"/>
          </w:rPr>
          <w:t>Pass-the-Hash research</w:t>
        </w:r>
      </w:hyperlink>
      <w:r w:rsidRPr="00D82718">
        <w:rPr>
          <w:rFonts w:ascii="Futura Cyrillic Book" w:eastAsia="Times New Roman" w:hAnsi="Futura Cyrillic Book" w:cs="Times New Roman"/>
          <w:kern w:val="0"/>
          <w:lang w:eastAsia="en-CA"/>
          <w14:ligatures w14:val="none"/>
        </w:rPr>
        <w:t xml:space="preserve"> revealed that 95% of enterprise environments were vulnerable to credential theft during this period.</w:t>
      </w:r>
    </w:p>
    <w:p w14:paraId="0CD59226"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The </w:t>
      </w:r>
      <w:hyperlink r:id="rId12" w:history="1">
        <w:r w:rsidRPr="00D82718">
          <w:rPr>
            <w:rFonts w:ascii="Futura Cyrillic Book" w:eastAsia="Times New Roman" w:hAnsi="Futura Cyrillic Book" w:cs="Times New Roman"/>
            <w:color w:val="0000FF"/>
            <w:kern w:val="0"/>
            <w:u w:val="single"/>
            <w:lang w:eastAsia="en-CA"/>
            <w14:ligatures w14:val="none"/>
          </w:rPr>
          <w:t>Cloud Security Alliance</w:t>
        </w:r>
      </w:hyperlink>
      <w:r w:rsidRPr="00D82718">
        <w:rPr>
          <w:rFonts w:ascii="Futura Cyrillic Book" w:eastAsia="Times New Roman" w:hAnsi="Futura Cyrillic Book" w:cs="Times New Roman"/>
          <w:kern w:val="0"/>
          <w:lang w:eastAsia="en-CA"/>
          <w14:ligatures w14:val="none"/>
        </w:rPr>
        <w:t xml:space="preserve"> reported that 76% of organizations experienced significant security incidents during hasty cloud migrations, while </w:t>
      </w:r>
      <w:hyperlink r:id="rId13" w:history="1">
        <w:r w:rsidRPr="00D82718">
          <w:rPr>
            <w:rFonts w:ascii="Futura Cyrillic Book" w:eastAsia="Times New Roman" w:hAnsi="Futura Cyrillic Book" w:cs="Times New Roman"/>
            <w:color w:val="0000FF"/>
            <w:kern w:val="0"/>
            <w:u w:val="single"/>
            <w:lang w:eastAsia="en-CA"/>
            <w14:ligatures w14:val="none"/>
          </w:rPr>
          <w:t>Gartner found</w:t>
        </w:r>
      </w:hyperlink>
      <w:r w:rsidRPr="00D82718">
        <w:rPr>
          <w:rFonts w:ascii="Futura Cyrillic Book" w:eastAsia="Times New Roman" w:hAnsi="Futura Cyrillic Book" w:cs="Times New Roman"/>
          <w:kern w:val="0"/>
          <w:lang w:eastAsia="en-CA"/>
          <w14:ligatures w14:val="none"/>
        </w:rPr>
        <w:t xml:space="preserve"> that 95% of cloud security failures resulted from improper configuration rather than provider vulnerabilities.</w:t>
      </w:r>
    </w:p>
    <w:p w14:paraId="1B119C02" w14:textId="77777777" w:rsidR="009C7635" w:rsidRPr="00D82718" w:rsidRDefault="009C7635" w:rsidP="00D82718">
      <w:pPr>
        <w:spacing w:after="0" w:line="240" w:lineRule="auto"/>
        <w:rPr>
          <w:rFonts w:ascii="Futura Cyrillic Book" w:eastAsia="Times New Roman" w:hAnsi="Futura Cyrillic Book" w:cs="Times New Roman"/>
          <w:kern w:val="0"/>
          <w:lang w:eastAsia="en-CA"/>
          <w14:ligatures w14:val="none"/>
        </w:rPr>
      </w:pPr>
    </w:p>
    <w:p w14:paraId="78547845"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Today's AI adoption without proper data governance looks remarkably similar – organizations rushing to implement transformative technology without adequately protecting the assets that make it valuable.</w:t>
      </w:r>
    </w:p>
    <w:p w14:paraId="19A9E3F2" w14:textId="77777777" w:rsidR="00FA390F" w:rsidRPr="00D82718" w:rsidRDefault="00FA390F" w:rsidP="00D82718">
      <w:pPr>
        <w:spacing w:after="0" w:line="240" w:lineRule="auto"/>
        <w:rPr>
          <w:rFonts w:ascii="Futura Cyrillic Book" w:eastAsia="Times New Roman" w:hAnsi="Futura Cyrillic Book" w:cs="Times New Roman"/>
          <w:kern w:val="0"/>
          <w:lang w:eastAsia="en-CA"/>
          <w14:ligatures w14:val="none"/>
        </w:rPr>
      </w:pPr>
    </w:p>
    <w:p w14:paraId="5B96DF4F" w14:textId="77777777" w:rsidR="00D82718" w:rsidRPr="00D82718" w:rsidRDefault="00D82718" w:rsidP="00D82718">
      <w:pPr>
        <w:pStyle w:val="Heading2"/>
        <w:rPr>
          <w:rFonts w:eastAsia="Times New Roman"/>
          <w:lang w:eastAsia="en-CA"/>
        </w:rPr>
      </w:pPr>
      <w:r w:rsidRPr="00D82718">
        <w:rPr>
          <w:rFonts w:eastAsia="Times New Roman"/>
          <w:lang w:eastAsia="en-CA"/>
        </w:rPr>
        <w:t>The Tiered Protection Framework</w:t>
      </w:r>
    </w:p>
    <w:p w14:paraId="35131453" w14:textId="77777777" w:rsidR="00FA390F" w:rsidRPr="00FA390F" w:rsidRDefault="00FA390F" w:rsidP="00FA390F">
      <w:pPr>
        <w:pStyle w:val="article-editor-contentparagraph"/>
        <w:textAlignment w:val="baseline"/>
        <w:rPr>
          <w:rFonts w:ascii="Futura Cyrillic Book" w:hAnsi="Futura Cyrillic Book"/>
        </w:rPr>
      </w:pPr>
      <w:r w:rsidRPr="00FA390F">
        <w:rPr>
          <w:rFonts w:ascii="Futura Cyrillic Book" w:hAnsi="Futura Cyrillic Book"/>
        </w:rPr>
        <w:t>While at Microsoft, my team supported compromised customers who clearly struggled adapting to these recommendations.</w:t>
      </w:r>
      <w:r w:rsidRPr="00FA390F">
        <w:rPr>
          <w:rFonts w:ascii="Calibri" w:hAnsi="Calibri" w:cs="Calibri"/>
        </w:rPr>
        <w:t> </w:t>
      </w:r>
      <w:r w:rsidRPr="00FA390F">
        <w:rPr>
          <w:rFonts w:ascii="Futura Cyrillic Book" w:hAnsi="Futura Cyrillic Book"/>
        </w:rPr>
        <w:t xml:space="preserve"> It was during those hot times that we cracked the code on security with a pyramid scheme that</w:t>
      </w:r>
      <w:r w:rsidRPr="00FA390F">
        <w:rPr>
          <w:rFonts w:ascii="Futura Cyrillic Book" w:hAnsi="Futura Cyrillic Book" w:cs="Futura Cyrillic Book"/>
        </w:rPr>
        <w:t>—</w:t>
      </w:r>
      <w:r w:rsidRPr="00FA390F">
        <w:rPr>
          <w:rFonts w:ascii="Futura Cyrillic Book" w:hAnsi="Futura Cyrillic Book"/>
        </w:rPr>
        <w:t>unlike the ones you</w:t>
      </w:r>
      <w:r w:rsidRPr="00FA390F">
        <w:rPr>
          <w:rFonts w:ascii="Futura Cyrillic Book" w:hAnsi="Futura Cyrillic Book" w:cs="Futura Cyrillic Book"/>
        </w:rPr>
        <w:t>’</w:t>
      </w:r>
      <w:r w:rsidRPr="00FA390F">
        <w:rPr>
          <w:rFonts w:ascii="Futura Cyrillic Book" w:hAnsi="Futura Cyrillic Book"/>
        </w:rPr>
        <w:t>ve heard about</w:t>
      </w:r>
      <w:r w:rsidRPr="00FA390F">
        <w:rPr>
          <w:rFonts w:ascii="Futura Cyrillic Book" w:hAnsi="Futura Cyrillic Book" w:cs="Futura Cyrillic Book"/>
        </w:rPr>
        <w:t>—</w:t>
      </w:r>
      <w:proofErr w:type="gramStart"/>
      <w:r w:rsidRPr="00FA390F">
        <w:rPr>
          <w:rFonts w:ascii="Futura Cyrillic Book" w:hAnsi="Futura Cyrillic Book"/>
        </w:rPr>
        <w:t>actually helps</w:t>
      </w:r>
      <w:proofErr w:type="gramEnd"/>
      <w:r w:rsidRPr="00FA390F">
        <w:rPr>
          <w:rFonts w:ascii="Futura Cyrillic Book" w:hAnsi="Futura Cyrillic Book"/>
        </w:rPr>
        <w:t xml:space="preserve"> your organization. Imagine a towering security pyramid with Tier 0 perched at the summit, safeguarding the true crown jewels: ultra-critical systems and enterprise admin credentials that demand the most stringent protection. Just below are Tier 1 assets—your “middle management” like domain admins, server services, and applications—while Tier 2 holds the “foot soldiers” of your environment: everyday workstation users and admins.</w:t>
      </w:r>
    </w:p>
    <w:p w14:paraId="37FF914A" w14:textId="77777777" w:rsidR="00FA390F" w:rsidRPr="00FA390F" w:rsidRDefault="00FA390F" w:rsidP="00FA390F">
      <w:pPr>
        <w:pStyle w:val="article-editor-contentparagraph"/>
        <w:textAlignment w:val="baseline"/>
        <w:rPr>
          <w:rFonts w:ascii="Futura Cyrillic Book" w:hAnsi="Futura Cyrillic Book"/>
        </w:rPr>
      </w:pPr>
      <w:r w:rsidRPr="00FA390F">
        <w:rPr>
          <w:rFonts w:ascii="Futura Cyrillic Book" w:hAnsi="Futura Cyrillic Book"/>
        </w:rPr>
        <w:t>We can then apply the same thinking to data classification: Tier 0 (Crown Jewel Data) for proprietary training sets and critical IP; Tier 1 (Valuable Business Data) for customer histories and standard prompts; and Tier 2 (Operational Data) for routine, low-sensitivity information. By customizing protections based on the risk level at each tier, we avoided smothering everyone under the same security blanket—more like tailoring a custom-fitted suit for each part of the organization instead of making them all wear one-size-fits-all sweatpants.</w:t>
      </w:r>
    </w:p>
    <w:p w14:paraId="62759541" w14:textId="77777777" w:rsidR="00FA390F" w:rsidRPr="00FA390F" w:rsidRDefault="00FA390F" w:rsidP="00FA390F">
      <w:pPr>
        <w:pStyle w:val="article-editor-contentparagraph"/>
        <w:textAlignment w:val="baseline"/>
        <w:rPr>
          <w:rFonts w:ascii="Futura Cyrillic Book" w:hAnsi="Futura Cyrillic Book"/>
        </w:rPr>
      </w:pPr>
      <w:r w:rsidRPr="00FA390F">
        <w:rPr>
          <w:rFonts w:ascii="Calibri" w:hAnsi="Calibri" w:cs="Calibri"/>
        </w:rPr>
        <w:lastRenderedPageBreak/>
        <w:t> </w:t>
      </w:r>
      <w:r w:rsidRPr="00FA390F">
        <w:rPr>
          <w:rFonts w:ascii="Futura Cyrillic Book" w:hAnsi="Futura Cyrillic Book"/>
        </w:rPr>
        <w:t>This practical framework transformed how organizations approached security architecture, shifting from flat networks to defense-in-depth models with appropriate controls for each tier based on business value and potential compromise impact.</w:t>
      </w:r>
      <w:r w:rsidRPr="00FA390F">
        <w:rPr>
          <w:rFonts w:ascii="Calibri" w:hAnsi="Calibri" w:cs="Calibri"/>
        </w:rPr>
        <w:t> </w:t>
      </w:r>
    </w:p>
    <w:p w14:paraId="4684AA5A" w14:textId="77777777" w:rsidR="000A0C17" w:rsidRDefault="000A0C17" w:rsidP="00D82718">
      <w:pPr>
        <w:spacing w:after="0" w:line="240" w:lineRule="auto"/>
        <w:rPr>
          <w:rFonts w:ascii="Futura Cyrillic Book" w:eastAsia="Times New Roman" w:hAnsi="Futura Cyrillic Book" w:cs="Times New Roman"/>
          <w:kern w:val="0"/>
          <w:lang w:eastAsia="en-CA"/>
          <w14:ligatures w14:val="none"/>
        </w:rPr>
      </w:pPr>
    </w:p>
    <w:p w14:paraId="30CF3541" w14:textId="77777777" w:rsidR="008D74B6" w:rsidRPr="00D82718" w:rsidRDefault="008D74B6" w:rsidP="00D82718">
      <w:pPr>
        <w:spacing w:after="0" w:line="240" w:lineRule="auto"/>
        <w:rPr>
          <w:rFonts w:ascii="Futura Cyrillic Book" w:eastAsia="Times New Roman" w:hAnsi="Futura Cyrillic Book" w:cs="Times New Roman"/>
          <w:kern w:val="0"/>
          <w:lang w:eastAsia="en-CA"/>
          <w14:ligatures w14:val="none"/>
        </w:rPr>
      </w:pPr>
    </w:p>
    <w:tbl>
      <w:tblPr>
        <w:tblW w:w="10632" w:type="dxa"/>
        <w:tblCellSpacing w:w="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4394"/>
        <w:gridCol w:w="3827"/>
      </w:tblGrid>
      <w:tr w:rsidR="00681DF6" w:rsidRPr="00776037" w14:paraId="335A1AE6" w14:textId="77777777" w:rsidTr="00F30907">
        <w:trPr>
          <w:tblHeader/>
          <w:tblCellSpacing w:w="15" w:type="dxa"/>
        </w:trPr>
        <w:tc>
          <w:tcPr>
            <w:tcW w:w="2366" w:type="dxa"/>
            <w:shd w:val="clear" w:color="auto" w:fill="0A1F44"/>
            <w:vAlign w:val="center"/>
            <w:hideMark/>
          </w:tcPr>
          <w:p w14:paraId="1AFAE88B" w14:textId="6A882066" w:rsidR="00681DF6" w:rsidRPr="00D82718" w:rsidRDefault="00681DF6" w:rsidP="00D82718">
            <w:pPr>
              <w:spacing w:after="0" w:line="240" w:lineRule="auto"/>
              <w:jc w:val="center"/>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Classification</w:t>
            </w:r>
          </w:p>
        </w:tc>
        <w:tc>
          <w:tcPr>
            <w:tcW w:w="4364" w:type="dxa"/>
            <w:shd w:val="clear" w:color="auto" w:fill="0A1F44"/>
            <w:vAlign w:val="center"/>
            <w:hideMark/>
          </w:tcPr>
          <w:p w14:paraId="26B7D7D7" w14:textId="77777777" w:rsidR="00681DF6" w:rsidRPr="00D82718" w:rsidRDefault="00681DF6" w:rsidP="00D82718">
            <w:pPr>
              <w:spacing w:after="0" w:line="240" w:lineRule="auto"/>
              <w:jc w:val="center"/>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Asset Examples</w:t>
            </w:r>
          </w:p>
        </w:tc>
        <w:tc>
          <w:tcPr>
            <w:tcW w:w="3782" w:type="dxa"/>
            <w:shd w:val="clear" w:color="auto" w:fill="0A1F44"/>
            <w:vAlign w:val="center"/>
            <w:hideMark/>
          </w:tcPr>
          <w:p w14:paraId="75E0278C" w14:textId="77777777" w:rsidR="00681DF6" w:rsidRPr="00D82718" w:rsidRDefault="00681DF6" w:rsidP="00D82718">
            <w:pPr>
              <w:spacing w:after="0" w:line="240" w:lineRule="auto"/>
              <w:jc w:val="center"/>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Protection Requirements</w:t>
            </w:r>
          </w:p>
        </w:tc>
      </w:tr>
      <w:tr w:rsidR="00681DF6" w:rsidRPr="00776037" w14:paraId="7461AF7E" w14:textId="77777777" w:rsidTr="000A0C17">
        <w:trPr>
          <w:tblCellSpacing w:w="15" w:type="dxa"/>
        </w:trPr>
        <w:tc>
          <w:tcPr>
            <w:tcW w:w="2366" w:type="dxa"/>
            <w:vAlign w:val="center"/>
            <w:hideMark/>
          </w:tcPr>
          <w:p w14:paraId="3CB05D78" w14:textId="2AE563F6" w:rsidR="00681DF6" w:rsidRPr="00D82718" w:rsidRDefault="00681DF6" w:rsidP="000A0C17">
            <w:pPr>
              <w:spacing w:after="0" w:line="240" w:lineRule="auto"/>
              <w:jc w:val="center"/>
              <w:rPr>
                <w:rFonts w:ascii="Futura Cyrillic Book" w:eastAsia="Times New Roman" w:hAnsi="Futura Cyrillic Book" w:cs="Times New Roman"/>
                <w:kern w:val="0"/>
                <w:sz w:val="22"/>
                <w:szCs w:val="22"/>
                <w:lang w:eastAsia="en-CA"/>
                <w14:ligatures w14:val="none"/>
              </w:rPr>
            </w:pPr>
            <w:r w:rsidRPr="00D82718">
              <w:rPr>
                <w:rFonts w:ascii="Futura Cyrillic Book" w:eastAsia="Times New Roman" w:hAnsi="Futura Cyrillic Book" w:cs="Times New Roman"/>
                <w:b/>
                <w:bCs/>
                <w:color w:val="00B386"/>
                <w:kern w:val="0"/>
                <w:lang w:eastAsia="en-CA"/>
                <w14:ligatures w14:val="none"/>
              </w:rPr>
              <w:t xml:space="preserve">Tier </w:t>
            </w:r>
            <w:r w:rsidR="000A0C17" w:rsidRPr="00CD28C0">
              <w:rPr>
                <w:rFonts w:ascii="Futura Cyrillic Book" w:eastAsia="Times New Roman" w:hAnsi="Futura Cyrillic Book" w:cs="Times New Roman"/>
                <w:b/>
                <w:bCs/>
                <w:color w:val="00B386"/>
                <w:kern w:val="0"/>
                <w:lang w:eastAsia="en-CA"/>
                <w14:ligatures w14:val="none"/>
              </w:rPr>
              <w:t>0</w:t>
            </w:r>
            <w:r>
              <w:rPr>
                <w:rFonts w:ascii="Futura Cyrillic Book" w:eastAsia="Times New Roman" w:hAnsi="Futura Cyrillic Book" w:cs="Times New Roman"/>
                <w:kern w:val="0"/>
                <w:sz w:val="22"/>
                <w:szCs w:val="22"/>
                <w:lang w:eastAsia="en-CA"/>
                <w14:ligatures w14:val="none"/>
              </w:rPr>
              <w:br/>
            </w:r>
            <w:r w:rsidRPr="00D82718">
              <w:rPr>
                <w:rFonts w:ascii="Futura Cyrillic Book" w:eastAsia="Times New Roman" w:hAnsi="Futura Cyrillic Book" w:cs="Times New Roman"/>
                <w:kern w:val="0"/>
                <w:sz w:val="22"/>
                <w:szCs w:val="22"/>
                <w:lang w:eastAsia="en-CA"/>
                <w14:ligatures w14:val="none"/>
              </w:rPr>
              <w:t>Crown Jewel Data</w:t>
            </w:r>
          </w:p>
        </w:tc>
        <w:tc>
          <w:tcPr>
            <w:tcW w:w="4364" w:type="dxa"/>
            <w:vAlign w:val="center"/>
            <w:hideMark/>
          </w:tcPr>
          <w:p w14:paraId="61B34232" w14:textId="77777777"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Proprietary training datasets</w:t>
            </w:r>
          </w:p>
          <w:p w14:paraId="49EF9F75" w14:textId="77777777"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Strategic fine-tuning data</w:t>
            </w:r>
          </w:p>
          <w:p w14:paraId="6043273D" w14:textId="77777777"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Advanced prompt engineering libraries</w:t>
            </w:r>
          </w:p>
          <w:p w14:paraId="05D624B2" w14:textId="77777777"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API credentials and access keys</w:t>
            </w:r>
          </w:p>
          <w:p w14:paraId="54FE9F7B" w14:textId="331D4B15" w:rsidR="00681DF6" w:rsidRPr="00D82718"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Highly classified artifacts in ungoverned LLMs</w:t>
            </w:r>
          </w:p>
        </w:tc>
        <w:tc>
          <w:tcPr>
            <w:tcW w:w="3782" w:type="dxa"/>
            <w:vAlign w:val="center"/>
            <w:hideMark/>
          </w:tcPr>
          <w:p w14:paraId="258A668F" w14:textId="77777777" w:rsidR="000A0C17" w:rsidRPr="0078729E" w:rsidRDefault="00681DF6"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sidRPr="0078729E">
              <w:rPr>
                <w:rFonts w:ascii="Futura Cyrillic Book" w:eastAsia="Times New Roman" w:hAnsi="Futura Cyrillic Book" w:cs="Times New Roman"/>
                <w:color w:val="4F4F4F"/>
                <w:kern w:val="0"/>
                <w:sz w:val="22"/>
                <w:szCs w:val="22"/>
                <w:lang w:eastAsia="en-CA"/>
                <w14:ligatures w14:val="none"/>
              </w:rPr>
              <w:t xml:space="preserve">Comprehensive encryption </w:t>
            </w:r>
          </w:p>
          <w:p w14:paraId="43112724" w14:textId="0EBA706A" w:rsidR="000A0C17" w:rsidRPr="0078729E" w:rsidRDefault="000A0C17"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sidRPr="0078729E">
              <w:rPr>
                <w:rFonts w:ascii="Futura Cyrillic Book" w:eastAsia="Times New Roman" w:hAnsi="Futura Cyrillic Book" w:cs="Times New Roman"/>
                <w:color w:val="4F4F4F"/>
                <w:kern w:val="0"/>
                <w:sz w:val="22"/>
                <w:szCs w:val="22"/>
                <w:lang w:eastAsia="en-CA"/>
                <w14:ligatures w14:val="none"/>
              </w:rPr>
              <w:t>P</w:t>
            </w:r>
            <w:r w:rsidR="00681DF6" w:rsidRPr="0078729E">
              <w:rPr>
                <w:rFonts w:ascii="Futura Cyrillic Book" w:eastAsia="Times New Roman" w:hAnsi="Futura Cyrillic Book" w:cs="Times New Roman"/>
                <w:color w:val="4F4F4F"/>
                <w:kern w:val="0"/>
                <w:sz w:val="22"/>
                <w:szCs w:val="22"/>
                <w:lang w:eastAsia="en-CA"/>
                <w14:ligatures w14:val="none"/>
              </w:rPr>
              <w:t xml:space="preserve">rivileged </w:t>
            </w:r>
            <w:r w:rsidRPr="0078729E">
              <w:rPr>
                <w:rFonts w:ascii="Futura Cyrillic Book" w:eastAsia="Times New Roman" w:hAnsi="Futura Cyrillic Book" w:cs="Times New Roman"/>
                <w:color w:val="4F4F4F"/>
                <w:kern w:val="0"/>
                <w:sz w:val="22"/>
                <w:szCs w:val="22"/>
                <w:lang w:eastAsia="en-CA"/>
                <w14:ligatures w14:val="none"/>
              </w:rPr>
              <w:t>A</w:t>
            </w:r>
            <w:r w:rsidR="00681DF6" w:rsidRPr="0078729E">
              <w:rPr>
                <w:rFonts w:ascii="Futura Cyrillic Book" w:eastAsia="Times New Roman" w:hAnsi="Futura Cyrillic Book" w:cs="Times New Roman"/>
                <w:color w:val="4F4F4F"/>
                <w:kern w:val="0"/>
                <w:sz w:val="22"/>
                <w:szCs w:val="22"/>
                <w:lang w:eastAsia="en-CA"/>
                <w14:ligatures w14:val="none"/>
              </w:rPr>
              <w:t xml:space="preserve">ccess </w:t>
            </w:r>
            <w:r w:rsidRPr="0078729E">
              <w:rPr>
                <w:rFonts w:ascii="Futura Cyrillic Book" w:eastAsia="Times New Roman" w:hAnsi="Futura Cyrillic Book" w:cs="Times New Roman"/>
                <w:color w:val="4F4F4F"/>
                <w:kern w:val="0"/>
                <w:sz w:val="22"/>
                <w:szCs w:val="22"/>
                <w:lang w:eastAsia="en-CA"/>
                <w14:ligatures w14:val="none"/>
              </w:rPr>
              <w:t>M</w:t>
            </w:r>
            <w:r w:rsidR="00681DF6" w:rsidRPr="0078729E">
              <w:rPr>
                <w:rFonts w:ascii="Futura Cyrillic Book" w:eastAsia="Times New Roman" w:hAnsi="Futura Cyrillic Book" w:cs="Times New Roman"/>
                <w:color w:val="4F4F4F"/>
                <w:kern w:val="0"/>
                <w:sz w:val="22"/>
                <w:szCs w:val="22"/>
                <w:lang w:eastAsia="en-CA"/>
                <w14:ligatures w14:val="none"/>
              </w:rPr>
              <w:t>anagement</w:t>
            </w:r>
          </w:p>
          <w:p w14:paraId="2344B2C2" w14:textId="6F3B3FEF" w:rsidR="000A0C17" w:rsidRPr="0078729E" w:rsidRDefault="00FF5E65"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Pr>
                <w:rFonts w:ascii="Futura Cyrillic Book" w:eastAsia="Times New Roman" w:hAnsi="Futura Cyrillic Book" w:cs="Times New Roman"/>
                <w:color w:val="4F4F4F"/>
                <w:kern w:val="0"/>
                <w:sz w:val="22"/>
                <w:szCs w:val="22"/>
                <w:lang w:eastAsia="en-CA"/>
                <w14:ligatures w14:val="none"/>
              </w:rPr>
              <w:t>B</w:t>
            </w:r>
            <w:r w:rsidR="00681DF6" w:rsidRPr="0078729E">
              <w:rPr>
                <w:rFonts w:ascii="Futura Cyrillic Book" w:eastAsia="Times New Roman" w:hAnsi="Futura Cyrillic Book" w:cs="Times New Roman"/>
                <w:color w:val="4F4F4F"/>
                <w:kern w:val="0"/>
                <w:sz w:val="22"/>
                <w:szCs w:val="22"/>
                <w:lang w:eastAsia="en-CA"/>
                <w14:ligatures w14:val="none"/>
              </w:rPr>
              <w:t xml:space="preserve">ehavioral </w:t>
            </w:r>
            <w:r>
              <w:rPr>
                <w:rFonts w:ascii="Futura Cyrillic Book" w:eastAsia="Times New Roman" w:hAnsi="Futura Cyrillic Book" w:cs="Times New Roman"/>
                <w:color w:val="4F4F4F"/>
                <w:kern w:val="0"/>
                <w:sz w:val="22"/>
                <w:szCs w:val="22"/>
                <w:lang w:eastAsia="en-CA"/>
                <w14:ligatures w14:val="none"/>
              </w:rPr>
              <w:t>m</w:t>
            </w:r>
            <w:r w:rsidR="00681DF6" w:rsidRPr="0078729E">
              <w:rPr>
                <w:rFonts w:ascii="Futura Cyrillic Book" w:eastAsia="Times New Roman" w:hAnsi="Futura Cyrillic Book" w:cs="Times New Roman"/>
                <w:color w:val="4F4F4F"/>
                <w:kern w:val="0"/>
                <w:sz w:val="22"/>
                <w:szCs w:val="22"/>
                <w:lang w:eastAsia="en-CA"/>
                <w14:ligatures w14:val="none"/>
              </w:rPr>
              <w:t>onitoring</w:t>
            </w:r>
          </w:p>
          <w:p w14:paraId="4739182F" w14:textId="62EFC425" w:rsidR="00681DF6" w:rsidRPr="0078729E" w:rsidRDefault="00681DF6"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sidRPr="0078729E">
              <w:rPr>
                <w:rFonts w:ascii="Futura Cyrillic Book" w:eastAsia="Times New Roman" w:hAnsi="Futura Cyrillic Book" w:cs="Times New Roman"/>
                <w:color w:val="4F4F4F"/>
                <w:kern w:val="0"/>
                <w:sz w:val="22"/>
                <w:szCs w:val="22"/>
                <w:lang w:eastAsia="en-CA"/>
                <w14:ligatures w14:val="none"/>
              </w:rPr>
              <w:t>continuous verification</w:t>
            </w:r>
          </w:p>
        </w:tc>
      </w:tr>
      <w:tr w:rsidR="00681DF6" w:rsidRPr="00776037" w14:paraId="05AB82D8" w14:textId="77777777" w:rsidTr="000A0C17">
        <w:trPr>
          <w:tblCellSpacing w:w="15" w:type="dxa"/>
        </w:trPr>
        <w:tc>
          <w:tcPr>
            <w:tcW w:w="2366" w:type="dxa"/>
            <w:vAlign w:val="center"/>
            <w:hideMark/>
          </w:tcPr>
          <w:p w14:paraId="51F351A3" w14:textId="77777777" w:rsidR="000A0C17" w:rsidRPr="00CD28C0" w:rsidRDefault="00681DF6" w:rsidP="000A0C17">
            <w:pPr>
              <w:spacing w:after="0" w:line="240" w:lineRule="auto"/>
              <w:jc w:val="center"/>
              <w:rPr>
                <w:rFonts w:ascii="Futura Cyrillic Book" w:eastAsia="Times New Roman" w:hAnsi="Futura Cyrillic Book" w:cs="Times New Roman"/>
                <w:b/>
                <w:bCs/>
                <w:color w:val="00B386"/>
                <w:kern w:val="0"/>
                <w:lang w:eastAsia="en-CA"/>
                <w14:ligatures w14:val="none"/>
              </w:rPr>
            </w:pPr>
            <w:r w:rsidRPr="00D82718">
              <w:rPr>
                <w:rFonts w:ascii="Futura Cyrillic Book" w:eastAsia="Times New Roman" w:hAnsi="Futura Cyrillic Book" w:cs="Times New Roman"/>
                <w:b/>
                <w:bCs/>
                <w:color w:val="00B386"/>
                <w:kern w:val="0"/>
                <w:lang w:eastAsia="en-CA"/>
                <w14:ligatures w14:val="none"/>
              </w:rPr>
              <w:t xml:space="preserve">Tier </w:t>
            </w:r>
            <w:r w:rsidR="000A0C17" w:rsidRPr="00CD28C0">
              <w:rPr>
                <w:rFonts w:ascii="Futura Cyrillic Book" w:eastAsia="Times New Roman" w:hAnsi="Futura Cyrillic Book" w:cs="Times New Roman"/>
                <w:b/>
                <w:bCs/>
                <w:color w:val="00B386"/>
                <w:kern w:val="0"/>
                <w:lang w:eastAsia="en-CA"/>
                <w14:ligatures w14:val="none"/>
              </w:rPr>
              <w:t>1</w:t>
            </w:r>
          </w:p>
          <w:p w14:paraId="401E17A3" w14:textId="7E8FC1C3" w:rsidR="00681DF6" w:rsidRPr="00D82718" w:rsidRDefault="00681DF6" w:rsidP="000A0C17">
            <w:pPr>
              <w:spacing w:after="0" w:line="240" w:lineRule="auto"/>
              <w:jc w:val="center"/>
              <w:rPr>
                <w:rFonts w:ascii="Futura Cyrillic Book" w:eastAsia="Times New Roman" w:hAnsi="Futura Cyrillic Book" w:cs="Times New Roman"/>
                <w:kern w:val="0"/>
                <w:sz w:val="22"/>
                <w:szCs w:val="22"/>
                <w:lang w:eastAsia="en-CA"/>
                <w14:ligatures w14:val="none"/>
              </w:rPr>
            </w:pPr>
            <w:r w:rsidRPr="00D82718">
              <w:rPr>
                <w:rFonts w:ascii="Futura Cyrillic Book" w:eastAsia="Times New Roman" w:hAnsi="Futura Cyrillic Book" w:cs="Times New Roman"/>
                <w:kern w:val="0"/>
                <w:sz w:val="22"/>
                <w:szCs w:val="22"/>
                <w:lang w:eastAsia="en-CA"/>
                <w14:ligatures w14:val="none"/>
              </w:rPr>
              <w:t>Valuable Business Data</w:t>
            </w:r>
          </w:p>
        </w:tc>
        <w:tc>
          <w:tcPr>
            <w:tcW w:w="4364" w:type="dxa"/>
            <w:vAlign w:val="center"/>
            <w:hideMark/>
          </w:tcPr>
          <w:p w14:paraId="5C13E6B4" w14:textId="186A8FA2"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Customer interaction histories</w:t>
            </w:r>
          </w:p>
          <w:p w14:paraId="7A3E46BB" w14:textId="2809D560"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Operational fine-tuning datasets</w:t>
            </w:r>
          </w:p>
          <w:p w14:paraId="5D7D8E32" w14:textId="02866E33" w:rsidR="00681DF6" w:rsidRPr="00D82718"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Standard prompt templates</w:t>
            </w:r>
          </w:p>
        </w:tc>
        <w:tc>
          <w:tcPr>
            <w:tcW w:w="3782" w:type="dxa"/>
            <w:vAlign w:val="center"/>
            <w:hideMark/>
          </w:tcPr>
          <w:p w14:paraId="24DB4E19" w14:textId="1CDF849D" w:rsidR="000A0C17" w:rsidRPr="0078729E" w:rsidRDefault="00681DF6"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sidRPr="0078729E">
              <w:rPr>
                <w:rFonts w:ascii="Futura Cyrillic Book" w:eastAsia="Times New Roman" w:hAnsi="Futura Cyrillic Book" w:cs="Times New Roman"/>
                <w:color w:val="4F4F4F"/>
                <w:kern w:val="0"/>
                <w:sz w:val="22"/>
                <w:szCs w:val="22"/>
                <w:lang w:eastAsia="en-CA"/>
                <w14:ligatures w14:val="none"/>
              </w:rPr>
              <w:t xml:space="preserve">Enhanced </w:t>
            </w:r>
            <w:r w:rsidR="00FF5E65">
              <w:rPr>
                <w:rFonts w:ascii="Futura Cyrillic Book" w:eastAsia="Times New Roman" w:hAnsi="Futura Cyrillic Book" w:cs="Times New Roman"/>
                <w:color w:val="4F4F4F"/>
                <w:kern w:val="0"/>
                <w:sz w:val="22"/>
                <w:szCs w:val="22"/>
                <w:lang w:eastAsia="en-CA"/>
                <w14:ligatures w14:val="none"/>
              </w:rPr>
              <w:t>e</w:t>
            </w:r>
            <w:r w:rsidRPr="0078729E">
              <w:rPr>
                <w:rFonts w:ascii="Futura Cyrillic Book" w:eastAsia="Times New Roman" w:hAnsi="Futura Cyrillic Book" w:cs="Times New Roman"/>
                <w:color w:val="4F4F4F"/>
                <w:kern w:val="0"/>
                <w:sz w:val="22"/>
                <w:szCs w:val="22"/>
                <w:lang w:eastAsia="en-CA"/>
                <w14:ligatures w14:val="none"/>
              </w:rPr>
              <w:t>ncryption</w:t>
            </w:r>
          </w:p>
          <w:p w14:paraId="2A080966" w14:textId="0810FDDD" w:rsidR="000A0C17" w:rsidRPr="0078729E" w:rsidRDefault="0078729E"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Pr>
                <w:rFonts w:ascii="Futura Cyrillic Book" w:eastAsia="Times New Roman" w:hAnsi="Futura Cyrillic Book" w:cs="Times New Roman"/>
                <w:color w:val="4F4F4F"/>
                <w:kern w:val="0"/>
                <w:sz w:val="22"/>
                <w:szCs w:val="22"/>
                <w:lang w:eastAsia="en-CA"/>
                <w14:ligatures w14:val="none"/>
              </w:rPr>
              <w:t>M</w:t>
            </w:r>
            <w:r w:rsidR="00681DF6" w:rsidRPr="0078729E">
              <w:rPr>
                <w:rFonts w:ascii="Futura Cyrillic Book" w:eastAsia="Times New Roman" w:hAnsi="Futura Cyrillic Book" w:cs="Times New Roman"/>
                <w:color w:val="4F4F4F"/>
                <w:kern w:val="0"/>
                <w:sz w:val="22"/>
                <w:szCs w:val="22"/>
                <w:lang w:eastAsia="en-CA"/>
                <w14:ligatures w14:val="none"/>
              </w:rPr>
              <w:t>ulti-</w:t>
            </w:r>
            <w:r>
              <w:rPr>
                <w:rFonts w:ascii="Futura Cyrillic Book" w:eastAsia="Times New Roman" w:hAnsi="Futura Cyrillic Book" w:cs="Times New Roman"/>
                <w:color w:val="4F4F4F"/>
                <w:kern w:val="0"/>
                <w:sz w:val="22"/>
                <w:szCs w:val="22"/>
                <w:lang w:eastAsia="en-CA"/>
                <w14:ligatures w14:val="none"/>
              </w:rPr>
              <w:t>F</w:t>
            </w:r>
            <w:r w:rsidR="00681DF6" w:rsidRPr="0078729E">
              <w:rPr>
                <w:rFonts w:ascii="Futura Cyrillic Book" w:eastAsia="Times New Roman" w:hAnsi="Futura Cyrillic Book" w:cs="Times New Roman"/>
                <w:color w:val="4F4F4F"/>
                <w:kern w:val="0"/>
                <w:sz w:val="22"/>
                <w:szCs w:val="22"/>
                <w:lang w:eastAsia="en-CA"/>
                <w14:ligatures w14:val="none"/>
              </w:rPr>
              <w:t xml:space="preserve">actor </w:t>
            </w:r>
            <w:r>
              <w:rPr>
                <w:rFonts w:ascii="Futura Cyrillic Book" w:eastAsia="Times New Roman" w:hAnsi="Futura Cyrillic Book" w:cs="Times New Roman"/>
                <w:color w:val="4F4F4F"/>
                <w:kern w:val="0"/>
                <w:sz w:val="22"/>
                <w:szCs w:val="22"/>
                <w:lang w:eastAsia="en-CA"/>
                <w14:ligatures w14:val="none"/>
              </w:rPr>
              <w:t>A</w:t>
            </w:r>
            <w:r w:rsidR="00681DF6" w:rsidRPr="0078729E">
              <w:rPr>
                <w:rFonts w:ascii="Futura Cyrillic Book" w:eastAsia="Times New Roman" w:hAnsi="Futura Cyrillic Book" w:cs="Times New Roman"/>
                <w:color w:val="4F4F4F"/>
                <w:kern w:val="0"/>
                <w:sz w:val="22"/>
                <w:szCs w:val="22"/>
                <w:lang w:eastAsia="en-CA"/>
                <w14:ligatures w14:val="none"/>
              </w:rPr>
              <w:t>uthentication</w:t>
            </w:r>
          </w:p>
          <w:p w14:paraId="34C50708" w14:textId="366D5EED" w:rsidR="00681DF6" w:rsidRPr="0078729E" w:rsidRDefault="00B57C23"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Pr>
                <w:rFonts w:ascii="Futura Cyrillic Book" w:eastAsia="Times New Roman" w:hAnsi="Futura Cyrillic Book" w:cs="Times New Roman"/>
                <w:color w:val="4F4F4F"/>
                <w:kern w:val="0"/>
                <w:sz w:val="22"/>
                <w:szCs w:val="22"/>
                <w:lang w:eastAsia="en-CA"/>
                <w14:ligatures w14:val="none"/>
              </w:rPr>
              <w:t>R</w:t>
            </w:r>
            <w:r w:rsidR="00681DF6" w:rsidRPr="0078729E">
              <w:rPr>
                <w:rFonts w:ascii="Futura Cyrillic Book" w:eastAsia="Times New Roman" w:hAnsi="Futura Cyrillic Book" w:cs="Times New Roman"/>
                <w:color w:val="4F4F4F"/>
                <w:kern w:val="0"/>
                <w:sz w:val="22"/>
                <w:szCs w:val="22"/>
                <w:lang w:eastAsia="en-CA"/>
                <w14:ligatures w14:val="none"/>
              </w:rPr>
              <w:t>eal-</w:t>
            </w:r>
            <w:r>
              <w:rPr>
                <w:rFonts w:ascii="Futura Cyrillic Book" w:eastAsia="Times New Roman" w:hAnsi="Futura Cyrillic Book" w:cs="Times New Roman"/>
                <w:color w:val="4F4F4F"/>
                <w:kern w:val="0"/>
                <w:sz w:val="22"/>
                <w:szCs w:val="22"/>
                <w:lang w:eastAsia="en-CA"/>
                <w14:ligatures w14:val="none"/>
              </w:rPr>
              <w:t>T</w:t>
            </w:r>
            <w:r w:rsidR="00681DF6" w:rsidRPr="0078729E">
              <w:rPr>
                <w:rFonts w:ascii="Futura Cyrillic Book" w:eastAsia="Times New Roman" w:hAnsi="Futura Cyrillic Book" w:cs="Times New Roman"/>
                <w:color w:val="4F4F4F"/>
                <w:kern w:val="0"/>
                <w:sz w:val="22"/>
                <w:szCs w:val="22"/>
                <w:lang w:eastAsia="en-CA"/>
                <w14:ligatures w14:val="none"/>
              </w:rPr>
              <w:t xml:space="preserve">ime </w:t>
            </w:r>
            <w:r w:rsidR="00FF5E65">
              <w:rPr>
                <w:rFonts w:ascii="Futura Cyrillic Book" w:eastAsia="Times New Roman" w:hAnsi="Futura Cyrillic Book" w:cs="Times New Roman"/>
                <w:color w:val="4F4F4F"/>
                <w:kern w:val="0"/>
                <w:sz w:val="22"/>
                <w:szCs w:val="22"/>
                <w:lang w:eastAsia="en-CA"/>
                <w14:ligatures w14:val="none"/>
              </w:rPr>
              <w:t>a</w:t>
            </w:r>
            <w:r w:rsidR="00681DF6" w:rsidRPr="0078729E">
              <w:rPr>
                <w:rFonts w:ascii="Futura Cyrillic Book" w:eastAsia="Times New Roman" w:hAnsi="Futura Cyrillic Book" w:cs="Times New Roman"/>
                <w:color w:val="4F4F4F"/>
                <w:kern w:val="0"/>
                <w:sz w:val="22"/>
                <w:szCs w:val="22"/>
                <w:lang w:eastAsia="en-CA"/>
                <w14:ligatures w14:val="none"/>
              </w:rPr>
              <w:t xml:space="preserve">ccess </w:t>
            </w:r>
            <w:r w:rsidR="00FF5E65">
              <w:rPr>
                <w:rFonts w:ascii="Futura Cyrillic Book" w:eastAsia="Times New Roman" w:hAnsi="Futura Cyrillic Book" w:cs="Times New Roman"/>
                <w:color w:val="4F4F4F"/>
                <w:kern w:val="0"/>
                <w:sz w:val="22"/>
                <w:szCs w:val="22"/>
                <w:lang w:eastAsia="en-CA"/>
                <w14:ligatures w14:val="none"/>
              </w:rPr>
              <w:t>m</w:t>
            </w:r>
            <w:r w:rsidR="00681DF6" w:rsidRPr="0078729E">
              <w:rPr>
                <w:rFonts w:ascii="Futura Cyrillic Book" w:eastAsia="Times New Roman" w:hAnsi="Futura Cyrillic Book" w:cs="Times New Roman"/>
                <w:color w:val="4F4F4F"/>
                <w:kern w:val="0"/>
                <w:sz w:val="22"/>
                <w:szCs w:val="22"/>
                <w:lang w:eastAsia="en-CA"/>
                <w14:ligatures w14:val="none"/>
              </w:rPr>
              <w:t>onitoring</w:t>
            </w:r>
          </w:p>
        </w:tc>
      </w:tr>
      <w:tr w:rsidR="00681DF6" w:rsidRPr="00776037" w14:paraId="5C06C9EE" w14:textId="77777777" w:rsidTr="000A0C17">
        <w:trPr>
          <w:tblCellSpacing w:w="15" w:type="dxa"/>
        </w:trPr>
        <w:tc>
          <w:tcPr>
            <w:tcW w:w="2366" w:type="dxa"/>
            <w:vAlign w:val="center"/>
            <w:hideMark/>
          </w:tcPr>
          <w:p w14:paraId="3C5A4D58" w14:textId="4C2D8A47" w:rsidR="00681DF6" w:rsidRPr="00D82718" w:rsidRDefault="00681DF6" w:rsidP="000A0C17">
            <w:pPr>
              <w:spacing w:after="0" w:line="240" w:lineRule="auto"/>
              <w:jc w:val="center"/>
              <w:rPr>
                <w:rFonts w:ascii="Futura Cyrillic Book" w:eastAsia="Times New Roman" w:hAnsi="Futura Cyrillic Book" w:cs="Times New Roman"/>
                <w:kern w:val="0"/>
                <w:sz w:val="22"/>
                <w:szCs w:val="22"/>
                <w:lang w:eastAsia="en-CA"/>
                <w14:ligatures w14:val="none"/>
              </w:rPr>
            </w:pPr>
            <w:r w:rsidRPr="00D82718">
              <w:rPr>
                <w:rFonts w:ascii="Futura Cyrillic Book" w:eastAsia="Times New Roman" w:hAnsi="Futura Cyrillic Book" w:cs="Times New Roman"/>
                <w:b/>
                <w:bCs/>
                <w:color w:val="00B386"/>
                <w:kern w:val="0"/>
                <w:lang w:eastAsia="en-CA"/>
                <w14:ligatures w14:val="none"/>
              </w:rPr>
              <w:t xml:space="preserve">Tier </w:t>
            </w:r>
            <w:r w:rsidR="000A0C17" w:rsidRPr="00CD28C0">
              <w:rPr>
                <w:rFonts w:ascii="Futura Cyrillic Book" w:eastAsia="Times New Roman" w:hAnsi="Futura Cyrillic Book" w:cs="Times New Roman"/>
                <w:b/>
                <w:bCs/>
                <w:color w:val="00B386"/>
                <w:kern w:val="0"/>
                <w:lang w:eastAsia="en-CA"/>
                <w14:ligatures w14:val="none"/>
              </w:rPr>
              <w:t>2</w:t>
            </w:r>
            <w:r>
              <w:rPr>
                <w:rFonts w:ascii="Futura Cyrillic Book" w:eastAsia="Times New Roman" w:hAnsi="Futura Cyrillic Book" w:cs="Times New Roman"/>
                <w:kern w:val="0"/>
                <w:sz w:val="22"/>
                <w:szCs w:val="22"/>
                <w:lang w:eastAsia="en-CA"/>
                <w14:ligatures w14:val="none"/>
              </w:rPr>
              <w:br/>
            </w:r>
            <w:r w:rsidRPr="00D82718">
              <w:rPr>
                <w:rFonts w:ascii="Futura Cyrillic Book" w:eastAsia="Times New Roman" w:hAnsi="Futura Cyrillic Book" w:cs="Times New Roman"/>
                <w:kern w:val="0"/>
                <w:sz w:val="22"/>
                <w:szCs w:val="22"/>
                <w:lang w:eastAsia="en-CA"/>
                <w14:ligatures w14:val="none"/>
              </w:rPr>
              <w:t>Operational Data</w:t>
            </w:r>
          </w:p>
        </w:tc>
        <w:tc>
          <w:tcPr>
            <w:tcW w:w="4364" w:type="dxa"/>
            <w:vAlign w:val="center"/>
            <w:hideMark/>
          </w:tcPr>
          <w:p w14:paraId="3F678045" w14:textId="5DD3F924"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Daily operational information</w:t>
            </w:r>
          </w:p>
          <w:p w14:paraId="12B3C629" w14:textId="15C5BC42" w:rsidR="00681DF6" w:rsidRPr="001C746E"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Low-sensitivity training data</w:t>
            </w:r>
          </w:p>
          <w:p w14:paraId="6F5601C2" w14:textId="00B09E41" w:rsidR="00681DF6" w:rsidRPr="00D82718" w:rsidRDefault="00681DF6" w:rsidP="00D82718">
            <w:pPr>
              <w:spacing w:after="0" w:line="240" w:lineRule="auto"/>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Public-facing interactions</w:t>
            </w:r>
          </w:p>
        </w:tc>
        <w:tc>
          <w:tcPr>
            <w:tcW w:w="3782" w:type="dxa"/>
            <w:vAlign w:val="center"/>
            <w:hideMark/>
          </w:tcPr>
          <w:p w14:paraId="532BA852" w14:textId="77777777" w:rsidR="000A0C17" w:rsidRPr="0078729E" w:rsidRDefault="00681DF6"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sidRPr="0078729E">
              <w:rPr>
                <w:rFonts w:ascii="Futura Cyrillic Book" w:eastAsia="Times New Roman" w:hAnsi="Futura Cyrillic Book" w:cs="Times New Roman"/>
                <w:color w:val="4F4F4F"/>
                <w:kern w:val="0"/>
                <w:sz w:val="22"/>
                <w:szCs w:val="22"/>
                <w:lang w:eastAsia="en-CA"/>
                <w14:ligatures w14:val="none"/>
              </w:rPr>
              <w:t>Basic access management</w:t>
            </w:r>
          </w:p>
          <w:p w14:paraId="638295B5" w14:textId="743C9E85" w:rsidR="000A0C17" w:rsidRPr="0078729E" w:rsidRDefault="00B57C23"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Pr>
                <w:rFonts w:ascii="Futura Cyrillic Book" w:eastAsia="Times New Roman" w:hAnsi="Futura Cyrillic Book" w:cs="Times New Roman"/>
                <w:color w:val="4F4F4F"/>
                <w:kern w:val="0"/>
                <w:sz w:val="22"/>
                <w:szCs w:val="22"/>
                <w:lang w:eastAsia="en-CA"/>
                <w14:ligatures w14:val="none"/>
              </w:rPr>
              <w:t>S</w:t>
            </w:r>
            <w:r w:rsidR="00681DF6" w:rsidRPr="0078729E">
              <w:rPr>
                <w:rFonts w:ascii="Futura Cyrillic Book" w:eastAsia="Times New Roman" w:hAnsi="Futura Cyrillic Book" w:cs="Times New Roman"/>
                <w:color w:val="4F4F4F"/>
                <w:kern w:val="0"/>
                <w:sz w:val="22"/>
                <w:szCs w:val="22"/>
                <w:lang w:eastAsia="en-CA"/>
                <w14:ligatures w14:val="none"/>
              </w:rPr>
              <w:t xml:space="preserve">tandard </w:t>
            </w:r>
            <w:r>
              <w:rPr>
                <w:rFonts w:ascii="Futura Cyrillic Book" w:eastAsia="Times New Roman" w:hAnsi="Futura Cyrillic Book" w:cs="Times New Roman"/>
                <w:color w:val="4F4F4F"/>
                <w:kern w:val="0"/>
                <w:sz w:val="22"/>
                <w:szCs w:val="22"/>
                <w:lang w:eastAsia="en-CA"/>
                <w14:ligatures w14:val="none"/>
              </w:rPr>
              <w:t>E</w:t>
            </w:r>
            <w:r w:rsidR="00681DF6" w:rsidRPr="0078729E">
              <w:rPr>
                <w:rFonts w:ascii="Futura Cyrillic Book" w:eastAsia="Times New Roman" w:hAnsi="Futura Cyrillic Book" w:cs="Times New Roman"/>
                <w:color w:val="4F4F4F"/>
                <w:kern w:val="0"/>
                <w:sz w:val="22"/>
                <w:szCs w:val="22"/>
                <w:lang w:eastAsia="en-CA"/>
                <w14:ligatures w14:val="none"/>
              </w:rPr>
              <w:t>ncryption</w:t>
            </w:r>
          </w:p>
          <w:p w14:paraId="518E52AE" w14:textId="47C7F553" w:rsidR="00681DF6" w:rsidRPr="0078729E" w:rsidRDefault="00B57C23" w:rsidP="0078729E">
            <w:pPr>
              <w:pStyle w:val="ListParagraph"/>
              <w:numPr>
                <w:ilvl w:val="0"/>
                <w:numId w:val="20"/>
              </w:numPr>
              <w:spacing w:after="0" w:line="240" w:lineRule="auto"/>
              <w:ind w:left="386" w:hanging="283"/>
              <w:rPr>
                <w:rFonts w:ascii="Futura Cyrillic Book" w:eastAsia="Times New Roman" w:hAnsi="Futura Cyrillic Book" w:cs="Times New Roman"/>
                <w:color w:val="4F4F4F"/>
                <w:kern w:val="0"/>
                <w:sz w:val="22"/>
                <w:szCs w:val="22"/>
                <w:lang w:eastAsia="en-CA"/>
                <w14:ligatures w14:val="none"/>
              </w:rPr>
            </w:pPr>
            <w:r>
              <w:rPr>
                <w:rFonts w:ascii="Futura Cyrillic Book" w:eastAsia="Times New Roman" w:hAnsi="Futura Cyrillic Book" w:cs="Times New Roman"/>
                <w:color w:val="4F4F4F"/>
                <w:kern w:val="0"/>
                <w:sz w:val="22"/>
                <w:szCs w:val="22"/>
                <w:lang w:eastAsia="en-CA"/>
                <w14:ligatures w14:val="none"/>
              </w:rPr>
              <w:t>P</w:t>
            </w:r>
            <w:r w:rsidR="00681DF6" w:rsidRPr="0078729E">
              <w:rPr>
                <w:rFonts w:ascii="Futura Cyrillic Book" w:eastAsia="Times New Roman" w:hAnsi="Futura Cyrillic Book" w:cs="Times New Roman"/>
                <w:color w:val="4F4F4F"/>
                <w:kern w:val="0"/>
                <w:sz w:val="22"/>
                <w:szCs w:val="22"/>
                <w:lang w:eastAsia="en-CA"/>
                <w14:ligatures w14:val="none"/>
              </w:rPr>
              <w:t xml:space="preserve">eriodic </w:t>
            </w:r>
            <w:r>
              <w:rPr>
                <w:rFonts w:ascii="Futura Cyrillic Book" w:eastAsia="Times New Roman" w:hAnsi="Futura Cyrillic Book" w:cs="Times New Roman"/>
                <w:color w:val="4F4F4F"/>
                <w:kern w:val="0"/>
                <w:sz w:val="22"/>
                <w:szCs w:val="22"/>
                <w:lang w:eastAsia="en-CA"/>
                <w14:ligatures w14:val="none"/>
              </w:rPr>
              <w:t>R</w:t>
            </w:r>
            <w:r w:rsidR="00681DF6" w:rsidRPr="0078729E">
              <w:rPr>
                <w:rFonts w:ascii="Futura Cyrillic Book" w:eastAsia="Times New Roman" w:hAnsi="Futura Cyrillic Book" w:cs="Times New Roman"/>
                <w:color w:val="4F4F4F"/>
                <w:kern w:val="0"/>
                <w:sz w:val="22"/>
                <w:szCs w:val="22"/>
                <w:lang w:eastAsia="en-CA"/>
                <w14:ligatures w14:val="none"/>
              </w:rPr>
              <w:t>eview</w:t>
            </w:r>
          </w:p>
        </w:tc>
      </w:tr>
    </w:tbl>
    <w:p w14:paraId="0B7D9ECF" w14:textId="77777777" w:rsidR="00D82718" w:rsidRPr="00D82718" w:rsidRDefault="00D82718" w:rsidP="00D82718">
      <w:pPr>
        <w:pStyle w:val="Heading2"/>
        <w:rPr>
          <w:rFonts w:eastAsia="Times New Roman"/>
          <w:lang w:eastAsia="en-CA"/>
        </w:rPr>
      </w:pPr>
      <w:r w:rsidRPr="00D82718">
        <w:rPr>
          <w:rFonts w:eastAsia="Times New Roman"/>
          <w:lang w:eastAsia="en-CA"/>
        </w:rPr>
        <w:t>The Reality Check</w:t>
      </w:r>
    </w:p>
    <w:p w14:paraId="6D421B87"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The consequences of inadequate protection are already emerging. A North American financial services firm recently discovered that their meticulously developed prompt library – representing hundreds of hours of specialized engineering – had been exfiltrated by an employee leaving for a competitor. Within months, that competitor launched surprisingly similar AI-powered services, effectively neutralizing what should have been a year-long market advantage.</w:t>
      </w:r>
    </w:p>
    <w:p w14:paraId="0E56D6D0" w14:textId="77777777" w:rsidR="00FA390F" w:rsidRPr="00D82718" w:rsidRDefault="00FA390F" w:rsidP="00D82718">
      <w:pPr>
        <w:spacing w:after="0" w:line="240" w:lineRule="auto"/>
        <w:rPr>
          <w:rFonts w:ascii="Futura Cyrillic Book" w:eastAsia="Times New Roman" w:hAnsi="Futura Cyrillic Book" w:cs="Times New Roman"/>
          <w:kern w:val="0"/>
          <w:lang w:eastAsia="en-CA"/>
          <w14:ligatures w14:val="none"/>
        </w:rPr>
      </w:pPr>
    </w:p>
    <w:p w14:paraId="1C26E9F4"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In contrast, European organizations are generally taking a more measured approach. A German manufacturer I advised implemented comprehensive data tagging and tracking before allowing AI systems to access any operational data. When they discovered potentially sensitive information being inadvertently submitted to external LLMs, they were able to quickly identify the affected systems and implement preventative controls.</w:t>
      </w:r>
    </w:p>
    <w:p w14:paraId="5ACE5813" w14:textId="77777777" w:rsidR="0059036E" w:rsidRPr="00D82718" w:rsidRDefault="0059036E" w:rsidP="00D82718">
      <w:pPr>
        <w:spacing w:after="0" w:line="240" w:lineRule="auto"/>
        <w:rPr>
          <w:rFonts w:ascii="Futura Cyrillic Book" w:eastAsia="Times New Roman" w:hAnsi="Futura Cyrillic Book" w:cs="Times New Roman"/>
          <w:kern w:val="0"/>
          <w:lang w:eastAsia="en-CA"/>
          <w14:ligatures w14:val="none"/>
        </w:rPr>
      </w:pPr>
    </w:p>
    <w:p w14:paraId="1BE9FC4D"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This approach aligns with what I outlined in </w:t>
      </w:r>
      <w:hyperlink r:id="rId14" w:history="1">
        <w:r w:rsidRPr="00D82718">
          <w:rPr>
            <w:rFonts w:ascii="Futura Cyrillic Book" w:eastAsia="Times New Roman" w:hAnsi="Futura Cyrillic Book" w:cs="Times New Roman"/>
            <w:color w:val="0000FF"/>
            <w:kern w:val="0"/>
            <w:u w:val="single"/>
            <w:lang w:eastAsia="en-CA"/>
            <w14:ligatures w14:val="none"/>
          </w:rPr>
          <w:t>"Cybersecurity: The Strategic Investment for Tomorrow's Business Success"</w:t>
        </w:r>
      </w:hyperlink>
      <w:r w:rsidRPr="00D82718">
        <w:rPr>
          <w:rFonts w:ascii="Futura Cyrillic Book" w:eastAsia="Times New Roman" w:hAnsi="Futura Cyrillic Book" w:cs="Times New Roman"/>
          <w:kern w:val="0"/>
          <w:lang w:eastAsia="en-CA"/>
          <w14:ligatures w14:val="none"/>
        </w:rPr>
        <w:t>, where I emphasized that investing in security isn't merely about avoiding losses—it's about creating strategic value.</w:t>
      </w:r>
    </w:p>
    <w:p w14:paraId="07E239D9" w14:textId="77777777" w:rsidR="00776037" w:rsidRPr="00D82718" w:rsidRDefault="00776037" w:rsidP="00D82718">
      <w:pPr>
        <w:spacing w:after="0" w:line="240" w:lineRule="auto"/>
        <w:rPr>
          <w:rFonts w:ascii="Futura Cyrillic Book" w:eastAsia="Times New Roman" w:hAnsi="Futura Cyrillic Book" w:cs="Times New Roman"/>
          <w:kern w:val="0"/>
          <w:lang w:eastAsia="en-CA"/>
          <w14:ligatures w14:val="none"/>
        </w:rPr>
      </w:pPr>
    </w:p>
    <w:p w14:paraId="7A80D476" w14:textId="77777777" w:rsidR="00D82718" w:rsidRPr="00D82718" w:rsidRDefault="00D82718" w:rsidP="00D82718">
      <w:pPr>
        <w:pStyle w:val="Heading2"/>
        <w:rPr>
          <w:rFonts w:eastAsia="Times New Roman"/>
          <w:lang w:eastAsia="en-CA"/>
        </w:rPr>
      </w:pPr>
      <w:r w:rsidRPr="00D82718">
        <w:rPr>
          <w:rFonts w:eastAsia="Times New Roman"/>
          <w:lang w:eastAsia="en-CA"/>
        </w:rPr>
        <w:t>Key Takeaways</w:t>
      </w:r>
    </w:p>
    <w:tbl>
      <w:tblPr>
        <w:tblW w:w="9690"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6"/>
        <w:gridCol w:w="2468"/>
        <w:gridCol w:w="4586"/>
      </w:tblGrid>
      <w:tr w:rsidR="006644CD" w:rsidRPr="00D82718" w14:paraId="61081FB7" w14:textId="77777777" w:rsidTr="00E70094">
        <w:trPr>
          <w:trHeight w:val="540"/>
          <w:tblHeader/>
          <w:tblCellSpacing w:w="15" w:type="dxa"/>
        </w:trPr>
        <w:tc>
          <w:tcPr>
            <w:tcW w:w="2591" w:type="dxa"/>
            <w:shd w:val="clear" w:color="auto" w:fill="0A1F44"/>
            <w:vAlign w:val="center"/>
            <w:hideMark/>
          </w:tcPr>
          <w:p w14:paraId="3B639F70" w14:textId="77777777" w:rsidR="00D82718" w:rsidRPr="00D82718" w:rsidRDefault="00D82718" w:rsidP="00D82718">
            <w:pPr>
              <w:spacing w:after="0" w:line="240" w:lineRule="auto"/>
              <w:jc w:val="center"/>
              <w:rPr>
                <w:rFonts w:ascii="Futura Cyrillic Book" w:eastAsia="Times New Roman" w:hAnsi="Futura Cyrillic Book" w:cs="Times New Roman"/>
                <w:color w:val="00B386"/>
                <w:kern w:val="0"/>
                <w:lang w:eastAsia="en-CA"/>
                <w14:ligatures w14:val="none"/>
              </w:rPr>
            </w:pPr>
            <w:r w:rsidRPr="00D82718">
              <w:rPr>
                <w:rFonts w:ascii="Futura Cyrillic Book" w:eastAsia="Times New Roman" w:hAnsi="Futura Cyrillic Book" w:cs="Times New Roman"/>
                <w:color w:val="00B386"/>
                <w:kern w:val="0"/>
                <w:lang w:eastAsia="en-CA"/>
                <w14:ligatures w14:val="none"/>
              </w:rPr>
              <w:t>Asset Category</w:t>
            </w:r>
          </w:p>
        </w:tc>
        <w:tc>
          <w:tcPr>
            <w:tcW w:w="2438" w:type="dxa"/>
            <w:shd w:val="clear" w:color="auto" w:fill="0A1F44"/>
            <w:vAlign w:val="center"/>
            <w:hideMark/>
          </w:tcPr>
          <w:p w14:paraId="77E86D2B" w14:textId="77777777" w:rsidR="00D82718" w:rsidRPr="00D82718" w:rsidRDefault="00D82718" w:rsidP="00D82718">
            <w:pPr>
              <w:spacing w:after="0" w:line="240" w:lineRule="auto"/>
              <w:jc w:val="center"/>
              <w:rPr>
                <w:rFonts w:ascii="Futura Cyrillic Book" w:eastAsia="Times New Roman" w:hAnsi="Futura Cyrillic Book" w:cs="Times New Roman"/>
                <w:color w:val="00B386"/>
                <w:kern w:val="0"/>
                <w:lang w:eastAsia="en-CA"/>
                <w14:ligatures w14:val="none"/>
              </w:rPr>
            </w:pPr>
            <w:r w:rsidRPr="00D82718">
              <w:rPr>
                <w:rFonts w:ascii="Futura Cyrillic Book" w:eastAsia="Times New Roman" w:hAnsi="Futura Cyrillic Book" w:cs="Times New Roman"/>
                <w:color w:val="00B386"/>
                <w:kern w:val="0"/>
                <w:lang w:eastAsia="en-CA"/>
                <w14:ligatures w14:val="none"/>
              </w:rPr>
              <w:t>Protection Priority</w:t>
            </w:r>
          </w:p>
        </w:tc>
        <w:tc>
          <w:tcPr>
            <w:tcW w:w="4541" w:type="dxa"/>
            <w:shd w:val="clear" w:color="auto" w:fill="0A1F44"/>
            <w:vAlign w:val="center"/>
            <w:hideMark/>
          </w:tcPr>
          <w:p w14:paraId="2AB0F086" w14:textId="77777777" w:rsidR="00D82718" w:rsidRPr="00D82718" w:rsidRDefault="00D82718" w:rsidP="00D82718">
            <w:pPr>
              <w:spacing w:after="0" w:line="240" w:lineRule="auto"/>
              <w:jc w:val="center"/>
              <w:rPr>
                <w:rFonts w:ascii="Futura Cyrillic Book" w:eastAsia="Times New Roman" w:hAnsi="Futura Cyrillic Book" w:cs="Times New Roman"/>
                <w:color w:val="00B386"/>
                <w:kern w:val="0"/>
                <w:lang w:eastAsia="en-CA"/>
                <w14:ligatures w14:val="none"/>
              </w:rPr>
            </w:pPr>
            <w:r w:rsidRPr="00D82718">
              <w:rPr>
                <w:rFonts w:ascii="Futura Cyrillic Book" w:eastAsia="Times New Roman" w:hAnsi="Futura Cyrillic Book" w:cs="Times New Roman"/>
                <w:color w:val="00B386"/>
                <w:kern w:val="0"/>
                <w:lang w:eastAsia="en-CA"/>
                <w14:ligatures w14:val="none"/>
              </w:rPr>
              <w:t>Business Impact</w:t>
            </w:r>
          </w:p>
        </w:tc>
      </w:tr>
      <w:tr w:rsidR="006644CD" w:rsidRPr="00D82718" w14:paraId="116A3230" w14:textId="77777777" w:rsidTr="00E70094">
        <w:trPr>
          <w:trHeight w:val="481"/>
          <w:tblCellSpacing w:w="15" w:type="dxa"/>
        </w:trPr>
        <w:tc>
          <w:tcPr>
            <w:tcW w:w="2591" w:type="dxa"/>
            <w:vAlign w:val="center"/>
            <w:hideMark/>
          </w:tcPr>
          <w:p w14:paraId="68096DC8" w14:textId="77777777" w:rsidR="007D307F" w:rsidRPr="00E70094" w:rsidRDefault="007D307F" w:rsidP="00E70094">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E70094">
              <w:rPr>
                <w:rFonts w:ascii="Futura Cyrillic Book" w:eastAsia="Times New Roman" w:hAnsi="Futura Cyrillic Book" w:cs="Times New Roman"/>
                <w:color w:val="4F4F4F"/>
                <w:kern w:val="0"/>
                <w:sz w:val="22"/>
                <w:szCs w:val="22"/>
                <w:lang w:eastAsia="en-CA"/>
                <w14:ligatures w14:val="none"/>
              </w:rPr>
              <w:t xml:space="preserve">Classified Data </w:t>
            </w:r>
          </w:p>
          <w:p w14:paraId="4E7744C3" w14:textId="77777777" w:rsidR="007D307F" w:rsidRPr="00E70094" w:rsidRDefault="007D307F" w:rsidP="00E70094">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E70094">
              <w:rPr>
                <w:rFonts w:ascii="Futura Cyrillic Book" w:eastAsia="Times New Roman" w:hAnsi="Futura Cyrillic Book" w:cs="Times New Roman"/>
                <w:color w:val="4F4F4F"/>
                <w:kern w:val="0"/>
                <w:sz w:val="22"/>
                <w:szCs w:val="22"/>
                <w:lang w:eastAsia="en-CA"/>
                <w14:ligatures w14:val="none"/>
              </w:rPr>
              <w:t xml:space="preserve">&amp; </w:t>
            </w:r>
          </w:p>
          <w:p w14:paraId="0FB5A3EC" w14:textId="4CC5771C" w:rsidR="00D82718" w:rsidRPr="00E70094" w:rsidRDefault="00D82718" w:rsidP="00E70094">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E70094">
              <w:rPr>
                <w:rFonts w:ascii="Futura Cyrillic Book" w:eastAsia="Times New Roman" w:hAnsi="Futura Cyrillic Book" w:cs="Times New Roman"/>
                <w:color w:val="4F4F4F"/>
                <w:kern w:val="0"/>
                <w:sz w:val="22"/>
                <w:szCs w:val="22"/>
                <w:lang w:eastAsia="en-CA"/>
                <w14:ligatures w14:val="none"/>
              </w:rPr>
              <w:t>Training Datasets</w:t>
            </w:r>
          </w:p>
        </w:tc>
        <w:tc>
          <w:tcPr>
            <w:tcW w:w="2438" w:type="dxa"/>
            <w:vAlign w:val="center"/>
            <w:hideMark/>
          </w:tcPr>
          <w:p w14:paraId="465E528D" w14:textId="7C69E526"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xml:space="preserve">Critical – Tier </w:t>
            </w:r>
            <w:r w:rsidR="00762630" w:rsidRPr="00E70094">
              <w:rPr>
                <w:rFonts w:ascii="Futura Cyrillic Book" w:eastAsia="Times New Roman" w:hAnsi="Futura Cyrillic Book" w:cs="Times New Roman"/>
                <w:color w:val="4F4F4F"/>
                <w:kern w:val="0"/>
                <w:sz w:val="22"/>
                <w:szCs w:val="22"/>
                <w:lang w:eastAsia="en-CA"/>
                <w14:ligatures w14:val="none"/>
              </w:rPr>
              <w:t>0</w:t>
            </w:r>
          </w:p>
        </w:tc>
        <w:tc>
          <w:tcPr>
            <w:tcW w:w="4541" w:type="dxa"/>
            <w:vAlign w:val="center"/>
            <w:hideMark/>
          </w:tcPr>
          <w:p w14:paraId="2B91BF72"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Core competitive advantage, 40% of AI value</w:t>
            </w:r>
          </w:p>
        </w:tc>
      </w:tr>
      <w:tr w:rsidR="006644CD" w:rsidRPr="00D82718" w14:paraId="0AF18AD6" w14:textId="77777777" w:rsidTr="00E70094">
        <w:trPr>
          <w:trHeight w:val="491"/>
          <w:tblCellSpacing w:w="15" w:type="dxa"/>
        </w:trPr>
        <w:tc>
          <w:tcPr>
            <w:tcW w:w="2591" w:type="dxa"/>
            <w:vAlign w:val="center"/>
            <w:hideMark/>
          </w:tcPr>
          <w:p w14:paraId="321410A3"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lastRenderedPageBreak/>
              <w:t>Fine-tuning Data</w:t>
            </w:r>
          </w:p>
        </w:tc>
        <w:tc>
          <w:tcPr>
            <w:tcW w:w="2438" w:type="dxa"/>
            <w:vAlign w:val="center"/>
            <w:hideMark/>
          </w:tcPr>
          <w:p w14:paraId="46CF15B4" w14:textId="2E3446BF"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xml:space="preserve">High – Tier </w:t>
            </w:r>
            <w:r w:rsidR="00762630" w:rsidRPr="00E70094">
              <w:rPr>
                <w:rFonts w:ascii="Futura Cyrillic Book" w:eastAsia="Times New Roman" w:hAnsi="Futura Cyrillic Book" w:cs="Times New Roman"/>
                <w:color w:val="4F4F4F"/>
                <w:kern w:val="0"/>
                <w:sz w:val="22"/>
                <w:szCs w:val="22"/>
                <w:lang w:eastAsia="en-CA"/>
                <w14:ligatures w14:val="none"/>
              </w:rPr>
              <w:t>0</w:t>
            </w:r>
            <w:r w:rsidRPr="00D82718">
              <w:rPr>
                <w:rFonts w:ascii="Futura Cyrillic Book" w:eastAsia="Times New Roman" w:hAnsi="Futura Cyrillic Book" w:cs="Times New Roman"/>
                <w:color w:val="4F4F4F"/>
                <w:kern w:val="0"/>
                <w:sz w:val="22"/>
                <w:szCs w:val="22"/>
                <w:lang w:eastAsia="en-CA"/>
                <w14:ligatures w14:val="none"/>
              </w:rPr>
              <w:t>-</w:t>
            </w:r>
            <w:r w:rsidR="00762630" w:rsidRPr="00E70094">
              <w:rPr>
                <w:rFonts w:ascii="Futura Cyrillic Book" w:eastAsia="Times New Roman" w:hAnsi="Futura Cyrillic Book" w:cs="Times New Roman"/>
                <w:color w:val="4F4F4F"/>
                <w:kern w:val="0"/>
                <w:sz w:val="22"/>
                <w:szCs w:val="22"/>
                <w:lang w:eastAsia="en-CA"/>
                <w14:ligatures w14:val="none"/>
              </w:rPr>
              <w:t>1</w:t>
            </w:r>
          </w:p>
        </w:tc>
        <w:tc>
          <w:tcPr>
            <w:tcW w:w="4541" w:type="dxa"/>
            <w:vAlign w:val="center"/>
            <w:hideMark/>
          </w:tcPr>
          <w:p w14:paraId="11808817"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Contextual relevance, 25% of AI value</w:t>
            </w:r>
          </w:p>
        </w:tc>
      </w:tr>
      <w:tr w:rsidR="006644CD" w:rsidRPr="00D82718" w14:paraId="539B05B4" w14:textId="77777777" w:rsidTr="00E70094">
        <w:trPr>
          <w:trHeight w:val="491"/>
          <w:tblCellSpacing w:w="15" w:type="dxa"/>
        </w:trPr>
        <w:tc>
          <w:tcPr>
            <w:tcW w:w="2591" w:type="dxa"/>
            <w:vAlign w:val="center"/>
            <w:hideMark/>
          </w:tcPr>
          <w:p w14:paraId="6F67FB39"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Prompt Libraries</w:t>
            </w:r>
          </w:p>
        </w:tc>
        <w:tc>
          <w:tcPr>
            <w:tcW w:w="2438" w:type="dxa"/>
            <w:vAlign w:val="center"/>
            <w:hideMark/>
          </w:tcPr>
          <w:p w14:paraId="031D9E7D" w14:textId="24FB2DF1"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 xml:space="preserve">High – Tier </w:t>
            </w:r>
            <w:r w:rsidR="00E70094" w:rsidRPr="00E70094">
              <w:rPr>
                <w:rFonts w:ascii="Futura Cyrillic Book" w:eastAsia="Times New Roman" w:hAnsi="Futura Cyrillic Book" w:cs="Times New Roman"/>
                <w:color w:val="4F4F4F"/>
                <w:kern w:val="0"/>
                <w:sz w:val="22"/>
                <w:szCs w:val="22"/>
                <w:lang w:eastAsia="en-CA"/>
                <w14:ligatures w14:val="none"/>
              </w:rPr>
              <w:t>0</w:t>
            </w:r>
            <w:r w:rsidRPr="00D82718">
              <w:rPr>
                <w:rFonts w:ascii="Futura Cyrillic Book" w:eastAsia="Times New Roman" w:hAnsi="Futura Cyrillic Book" w:cs="Times New Roman"/>
                <w:color w:val="4F4F4F"/>
                <w:kern w:val="0"/>
                <w:sz w:val="22"/>
                <w:szCs w:val="22"/>
                <w:lang w:eastAsia="en-CA"/>
                <w14:ligatures w14:val="none"/>
              </w:rPr>
              <w:t>-</w:t>
            </w:r>
            <w:r w:rsidR="00E70094" w:rsidRPr="00E70094">
              <w:rPr>
                <w:rFonts w:ascii="Futura Cyrillic Book" w:eastAsia="Times New Roman" w:hAnsi="Futura Cyrillic Book" w:cs="Times New Roman"/>
                <w:color w:val="4F4F4F"/>
                <w:kern w:val="0"/>
                <w:sz w:val="22"/>
                <w:szCs w:val="22"/>
                <w:lang w:eastAsia="en-CA"/>
                <w14:ligatures w14:val="none"/>
              </w:rPr>
              <w:t>1</w:t>
            </w:r>
          </w:p>
        </w:tc>
        <w:tc>
          <w:tcPr>
            <w:tcW w:w="4541" w:type="dxa"/>
            <w:vAlign w:val="center"/>
            <w:hideMark/>
          </w:tcPr>
          <w:p w14:paraId="2255E0BA"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Operational effectiveness, 20% of AI value</w:t>
            </w:r>
          </w:p>
        </w:tc>
      </w:tr>
      <w:tr w:rsidR="006644CD" w:rsidRPr="00D82718" w14:paraId="2817187F" w14:textId="77777777" w:rsidTr="00E70094">
        <w:trPr>
          <w:trHeight w:val="491"/>
          <w:tblCellSpacing w:w="15" w:type="dxa"/>
        </w:trPr>
        <w:tc>
          <w:tcPr>
            <w:tcW w:w="2591" w:type="dxa"/>
            <w:vAlign w:val="center"/>
            <w:hideMark/>
          </w:tcPr>
          <w:p w14:paraId="7D36BBD4"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API Credentials</w:t>
            </w:r>
          </w:p>
        </w:tc>
        <w:tc>
          <w:tcPr>
            <w:tcW w:w="2438" w:type="dxa"/>
            <w:vAlign w:val="center"/>
            <w:hideMark/>
          </w:tcPr>
          <w:p w14:paraId="37D0B45E"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Critical – Tier 1</w:t>
            </w:r>
          </w:p>
        </w:tc>
        <w:tc>
          <w:tcPr>
            <w:tcW w:w="4541" w:type="dxa"/>
            <w:vAlign w:val="center"/>
            <w:hideMark/>
          </w:tcPr>
          <w:p w14:paraId="5CA459D5" w14:textId="77777777" w:rsidR="00D82718" w:rsidRPr="00D82718" w:rsidRDefault="00D82718" w:rsidP="006644CD">
            <w:pPr>
              <w:spacing w:after="0" w:line="240" w:lineRule="auto"/>
              <w:jc w:val="center"/>
              <w:rPr>
                <w:rFonts w:ascii="Futura Cyrillic Book" w:eastAsia="Times New Roman" w:hAnsi="Futura Cyrillic Book" w:cs="Times New Roman"/>
                <w:color w:val="4F4F4F"/>
                <w:kern w:val="0"/>
                <w:sz w:val="22"/>
                <w:szCs w:val="22"/>
                <w:lang w:eastAsia="en-CA"/>
                <w14:ligatures w14:val="none"/>
              </w:rPr>
            </w:pPr>
            <w:r w:rsidRPr="00D82718">
              <w:rPr>
                <w:rFonts w:ascii="Futura Cyrillic Book" w:eastAsia="Times New Roman" w:hAnsi="Futura Cyrillic Book" w:cs="Times New Roman"/>
                <w:color w:val="4F4F4F"/>
                <w:kern w:val="0"/>
                <w:sz w:val="22"/>
                <w:szCs w:val="22"/>
                <w:lang w:eastAsia="en-CA"/>
                <w14:ligatures w14:val="none"/>
              </w:rPr>
              <w:t>Security foundation, enables all other value</w:t>
            </w:r>
          </w:p>
        </w:tc>
      </w:tr>
    </w:tbl>
    <w:p w14:paraId="52EF5165" w14:textId="77777777" w:rsidR="00D82718" w:rsidRDefault="00D82718" w:rsidP="00D82718">
      <w:pPr>
        <w:pStyle w:val="Heading2"/>
        <w:rPr>
          <w:rFonts w:eastAsia="Times New Roman"/>
          <w:lang w:eastAsia="en-CA"/>
        </w:rPr>
      </w:pPr>
    </w:p>
    <w:p w14:paraId="4CC57CA0" w14:textId="77777777" w:rsidR="00AE4200" w:rsidRPr="00AE4200" w:rsidRDefault="00AE4200" w:rsidP="00AE4200">
      <w:pPr>
        <w:spacing w:before="100" w:beforeAutospacing="1" w:after="100" w:afterAutospacing="1" w:line="240" w:lineRule="auto"/>
        <w:textAlignment w:val="baseline"/>
        <w:outlineLvl w:val="2"/>
        <w:rPr>
          <w:rFonts w:ascii="Segoe UI" w:eastAsia="Times New Roman" w:hAnsi="Segoe UI" w:cs="Segoe UI"/>
          <w:b/>
          <w:bCs/>
          <w:kern w:val="0"/>
          <w:sz w:val="30"/>
          <w:szCs w:val="30"/>
          <w:lang w:eastAsia="en-CA"/>
          <w14:ligatures w14:val="none"/>
        </w:rPr>
      </w:pPr>
      <w:r w:rsidRPr="00AE4200">
        <w:rPr>
          <w:rFonts w:ascii="Segoe UI" w:eastAsia="Times New Roman" w:hAnsi="Segoe UI" w:cs="Segoe UI"/>
          <w:b/>
          <w:bCs/>
          <w:kern w:val="0"/>
          <w:sz w:val="30"/>
          <w:szCs w:val="30"/>
          <w:lang w:eastAsia="en-CA"/>
          <w14:ligatures w14:val="none"/>
        </w:rPr>
        <w:t>The Path Forward</w:t>
      </w:r>
    </w:p>
    <w:p w14:paraId="4F4AEBBA" w14:textId="77777777" w:rsidR="00AE4200" w:rsidRPr="00AE4200" w:rsidRDefault="00AE4200" w:rsidP="00AE4200">
      <w:pPr>
        <w:spacing w:before="100" w:beforeAutospacing="1" w:after="10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kern w:val="0"/>
          <w:lang w:eastAsia="en-CA"/>
          <w14:ligatures w14:val="none"/>
        </w:rPr>
        <w:t>The protection of AI data assets isn't merely a security consideration – it's a fundamental business strategy that directly impacts your competitive position. Organizations that recognize and properly protect their crown jewels will build sustainable advantages that competitors cannot easily replicate. </w:t>
      </w:r>
    </w:p>
    <w:p w14:paraId="0842241A" w14:textId="77777777" w:rsidR="00AE4200" w:rsidRPr="00AE4200" w:rsidRDefault="00AE4200" w:rsidP="00AE4200">
      <w:pPr>
        <w:spacing w:beforeAutospacing="1" w:after="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b/>
          <w:bCs/>
          <w:kern w:val="0"/>
          <w:bdr w:val="none" w:sz="0" w:space="0" w:color="auto" w:frame="1"/>
          <w:lang w:eastAsia="en-CA"/>
          <w14:ligatures w14:val="none"/>
        </w:rPr>
        <w:t>Three Strategic Considerations for AI Data Protection</w:t>
      </w:r>
    </w:p>
    <w:p w14:paraId="6C6FB1A4" w14:textId="77777777" w:rsidR="00AE4200" w:rsidRPr="00AE4200" w:rsidRDefault="00AE4200" w:rsidP="00AE4200">
      <w:pPr>
        <w:spacing w:beforeAutospacing="1" w:after="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b/>
          <w:bCs/>
          <w:kern w:val="0"/>
          <w:bdr w:val="none" w:sz="0" w:space="0" w:color="auto" w:frame="1"/>
          <w:lang w:eastAsia="en-CA"/>
          <w14:ligatures w14:val="none"/>
        </w:rPr>
        <w:t>Crown Jewel Recognition:</w:t>
      </w:r>
      <w:r w:rsidRPr="00AE4200">
        <w:rPr>
          <w:rFonts w:ascii="Segoe UI" w:eastAsia="Times New Roman" w:hAnsi="Segoe UI" w:cs="Segoe UI"/>
          <w:kern w:val="0"/>
          <w:lang w:eastAsia="en-CA"/>
          <w14:ligatures w14:val="none"/>
        </w:rPr>
        <w:t xml:space="preserve"> Most organizations are playing chess without protecting their queen – they've secured corporate data while leaving their most valuable AI assets exposed. Consider whether your prompt libraries, training datasets, and fine-tuning data receive protection proportional to their competitive value.</w:t>
      </w:r>
    </w:p>
    <w:p w14:paraId="13FEC343" w14:textId="77777777" w:rsidR="00AE4200" w:rsidRPr="00AE4200" w:rsidRDefault="00AE4200" w:rsidP="00AE4200">
      <w:pPr>
        <w:spacing w:beforeAutospacing="1" w:after="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b/>
          <w:bCs/>
          <w:kern w:val="0"/>
          <w:bdr w:val="none" w:sz="0" w:space="0" w:color="auto" w:frame="1"/>
          <w:lang w:eastAsia="en-CA"/>
          <w14:ligatures w14:val="none"/>
        </w:rPr>
        <w:t xml:space="preserve">Protection Framework Evolution: </w:t>
      </w:r>
      <w:r w:rsidRPr="00AE4200">
        <w:rPr>
          <w:rFonts w:ascii="Segoe UI" w:eastAsia="Times New Roman" w:hAnsi="Segoe UI" w:cs="Segoe UI"/>
          <w:kern w:val="0"/>
          <w:lang w:eastAsia="en-CA"/>
          <w14:ligatures w14:val="none"/>
        </w:rPr>
        <w:t>Your cybersecurity approach should mirror the Pass-the-Hash model's proven success – focusing intensive protection on your most critical assets while implementing appropriate controls across all tiers. The most effective organizations adapt established security frameworks to this new battleground rather than creating protection strategies from scratch.</w:t>
      </w:r>
    </w:p>
    <w:p w14:paraId="2F959D5C" w14:textId="77777777" w:rsidR="00AE4200" w:rsidRPr="00AE4200" w:rsidRDefault="00AE4200" w:rsidP="00AE4200">
      <w:pPr>
        <w:spacing w:beforeAutospacing="1" w:after="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b/>
          <w:bCs/>
          <w:kern w:val="0"/>
          <w:bdr w:val="none" w:sz="0" w:space="0" w:color="auto" w:frame="1"/>
          <w:lang w:eastAsia="en-CA"/>
          <w14:ligatures w14:val="none"/>
        </w:rPr>
        <w:t>Strategic Governance Integration</w:t>
      </w:r>
      <w:r w:rsidRPr="00AE4200">
        <w:rPr>
          <w:rFonts w:ascii="Segoe UI" w:eastAsia="Times New Roman" w:hAnsi="Segoe UI" w:cs="Segoe UI"/>
          <w:kern w:val="0"/>
          <w:lang w:eastAsia="en-CA"/>
          <w14:ligatures w14:val="none"/>
        </w:rPr>
        <w:t>: Consider how your leadership structure creates accountability for AI data protection across the enterprise. Just as elite sports teams don't separate strategy from execution, effective organizations align their AI data protection with broader business objectives under unified leadership.</w:t>
      </w:r>
    </w:p>
    <w:p w14:paraId="19C298DB" w14:textId="77777777" w:rsidR="00AE4200" w:rsidRPr="00AE4200" w:rsidRDefault="00AE4200" w:rsidP="00AE4200">
      <w:pPr>
        <w:spacing w:before="100" w:beforeAutospacing="1" w:after="100" w:afterAutospacing="1" w:line="240" w:lineRule="auto"/>
        <w:textAlignment w:val="baseline"/>
        <w:rPr>
          <w:rFonts w:ascii="Segoe UI" w:eastAsia="Times New Roman" w:hAnsi="Segoe UI" w:cs="Segoe UI"/>
          <w:kern w:val="0"/>
          <w:lang w:eastAsia="en-CA"/>
          <w14:ligatures w14:val="none"/>
        </w:rPr>
      </w:pPr>
      <w:r w:rsidRPr="00AE4200">
        <w:rPr>
          <w:rFonts w:ascii="Segoe UI" w:eastAsia="Times New Roman" w:hAnsi="Segoe UI" w:cs="Segoe UI"/>
          <w:kern w:val="0"/>
          <w:lang w:eastAsia="en-CA"/>
          <w14:ligatures w14:val="none"/>
        </w:rPr>
        <w:t>Let's connect to discuss how you can transform your AI data protection from a potential liability into a competitive advantage. After all, in the AI era, your data isn't just an asset – it's the essence of your business intelligence.</w:t>
      </w:r>
    </w:p>
    <w:p w14:paraId="587B4BA9"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p>
    <w:p w14:paraId="1AB19EB9"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p>
    <w:p w14:paraId="24B97348" w14:textId="77777777" w:rsidR="00946F63" w:rsidRPr="00D82718" w:rsidRDefault="00946F63" w:rsidP="00946F63">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#AIDataSecurity #CyberStrategy #DataProtection #AIGovernance #LV</w:t>
      </w:r>
    </w:p>
    <w:p w14:paraId="76B09EED" w14:textId="77777777" w:rsidR="00D82718" w:rsidRDefault="00D82718" w:rsidP="00D82718">
      <w:pPr>
        <w:spacing w:after="0" w:line="240" w:lineRule="auto"/>
        <w:rPr>
          <w:rFonts w:ascii="Futura Cyrillic Book" w:eastAsia="Times New Roman" w:hAnsi="Futura Cyrillic Book" w:cs="Times New Roman"/>
          <w:kern w:val="0"/>
          <w:lang w:eastAsia="en-CA"/>
          <w14:ligatures w14:val="none"/>
        </w:rPr>
      </w:pPr>
    </w:p>
    <w:p w14:paraId="5F2CD6DD" w14:textId="2B22F22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pict w14:anchorId="31ECE20D">
          <v:rect id="_x0000_i1047" style="width:0;height:1.5pt" o:hralign="center" o:hrstd="t" o:hr="t" fillcolor="#a0a0a0" stroked="f"/>
        </w:pict>
      </w:r>
    </w:p>
    <w:p w14:paraId="563BD512" w14:textId="77777777" w:rsidR="00D82718" w:rsidRPr="00D82718" w:rsidRDefault="00D82718" w:rsidP="00D82718">
      <w:pPr>
        <w:spacing w:after="0" w:line="240" w:lineRule="auto"/>
        <w:outlineLvl w:val="1"/>
        <w:rPr>
          <w:rFonts w:ascii="Futura Cyrillic Book" w:eastAsia="Times New Roman" w:hAnsi="Futura Cyrillic Book" w:cs="Times New Roman"/>
          <w:b/>
          <w:bCs/>
          <w:kern w:val="0"/>
          <w:sz w:val="36"/>
          <w:szCs w:val="36"/>
          <w:lang w:eastAsia="en-CA"/>
          <w14:ligatures w14:val="none"/>
        </w:rPr>
      </w:pPr>
      <w:r w:rsidRPr="00D82718">
        <w:rPr>
          <w:rFonts w:ascii="Futura Cyrillic Book" w:eastAsia="Times New Roman" w:hAnsi="Futura Cyrillic Book" w:cs="Times New Roman"/>
          <w:b/>
          <w:bCs/>
          <w:kern w:val="0"/>
          <w:sz w:val="36"/>
          <w:szCs w:val="36"/>
          <w:lang w:eastAsia="en-CA"/>
          <w14:ligatures w14:val="none"/>
        </w:rPr>
        <w:lastRenderedPageBreak/>
        <w:t>AI Data Protection Tiered Framework: Adapting Identity Protection to Data Assets</w:t>
      </w:r>
    </w:p>
    <w:p w14:paraId="5069E5E2"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 xml:space="preserve">&lt;artifact id="protection-tiers-pyramid-updated" /&gt; </w:t>
      </w:r>
    </w:p>
    <w:p w14:paraId="09A500D9" w14:textId="75F0C64C"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t>This comparative framework illustrates how we can adapt Microsoft's proven Pass-the-Hash identity protection approach to the unique challenges of AI data assets. While organizations have largely mastered the left side (identity protection), many are still in the early stages of implementing the right side (data protection).</w:t>
      </w:r>
      <w:r>
        <w:rPr>
          <w:rFonts w:ascii="Futura Cyrillic Book" w:eastAsia="Times New Roman" w:hAnsi="Futura Cyrillic Book" w:cs="Times New Roman"/>
          <w:kern w:val="0"/>
          <w:lang w:eastAsia="en-CA"/>
          <w14:ligatures w14:val="none"/>
        </w:rPr>
        <w:t xml:space="preserve">  </w:t>
      </w:r>
    </w:p>
    <w:p w14:paraId="1A1E2DF8"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kern w:val="0"/>
          <w:lang w:eastAsia="en-CA"/>
          <w14:ligatures w14:val="none"/>
        </w:rPr>
        <w:pict w14:anchorId="67A8E4C3">
          <v:rect id="_x0000_i1048" style="width:0;height:1.5pt" o:hralign="center" o:hrstd="t" o:hr="t" fillcolor="#a0a0a0" stroked="f"/>
        </w:pict>
      </w:r>
    </w:p>
    <w:p w14:paraId="12D65239"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i/>
          <w:iCs/>
          <w:kern w:val="0"/>
          <w:lang w:eastAsia="en-CA"/>
          <w14:ligatures w14:val="none"/>
        </w:rPr>
        <w:t>Image recommendations:</w:t>
      </w:r>
    </w:p>
    <w:p w14:paraId="431D00FD"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b/>
          <w:bCs/>
          <w:kern w:val="0"/>
          <w:lang w:eastAsia="en-CA"/>
          <w14:ligatures w14:val="none"/>
        </w:rPr>
        <w:t>Title image:</w:t>
      </w:r>
      <w:r w:rsidRPr="00D82718">
        <w:rPr>
          <w:rFonts w:ascii="Futura Cyrillic Book" w:eastAsia="Times New Roman" w:hAnsi="Futura Cyrillic Book" w:cs="Times New Roman"/>
          <w:kern w:val="0"/>
          <w:lang w:eastAsia="en-CA"/>
          <w14:ligatures w14:val="none"/>
        </w:rPr>
        <w:t xml:space="preserve"> A high-contrast image of a royal crown with data symbols (binary, code fragments, neural networks) embedded in the jewels, sitting unprotected on an open platform rather than in a secure display case. This visually captures the "crown jewels left exposed" concept.</w:t>
      </w:r>
    </w:p>
    <w:p w14:paraId="4ABBD129" w14:textId="77777777" w:rsidR="00D82718" w:rsidRPr="00D82718" w:rsidRDefault="00D82718" w:rsidP="00D82718">
      <w:pPr>
        <w:spacing w:after="0" w:line="240" w:lineRule="auto"/>
        <w:rPr>
          <w:rFonts w:ascii="Futura Cyrillic Book" w:eastAsia="Times New Roman" w:hAnsi="Futura Cyrillic Book" w:cs="Times New Roman"/>
          <w:kern w:val="0"/>
          <w:lang w:eastAsia="en-CA"/>
          <w14:ligatures w14:val="none"/>
        </w:rPr>
      </w:pPr>
      <w:r w:rsidRPr="00D82718">
        <w:rPr>
          <w:rFonts w:ascii="Futura Cyrillic Book" w:eastAsia="Times New Roman" w:hAnsi="Futura Cyrillic Book" w:cs="Times New Roman"/>
          <w:i/>
          <w:iCs/>
          <w:kern w:val="0"/>
          <w:lang w:eastAsia="en-CA"/>
          <w14:ligatures w14:val="none"/>
        </w:rPr>
        <w:t>Word count: 793 words</w:t>
      </w:r>
    </w:p>
    <w:p w14:paraId="31144095" w14:textId="77777777" w:rsidR="00C91E44" w:rsidRPr="00D82718" w:rsidRDefault="00C91E44" w:rsidP="00D82718">
      <w:pPr>
        <w:spacing w:after="0" w:line="240" w:lineRule="auto"/>
        <w:rPr>
          <w:rFonts w:ascii="Futura Cyrillic Book" w:hAnsi="Futura Cyrillic Book"/>
        </w:rPr>
      </w:pPr>
    </w:p>
    <w:sectPr w:rsidR="00C91E44" w:rsidRPr="00D82718" w:rsidSect="008D57E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utura Cyrillic Book">
    <w:panose1 w:val="020B0502020204020303"/>
    <w:charset w:val="00"/>
    <w:family w:val="swiss"/>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8DB"/>
    <w:multiLevelType w:val="hybridMultilevel"/>
    <w:tmpl w:val="EC840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EE486B"/>
    <w:multiLevelType w:val="multilevel"/>
    <w:tmpl w:val="661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87F1E"/>
    <w:multiLevelType w:val="multilevel"/>
    <w:tmpl w:val="00D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2C2E"/>
    <w:multiLevelType w:val="multilevel"/>
    <w:tmpl w:val="2D40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E6B5B"/>
    <w:multiLevelType w:val="multilevel"/>
    <w:tmpl w:val="A778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7CF"/>
    <w:multiLevelType w:val="hybridMultilevel"/>
    <w:tmpl w:val="81E47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6455EF"/>
    <w:multiLevelType w:val="multilevel"/>
    <w:tmpl w:val="F8B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72C0"/>
    <w:multiLevelType w:val="hybridMultilevel"/>
    <w:tmpl w:val="F3407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B43CA9"/>
    <w:multiLevelType w:val="multilevel"/>
    <w:tmpl w:val="A87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D6A11"/>
    <w:multiLevelType w:val="multilevel"/>
    <w:tmpl w:val="A22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C307D"/>
    <w:multiLevelType w:val="multilevel"/>
    <w:tmpl w:val="661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C2EC9"/>
    <w:multiLevelType w:val="multilevel"/>
    <w:tmpl w:val="FC8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F56E5"/>
    <w:multiLevelType w:val="multilevel"/>
    <w:tmpl w:val="905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2C83"/>
    <w:multiLevelType w:val="multilevel"/>
    <w:tmpl w:val="B39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E6687"/>
    <w:multiLevelType w:val="multilevel"/>
    <w:tmpl w:val="402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414AD"/>
    <w:multiLevelType w:val="hybridMultilevel"/>
    <w:tmpl w:val="A88A623E"/>
    <w:lvl w:ilvl="0" w:tplc="10090001">
      <w:start w:val="1"/>
      <w:numFmt w:val="bullet"/>
      <w:lvlText w:val=""/>
      <w:lvlJc w:val="left"/>
      <w:pPr>
        <w:ind w:left="965" w:hanging="360"/>
      </w:pPr>
      <w:rPr>
        <w:rFonts w:ascii="Symbol" w:hAnsi="Symbol" w:hint="default"/>
      </w:rPr>
    </w:lvl>
    <w:lvl w:ilvl="1" w:tplc="10090003" w:tentative="1">
      <w:start w:val="1"/>
      <w:numFmt w:val="bullet"/>
      <w:lvlText w:val="o"/>
      <w:lvlJc w:val="left"/>
      <w:pPr>
        <w:ind w:left="1685" w:hanging="360"/>
      </w:pPr>
      <w:rPr>
        <w:rFonts w:ascii="Courier New" w:hAnsi="Courier New" w:cs="Courier New" w:hint="default"/>
      </w:rPr>
    </w:lvl>
    <w:lvl w:ilvl="2" w:tplc="10090005" w:tentative="1">
      <w:start w:val="1"/>
      <w:numFmt w:val="bullet"/>
      <w:lvlText w:val=""/>
      <w:lvlJc w:val="left"/>
      <w:pPr>
        <w:ind w:left="2405" w:hanging="360"/>
      </w:pPr>
      <w:rPr>
        <w:rFonts w:ascii="Wingdings" w:hAnsi="Wingdings" w:hint="default"/>
      </w:rPr>
    </w:lvl>
    <w:lvl w:ilvl="3" w:tplc="10090001" w:tentative="1">
      <w:start w:val="1"/>
      <w:numFmt w:val="bullet"/>
      <w:lvlText w:val=""/>
      <w:lvlJc w:val="left"/>
      <w:pPr>
        <w:ind w:left="3125" w:hanging="360"/>
      </w:pPr>
      <w:rPr>
        <w:rFonts w:ascii="Symbol" w:hAnsi="Symbol" w:hint="default"/>
      </w:rPr>
    </w:lvl>
    <w:lvl w:ilvl="4" w:tplc="10090003" w:tentative="1">
      <w:start w:val="1"/>
      <w:numFmt w:val="bullet"/>
      <w:lvlText w:val="o"/>
      <w:lvlJc w:val="left"/>
      <w:pPr>
        <w:ind w:left="3845" w:hanging="360"/>
      </w:pPr>
      <w:rPr>
        <w:rFonts w:ascii="Courier New" w:hAnsi="Courier New" w:cs="Courier New" w:hint="default"/>
      </w:rPr>
    </w:lvl>
    <w:lvl w:ilvl="5" w:tplc="10090005" w:tentative="1">
      <w:start w:val="1"/>
      <w:numFmt w:val="bullet"/>
      <w:lvlText w:val=""/>
      <w:lvlJc w:val="left"/>
      <w:pPr>
        <w:ind w:left="4565" w:hanging="360"/>
      </w:pPr>
      <w:rPr>
        <w:rFonts w:ascii="Wingdings" w:hAnsi="Wingdings" w:hint="default"/>
      </w:rPr>
    </w:lvl>
    <w:lvl w:ilvl="6" w:tplc="10090001" w:tentative="1">
      <w:start w:val="1"/>
      <w:numFmt w:val="bullet"/>
      <w:lvlText w:val=""/>
      <w:lvlJc w:val="left"/>
      <w:pPr>
        <w:ind w:left="5285" w:hanging="360"/>
      </w:pPr>
      <w:rPr>
        <w:rFonts w:ascii="Symbol" w:hAnsi="Symbol" w:hint="default"/>
      </w:rPr>
    </w:lvl>
    <w:lvl w:ilvl="7" w:tplc="10090003" w:tentative="1">
      <w:start w:val="1"/>
      <w:numFmt w:val="bullet"/>
      <w:lvlText w:val="o"/>
      <w:lvlJc w:val="left"/>
      <w:pPr>
        <w:ind w:left="6005" w:hanging="360"/>
      </w:pPr>
      <w:rPr>
        <w:rFonts w:ascii="Courier New" w:hAnsi="Courier New" w:cs="Courier New" w:hint="default"/>
      </w:rPr>
    </w:lvl>
    <w:lvl w:ilvl="8" w:tplc="10090005" w:tentative="1">
      <w:start w:val="1"/>
      <w:numFmt w:val="bullet"/>
      <w:lvlText w:val=""/>
      <w:lvlJc w:val="left"/>
      <w:pPr>
        <w:ind w:left="6725" w:hanging="360"/>
      </w:pPr>
      <w:rPr>
        <w:rFonts w:ascii="Wingdings" w:hAnsi="Wingdings" w:hint="default"/>
      </w:rPr>
    </w:lvl>
  </w:abstractNum>
  <w:abstractNum w:abstractNumId="16" w15:restartNumberingAfterBreak="0">
    <w:nsid w:val="5BAA47B0"/>
    <w:multiLevelType w:val="hybridMultilevel"/>
    <w:tmpl w:val="C248B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34D5B64"/>
    <w:multiLevelType w:val="multilevel"/>
    <w:tmpl w:val="CAC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075F1"/>
    <w:multiLevelType w:val="multilevel"/>
    <w:tmpl w:val="CE1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73512"/>
    <w:multiLevelType w:val="multilevel"/>
    <w:tmpl w:val="661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D12A1"/>
    <w:multiLevelType w:val="hybridMultilevel"/>
    <w:tmpl w:val="FC62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7B7C8C"/>
    <w:multiLevelType w:val="multilevel"/>
    <w:tmpl w:val="A51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02883">
    <w:abstractNumId w:val="12"/>
  </w:num>
  <w:num w:numId="2" w16cid:durableId="1799956475">
    <w:abstractNumId w:val="11"/>
  </w:num>
  <w:num w:numId="3" w16cid:durableId="2060862001">
    <w:abstractNumId w:val="21"/>
  </w:num>
  <w:num w:numId="4" w16cid:durableId="900166857">
    <w:abstractNumId w:val="8"/>
  </w:num>
  <w:num w:numId="5" w16cid:durableId="1814633747">
    <w:abstractNumId w:val="6"/>
  </w:num>
  <w:num w:numId="6" w16cid:durableId="2095543460">
    <w:abstractNumId w:val="17"/>
  </w:num>
  <w:num w:numId="7" w16cid:durableId="2055929972">
    <w:abstractNumId w:val="3"/>
  </w:num>
  <w:num w:numId="8" w16cid:durableId="565796108">
    <w:abstractNumId w:val="9"/>
  </w:num>
  <w:num w:numId="9" w16cid:durableId="1434789149">
    <w:abstractNumId w:val="14"/>
  </w:num>
  <w:num w:numId="10" w16cid:durableId="481309144">
    <w:abstractNumId w:val="4"/>
  </w:num>
  <w:num w:numId="11" w16cid:durableId="867372065">
    <w:abstractNumId w:val="18"/>
  </w:num>
  <w:num w:numId="12" w16cid:durableId="937371158">
    <w:abstractNumId w:val="2"/>
  </w:num>
  <w:num w:numId="13" w16cid:durableId="1110273845">
    <w:abstractNumId w:val="13"/>
  </w:num>
  <w:num w:numId="14" w16cid:durableId="1375737426">
    <w:abstractNumId w:val="19"/>
  </w:num>
  <w:num w:numId="15" w16cid:durableId="1174077653">
    <w:abstractNumId w:val="7"/>
  </w:num>
  <w:num w:numId="16" w16cid:durableId="1880628234">
    <w:abstractNumId w:val="20"/>
  </w:num>
  <w:num w:numId="17" w16cid:durableId="379789446">
    <w:abstractNumId w:val="16"/>
  </w:num>
  <w:num w:numId="18" w16cid:durableId="1219315836">
    <w:abstractNumId w:val="5"/>
  </w:num>
  <w:num w:numId="19" w16cid:durableId="735318576">
    <w:abstractNumId w:val="0"/>
  </w:num>
  <w:num w:numId="20" w16cid:durableId="1151747442">
    <w:abstractNumId w:val="15"/>
  </w:num>
  <w:num w:numId="21" w16cid:durableId="1900752163">
    <w:abstractNumId w:val="1"/>
  </w:num>
  <w:num w:numId="22" w16cid:durableId="1125348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DB"/>
    <w:rsid w:val="00055376"/>
    <w:rsid w:val="000A0C17"/>
    <w:rsid w:val="000E3DCC"/>
    <w:rsid w:val="00115914"/>
    <w:rsid w:val="00124D3D"/>
    <w:rsid w:val="0016107D"/>
    <w:rsid w:val="001C6224"/>
    <w:rsid w:val="001C746E"/>
    <w:rsid w:val="001C74C3"/>
    <w:rsid w:val="001E2CE8"/>
    <w:rsid w:val="001F5653"/>
    <w:rsid w:val="00220080"/>
    <w:rsid w:val="00236BE4"/>
    <w:rsid w:val="0029696D"/>
    <w:rsid w:val="00297196"/>
    <w:rsid w:val="003F4ABC"/>
    <w:rsid w:val="00407FDB"/>
    <w:rsid w:val="00490417"/>
    <w:rsid w:val="004B20CB"/>
    <w:rsid w:val="004D6166"/>
    <w:rsid w:val="004E4579"/>
    <w:rsid w:val="004F175B"/>
    <w:rsid w:val="00514608"/>
    <w:rsid w:val="00571FA0"/>
    <w:rsid w:val="0059036E"/>
    <w:rsid w:val="00601644"/>
    <w:rsid w:val="006644CD"/>
    <w:rsid w:val="00681DF6"/>
    <w:rsid w:val="006A3850"/>
    <w:rsid w:val="00747893"/>
    <w:rsid w:val="00762630"/>
    <w:rsid w:val="00776037"/>
    <w:rsid w:val="0078729E"/>
    <w:rsid w:val="007D307F"/>
    <w:rsid w:val="007E6994"/>
    <w:rsid w:val="008D57EE"/>
    <w:rsid w:val="008D74B6"/>
    <w:rsid w:val="00903473"/>
    <w:rsid w:val="00906F4E"/>
    <w:rsid w:val="00911727"/>
    <w:rsid w:val="009464B9"/>
    <w:rsid w:val="00946F63"/>
    <w:rsid w:val="00972401"/>
    <w:rsid w:val="009C7635"/>
    <w:rsid w:val="00A25BFE"/>
    <w:rsid w:val="00A4286D"/>
    <w:rsid w:val="00A65D2E"/>
    <w:rsid w:val="00AE4200"/>
    <w:rsid w:val="00AF224D"/>
    <w:rsid w:val="00B3129C"/>
    <w:rsid w:val="00B57C23"/>
    <w:rsid w:val="00BB494C"/>
    <w:rsid w:val="00BC552D"/>
    <w:rsid w:val="00BD0644"/>
    <w:rsid w:val="00C91E44"/>
    <w:rsid w:val="00CD28C0"/>
    <w:rsid w:val="00D82718"/>
    <w:rsid w:val="00E70094"/>
    <w:rsid w:val="00ED09F2"/>
    <w:rsid w:val="00F13F18"/>
    <w:rsid w:val="00F30907"/>
    <w:rsid w:val="00F36680"/>
    <w:rsid w:val="00FA390F"/>
    <w:rsid w:val="00FF5E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C169"/>
  <w15:chartTrackingRefBased/>
  <w15:docId w15:val="{8FD1B782-F2E7-4FD6-81DB-745995BA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07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DB"/>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407FDB"/>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407FDB"/>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407FDB"/>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407FDB"/>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407FDB"/>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407FDB"/>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407FDB"/>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407FDB"/>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40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DB"/>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DB"/>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407FDB"/>
    <w:pPr>
      <w:spacing w:before="160"/>
      <w:jc w:val="center"/>
    </w:pPr>
    <w:rPr>
      <w:i/>
      <w:iCs/>
      <w:color w:val="404040" w:themeColor="text1" w:themeTint="BF"/>
    </w:rPr>
  </w:style>
  <w:style w:type="character" w:customStyle="1" w:styleId="QuoteChar">
    <w:name w:val="Quote Char"/>
    <w:basedOn w:val="DefaultParagraphFont"/>
    <w:link w:val="Quote"/>
    <w:uiPriority w:val="29"/>
    <w:rsid w:val="00407FDB"/>
    <w:rPr>
      <w:i/>
      <w:iCs/>
      <w:color w:val="404040" w:themeColor="text1" w:themeTint="BF"/>
      <w:lang w:val="en-CA"/>
    </w:rPr>
  </w:style>
  <w:style w:type="paragraph" w:styleId="ListParagraph">
    <w:name w:val="List Paragraph"/>
    <w:basedOn w:val="Normal"/>
    <w:uiPriority w:val="34"/>
    <w:qFormat/>
    <w:rsid w:val="00407FDB"/>
    <w:pPr>
      <w:ind w:left="720"/>
      <w:contextualSpacing/>
    </w:pPr>
  </w:style>
  <w:style w:type="character" w:styleId="IntenseEmphasis">
    <w:name w:val="Intense Emphasis"/>
    <w:basedOn w:val="DefaultParagraphFont"/>
    <w:uiPriority w:val="21"/>
    <w:qFormat/>
    <w:rsid w:val="00407FDB"/>
    <w:rPr>
      <w:i/>
      <w:iCs/>
      <w:color w:val="0F4761" w:themeColor="accent1" w:themeShade="BF"/>
    </w:rPr>
  </w:style>
  <w:style w:type="paragraph" w:styleId="IntenseQuote">
    <w:name w:val="Intense Quote"/>
    <w:basedOn w:val="Normal"/>
    <w:next w:val="Normal"/>
    <w:link w:val="IntenseQuoteChar"/>
    <w:uiPriority w:val="30"/>
    <w:qFormat/>
    <w:rsid w:val="00407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FDB"/>
    <w:rPr>
      <w:i/>
      <w:iCs/>
      <w:color w:val="0F4761" w:themeColor="accent1" w:themeShade="BF"/>
      <w:lang w:val="en-CA"/>
    </w:rPr>
  </w:style>
  <w:style w:type="character" w:styleId="IntenseReference">
    <w:name w:val="Intense Reference"/>
    <w:basedOn w:val="DefaultParagraphFont"/>
    <w:uiPriority w:val="32"/>
    <w:qFormat/>
    <w:rsid w:val="00407FDB"/>
    <w:rPr>
      <w:b/>
      <w:bCs/>
      <w:smallCaps/>
      <w:color w:val="0F4761" w:themeColor="accent1" w:themeShade="BF"/>
      <w:spacing w:val="5"/>
    </w:rPr>
  </w:style>
  <w:style w:type="character" w:styleId="Hyperlink">
    <w:name w:val="Hyperlink"/>
    <w:basedOn w:val="DefaultParagraphFont"/>
    <w:uiPriority w:val="99"/>
    <w:unhideWhenUsed/>
    <w:rsid w:val="00407FDB"/>
    <w:rPr>
      <w:color w:val="467886" w:themeColor="hyperlink"/>
      <w:u w:val="single"/>
    </w:rPr>
  </w:style>
  <w:style w:type="character" w:styleId="UnresolvedMention">
    <w:name w:val="Unresolved Mention"/>
    <w:basedOn w:val="DefaultParagraphFont"/>
    <w:uiPriority w:val="99"/>
    <w:semiHidden/>
    <w:unhideWhenUsed/>
    <w:rsid w:val="00407FDB"/>
    <w:rPr>
      <w:color w:val="605E5C"/>
      <w:shd w:val="clear" w:color="auto" w:fill="E1DFDD"/>
    </w:rPr>
  </w:style>
  <w:style w:type="character" w:styleId="Strong">
    <w:name w:val="Strong"/>
    <w:basedOn w:val="DefaultParagraphFont"/>
    <w:uiPriority w:val="22"/>
    <w:qFormat/>
    <w:rsid w:val="00407FDB"/>
    <w:rPr>
      <w:b/>
      <w:bCs/>
    </w:rPr>
  </w:style>
  <w:style w:type="character" w:styleId="FollowedHyperlink">
    <w:name w:val="FollowedHyperlink"/>
    <w:basedOn w:val="DefaultParagraphFont"/>
    <w:uiPriority w:val="99"/>
    <w:semiHidden/>
    <w:unhideWhenUsed/>
    <w:rsid w:val="00A65D2E"/>
    <w:rPr>
      <w:color w:val="96607D" w:themeColor="followedHyperlink"/>
      <w:u w:val="single"/>
    </w:rPr>
  </w:style>
  <w:style w:type="paragraph" w:customStyle="1" w:styleId="article-editor-contentparagraph">
    <w:name w:val="article-editor-content__paragraph"/>
    <w:basedOn w:val="Normal"/>
    <w:rsid w:val="00FA390F"/>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8267">
      <w:bodyDiv w:val="1"/>
      <w:marLeft w:val="0"/>
      <w:marRight w:val="0"/>
      <w:marTop w:val="0"/>
      <w:marBottom w:val="0"/>
      <w:divBdr>
        <w:top w:val="none" w:sz="0" w:space="0" w:color="auto"/>
        <w:left w:val="none" w:sz="0" w:space="0" w:color="auto"/>
        <w:bottom w:val="none" w:sz="0" w:space="0" w:color="auto"/>
        <w:right w:val="none" w:sz="0" w:space="0" w:color="auto"/>
      </w:divBdr>
    </w:div>
    <w:div w:id="234626815">
      <w:bodyDiv w:val="1"/>
      <w:marLeft w:val="0"/>
      <w:marRight w:val="0"/>
      <w:marTop w:val="0"/>
      <w:marBottom w:val="0"/>
      <w:divBdr>
        <w:top w:val="none" w:sz="0" w:space="0" w:color="auto"/>
        <w:left w:val="none" w:sz="0" w:space="0" w:color="auto"/>
        <w:bottom w:val="none" w:sz="0" w:space="0" w:color="auto"/>
        <w:right w:val="none" w:sz="0" w:space="0" w:color="auto"/>
      </w:divBdr>
    </w:div>
    <w:div w:id="312414397">
      <w:bodyDiv w:val="1"/>
      <w:marLeft w:val="0"/>
      <w:marRight w:val="0"/>
      <w:marTop w:val="0"/>
      <w:marBottom w:val="0"/>
      <w:divBdr>
        <w:top w:val="none" w:sz="0" w:space="0" w:color="auto"/>
        <w:left w:val="none" w:sz="0" w:space="0" w:color="auto"/>
        <w:bottom w:val="none" w:sz="0" w:space="0" w:color="auto"/>
        <w:right w:val="none" w:sz="0" w:space="0" w:color="auto"/>
      </w:divBdr>
    </w:div>
    <w:div w:id="810748816">
      <w:bodyDiv w:val="1"/>
      <w:marLeft w:val="0"/>
      <w:marRight w:val="0"/>
      <w:marTop w:val="0"/>
      <w:marBottom w:val="0"/>
      <w:divBdr>
        <w:top w:val="none" w:sz="0" w:space="0" w:color="auto"/>
        <w:left w:val="none" w:sz="0" w:space="0" w:color="auto"/>
        <w:bottom w:val="none" w:sz="0" w:space="0" w:color="auto"/>
        <w:right w:val="none" w:sz="0" w:space="0" w:color="auto"/>
      </w:divBdr>
    </w:div>
    <w:div w:id="833910820">
      <w:bodyDiv w:val="1"/>
      <w:marLeft w:val="0"/>
      <w:marRight w:val="0"/>
      <w:marTop w:val="0"/>
      <w:marBottom w:val="0"/>
      <w:divBdr>
        <w:top w:val="none" w:sz="0" w:space="0" w:color="auto"/>
        <w:left w:val="none" w:sz="0" w:space="0" w:color="auto"/>
        <w:bottom w:val="none" w:sz="0" w:space="0" w:color="auto"/>
        <w:right w:val="none" w:sz="0" w:space="0" w:color="auto"/>
      </w:divBdr>
    </w:div>
    <w:div w:id="1079862363">
      <w:bodyDiv w:val="1"/>
      <w:marLeft w:val="0"/>
      <w:marRight w:val="0"/>
      <w:marTop w:val="0"/>
      <w:marBottom w:val="0"/>
      <w:divBdr>
        <w:top w:val="none" w:sz="0" w:space="0" w:color="auto"/>
        <w:left w:val="none" w:sz="0" w:space="0" w:color="auto"/>
        <w:bottom w:val="none" w:sz="0" w:space="0" w:color="auto"/>
        <w:right w:val="none" w:sz="0" w:space="0" w:color="auto"/>
      </w:divBdr>
    </w:div>
    <w:div w:id="1086152545">
      <w:bodyDiv w:val="1"/>
      <w:marLeft w:val="0"/>
      <w:marRight w:val="0"/>
      <w:marTop w:val="0"/>
      <w:marBottom w:val="0"/>
      <w:divBdr>
        <w:top w:val="none" w:sz="0" w:space="0" w:color="auto"/>
        <w:left w:val="none" w:sz="0" w:space="0" w:color="auto"/>
        <w:bottom w:val="none" w:sz="0" w:space="0" w:color="auto"/>
        <w:right w:val="none" w:sz="0" w:space="0" w:color="auto"/>
      </w:divBdr>
    </w:div>
    <w:div w:id="1172379520">
      <w:bodyDiv w:val="1"/>
      <w:marLeft w:val="0"/>
      <w:marRight w:val="0"/>
      <w:marTop w:val="0"/>
      <w:marBottom w:val="0"/>
      <w:divBdr>
        <w:top w:val="none" w:sz="0" w:space="0" w:color="auto"/>
        <w:left w:val="none" w:sz="0" w:space="0" w:color="auto"/>
        <w:bottom w:val="none" w:sz="0" w:space="0" w:color="auto"/>
        <w:right w:val="none" w:sz="0" w:space="0" w:color="auto"/>
      </w:divBdr>
    </w:div>
    <w:div w:id="1176846149">
      <w:bodyDiv w:val="1"/>
      <w:marLeft w:val="0"/>
      <w:marRight w:val="0"/>
      <w:marTop w:val="0"/>
      <w:marBottom w:val="0"/>
      <w:divBdr>
        <w:top w:val="none" w:sz="0" w:space="0" w:color="auto"/>
        <w:left w:val="none" w:sz="0" w:space="0" w:color="auto"/>
        <w:bottom w:val="none" w:sz="0" w:space="0" w:color="auto"/>
        <w:right w:val="none" w:sz="0" w:space="0" w:color="auto"/>
      </w:divBdr>
    </w:div>
    <w:div w:id="1231502822">
      <w:bodyDiv w:val="1"/>
      <w:marLeft w:val="0"/>
      <w:marRight w:val="0"/>
      <w:marTop w:val="0"/>
      <w:marBottom w:val="0"/>
      <w:divBdr>
        <w:top w:val="none" w:sz="0" w:space="0" w:color="auto"/>
        <w:left w:val="none" w:sz="0" w:space="0" w:color="auto"/>
        <w:bottom w:val="none" w:sz="0" w:space="0" w:color="auto"/>
        <w:right w:val="none" w:sz="0" w:space="0" w:color="auto"/>
      </w:divBdr>
    </w:div>
    <w:div w:id="1256013258">
      <w:bodyDiv w:val="1"/>
      <w:marLeft w:val="0"/>
      <w:marRight w:val="0"/>
      <w:marTop w:val="0"/>
      <w:marBottom w:val="0"/>
      <w:divBdr>
        <w:top w:val="none" w:sz="0" w:space="0" w:color="auto"/>
        <w:left w:val="none" w:sz="0" w:space="0" w:color="auto"/>
        <w:bottom w:val="none" w:sz="0" w:space="0" w:color="auto"/>
        <w:right w:val="none" w:sz="0" w:space="0" w:color="auto"/>
      </w:divBdr>
    </w:div>
    <w:div w:id="1264730308">
      <w:bodyDiv w:val="1"/>
      <w:marLeft w:val="0"/>
      <w:marRight w:val="0"/>
      <w:marTop w:val="0"/>
      <w:marBottom w:val="0"/>
      <w:divBdr>
        <w:top w:val="none" w:sz="0" w:space="0" w:color="auto"/>
        <w:left w:val="none" w:sz="0" w:space="0" w:color="auto"/>
        <w:bottom w:val="none" w:sz="0" w:space="0" w:color="auto"/>
        <w:right w:val="none" w:sz="0" w:space="0" w:color="auto"/>
      </w:divBdr>
    </w:div>
    <w:div w:id="1288390340">
      <w:bodyDiv w:val="1"/>
      <w:marLeft w:val="0"/>
      <w:marRight w:val="0"/>
      <w:marTop w:val="0"/>
      <w:marBottom w:val="0"/>
      <w:divBdr>
        <w:top w:val="none" w:sz="0" w:space="0" w:color="auto"/>
        <w:left w:val="none" w:sz="0" w:space="0" w:color="auto"/>
        <w:bottom w:val="none" w:sz="0" w:space="0" w:color="auto"/>
        <w:right w:val="none" w:sz="0" w:space="0" w:color="auto"/>
      </w:divBdr>
    </w:div>
    <w:div w:id="1323462415">
      <w:bodyDiv w:val="1"/>
      <w:marLeft w:val="0"/>
      <w:marRight w:val="0"/>
      <w:marTop w:val="0"/>
      <w:marBottom w:val="0"/>
      <w:divBdr>
        <w:top w:val="none" w:sz="0" w:space="0" w:color="auto"/>
        <w:left w:val="none" w:sz="0" w:space="0" w:color="auto"/>
        <w:bottom w:val="none" w:sz="0" w:space="0" w:color="auto"/>
        <w:right w:val="none" w:sz="0" w:space="0" w:color="auto"/>
      </w:divBdr>
    </w:div>
    <w:div w:id="1459572309">
      <w:bodyDiv w:val="1"/>
      <w:marLeft w:val="0"/>
      <w:marRight w:val="0"/>
      <w:marTop w:val="0"/>
      <w:marBottom w:val="0"/>
      <w:divBdr>
        <w:top w:val="none" w:sz="0" w:space="0" w:color="auto"/>
        <w:left w:val="none" w:sz="0" w:space="0" w:color="auto"/>
        <w:bottom w:val="none" w:sz="0" w:space="0" w:color="auto"/>
        <w:right w:val="none" w:sz="0" w:space="0" w:color="auto"/>
      </w:divBdr>
    </w:div>
    <w:div w:id="1516529640">
      <w:bodyDiv w:val="1"/>
      <w:marLeft w:val="0"/>
      <w:marRight w:val="0"/>
      <w:marTop w:val="0"/>
      <w:marBottom w:val="0"/>
      <w:divBdr>
        <w:top w:val="none" w:sz="0" w:space="0" w:color="auto"/>
        <w:left w:val="none" w:sz="0" w:space="0" w:color="auto"/>
        <w:bottom w:val="none" w:sz="0" w:space="0" w:color="auto"/>
        <w:right w:val="none" w:sz="0" w:space="0" w:color="auto"/>
      </w:divBdr>
    </w:div>
    <w:div w:id="1528063100">
      <w:bodyDiv w:val="1"/>
      <w:marLeft w:val="0"/>
      <w:marRight w:val="0"/>
      <w:marTop w:val="0"/>
      <w:marBottom w:val="0"/>
      <w:divBdr>
        <w:top w:val="none" w:sz="0" w:space="0" w:color="auto"/>
        <w:left w:val="none" w:sz="0" w:space="0" w:color="auto"/>
        <w:bottom w:val="none" w:sz="0" w:space="0" w:color="auto"/>
        <w:right w:val="none" w:sz="0" w:space="0" w:color="auto"/>
      </w:divBdr>
    </w:div>
    <w:div w:id="1821533465">
      <w:bodyDiv w:val="1"/>
      <w:marLeft w:val="0"/>
      <w:marRight w:val="0"/>
      <w:marTop w:val="0"/>
      <w:marBottom w:val="0"/>
      <w:divBdr>
        <w:top w:val="none" w:sz="0" w:space="0" w:color="auto"/>
        <w:left w:val="none" w:sz="0" w:space="0" w:color="auto"/>
        <w:bottom w:val="none" w:sz="0" w:space="0" w:color="auto"/>
        <w:right w:val="none" w:sz="0" w:space="0" w:color="auto"/>
      </w:divBdr>
    </w:div>
    <w:div w:id="1821841667">
      <w:bodyDiv w:val="1"/>
      <w:marLeft w:val="0"/>
      <w:marRight w:val="0"/>
      <w:marTop w:val="0"/>
      <w:marBottom w:val="0"/>
      <w:divBdr>
        <w:top w:val="none" w:sz="0" w:space="0" w:color="auto"/>
        <w:left w:val="none" w:sz="0" w:space="0" w:color="auto"/>
        <w:bottom w:val="none" w:sz="0" w:space="0" w:color="auto"/>
        <w:right w:val="none" w:sz="0" w:space="0" w:color="auto"/>
      </w:divBdr>
    </w:div>
    <w:div w:id="1989162600">
      <w:bodyDiv w:val="1"/>
      <w:marLeft w:val="0"/>
      <w:marRight w:val="0"/>
      <w:marTop w:val="0"/>
      <w:marBottom w:val="0"/>
      <w:divBdr>
        <w:top w:val="none" w:sz="0" w:space="0" w:color="auto"/>
        <w:left w:val="none" w:sz="0" w:space="0" w:color="auto"/>
        <w:bottom w:val="none" w:sz="0" w:space="0" w:color="auto"/>
        <w:right w:val="none" w:sz="0" w:space="0" w:color="auto"/>
      </w:divBdr>
    </w:div>
    <w:div w:id="20413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rtner.com/en/documents/397916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loudsecurityalliance.org/artifacts/top-threats-to-cloud-computing-egregious-elev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download/details.aspx?id=36036"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artner.com/en/documents/4127588" TargetMode="External"/><Relationship Id="rId4" Type="http://schemas.openxmlformats.org/officeDocument/2006/relationships/numbering" Target="numbering.xml"/><Relationship Id="rId9" Type="http://schemas.openxmlformats.org/officeDocument/2006/relationships/hyperlink" Target="https://www.linkedin.com/pulse/how-ai-transforming-cybersecurity-operations-james-cameron" TargetMode="External"/><Relationship Id="rId14" Type="http://schemas.openxmlformats.org/officeDocument/2006/relationships/hyperlink" Target="https://www.linkedin.com/pulse/cybersecurity-strategic-investment-tomorrows-business-james-came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D2B5A54C03D41B1A25CD12746E2A3" ma:contentTypeVersion="12" ma:contentTypeDescription="Create a new document." ma:contentTypeScope="" ma:versionID="909c2b197af16cf5f42ebb0d03d30a49">
  <xsd:schema xmlns:xsd="http://www.w3.org/2001/XMLSchema" xmlns:xs="http://www.w3.org/2001/XMLSchema" xmlns:p="http://schemas.microsoft.com/office/2006/metadata/properties" xmlns:ns2="059d1bd6-5675-40d3-8fe3-aa69e4f27287" targetNamespace="http://schemas.microsoft.com/office/2006/metadata/properties" ma:root="true" ma:fieldsID="f44c5ab40790896c397c89123ced99f6" ns2:_="">
    <xsd:import namespace="059d1bd6-5675-40d3-8fe3-aa69e4f272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d1bd6-5675-40d3-8fe3-aa69e4f27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5d22539-734e-4f41-8cfd-1f5eed232e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9d1bd6-5675-40d3-8fe3-aa69e4f272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390D4A-89B8-4E3B-9D18-2B186292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d1bd6-5675-40d3-8fe3-aa69e4f27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26775-E36C-4CCB-B53B-0049CEAD28B7}">
  <ds:schemaRefs>
    <ds:schemaRef ds:uri="http://schemas.microsoft.com/sharepoint/v3/contenttype/forms"/>
  </ds:schemaRefs>
</ds:datastoreItem>
</file>

<file path=customXml/itemProps3.xml><?xml version="1.0" encoding="utf-8"?>
<ds:datastoreItem xmlns:ds="http://schemas.openxmlformats.org/officeDocument/2006/customXml" ds:itemID="{135F1F63-DAB4-4479-935E-01CF77363C49}">
  <ds:schemaRefs>
    <ds:schemaRef ds:uri="http://schemas.microsoft.com/office/2006/metadata/properties"/>
    <ds:schemaRef ds:uri="http://schemas.microsoft.com/office/infopath/2007/PartnerControls"/>
    <ds:schemaRef ds:uri="059d1bd6-5675-40d3-8fe3-aa69e4f27287"/>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Cameron</dc:creator>
  <cp:keywords/>
  <dc:description/>
  <cp:lastModifiedBy>James Cameron</cp:lastModifiedBy>
  <cp:revision>53</cp:revision>
  <dcterms:created xsi:type="dcterms:W3CDTF">2025-03-27T10:03:00Z</dcterms:created>
  <dcterms:modified xsi:type="dcterms:W3CDTF">2025-03-27T15:43:00Z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0x010100A5CD2B5A54C03D41B1A25CD12746E2A3</vt:lpwstr>
  </property>
  <property fmtid="{D5CDD505-2E9C-101B-9397-08002B2CF9AE}" pid="3" name="MediaServiceImageTags">
    <vt:lpwstr/>
  </property>
</Properties>
</file>