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rPr/>
      </w:pPr>
      <w:bookmarkStart w:colFirst="0" w:colLast="0" w:name="_sonc3xvtl5jk" w:id="0"/>
      <w:bookmarkEnd w:id="0"/>
      <w:r w:rsidDel="00000000" w:rsidR="00000000" w:rsidRPr="00000000">
        <w:rPr>
          <w:rtl w:val="0"/>
        </w:rPr>
        <w:t xml:space="preserve">SCORING AND JUDGING RUBRIC</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OVERVIEW</w:t>
        <w:br w:type="textWrapping"/>
      </w:r>
      <w:r w:rsidDel="00000000" w:rsidR="00000000" w:rsidRPr="00000000">
        <w:rPr>
          <w:rtl w:val="0"/>
        </w:rPr>
        <w:t xml:space="preserve">The following rubric helps the judge (instructor) assess both the marketers’ and the users’ performance, as well as guide debriefing discussions. While the outcome (who wins or loses) is decided by the users’ final decision and the accuracy of their guess, the rubric provides additional feedback on communication effectiveness, critical thinking, and adherence to the rules.</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CATEGORIES</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rtl w:val="0"/>
        </w:rPr>
        <w:t xml:space="preserve">CLARITY AND CONFIDENCE (MARKETERS)</w:t>
      </w:r>
    </w:p>
    <w:p w:rsidR="00000000" w:rsidDel="00000000" w:rsidP="00000000" w:rsidRDefault="00000000" w:rsidRPr="00000000" w14:paraId="00000005">
      <w:pPr>
        <w:numPr>
          <w:ilvl w:val="1"/>
          <w:numId w:val="1"/>
        </w:numPr>
        <w:spacing w:after="0" w:afterAutospacing="0" w:before="0" w:beforeAutospacing="0" w:lineRule="auto"/>
        <w:ind w:left="1440" w:hanging="360"/>
      </w:pPr>
      <w:r w:rsidDel="00000000" w:rsidR="00000000" w:rsidRPr="00000000">
        <w:rPr>
          <w:rtl w:val="0"/>
        </w:rPr>
        <w:t xml:space="preserve">0–2 points: Presentation is unclear, disorganized, or hesitant.</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rtl w:val="0"/>
        </w:rPr>
        <w:t xml:space="preserve">3–4 points: Presentation is moderately clear; marketers show some confidence and attempt to engage users.</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rtl w:val="0"/>
        </w:rPr>
        <w:t xml:space="preserve">5 points: Presentation is clear, well-structured, confident, and engaging, demonstrating strong persuasive skills.</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USE OF PERSUASIVE TECHNIQUES (MARKETERS)</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0–2 points: Little to no use of persuasive language or tactics; responses are vague or easily challenged.</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3–4 points: Some effective persuasive strategies, though occasionally repetitive or transparent.</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5 points: Skillful use of emotional appeals, authority cues, social proof, and benefit framing without giving away secrets.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HANDLING USER QUESTIONS (MARKETERS)</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rtl w:val="0"/>
        </w:rPr>
        <w:t xml:space="preserve">0–2 points: Responses are easily dismantled by user probing; marketers appear flustered.</w:t>
      </w:r>
    </w:p>
    <w:p w:rsidR="00000000" w:rsidDel="00000000" w:rsidP="00000000" w:rsidRDefault="00000000" w:rsidRPr="00000000" w14:paraId="0000000E">
      <w:pPr>
        <w:numPr>
          <w:ilvl w:val="1"/>
          <w:numId w:val="1"/>
        </w:numPr>
        <w:spacing w:after="0" w:afterAutospacing="0" w:before="0" w:beforeAutospacing="0" w:lineRule="auto"/>
        <w:ind w:left="1440" w:hanging="360"/>
      </w:pPr>
      <w:r w:rsidDel="00000000" w:rsidR="00000000" w:rsidRPr="00000000">
        <w:rPr>
          <w:rtl w:val="0"/>
        </w:rPr>
        <w:t xml:space="preserve">3–4 points: Marketers respond with moderate skill, sometimes dodging effectively but occasionally showing cracks.</w:t>
      </w:r>
    </w:p>
    <w:p w:rsidR="00000000" w:rsidDel="00000000" w:rsidP="00000000" w:rsidRDefault="00000000" w:rsidRPr="00000000" w14:paraId="0000000F">
      <w:pPr>
        <w:numPr>
          <w:ilvl w:val="1"/>
          <w:numId w:val="1"/>
        </w:numPr>
        <w:spacing w:after="0" w:afterAutospacing="0" w:before="0" w:beforeAutospacing="0" w:lineRule="auto"/>
        <w:ind w:left="1440" w:hanging="360"/>
      </w:pPr>
      <w:r w:rsidDel="00000000" w:rsidR="00000000" w:rsidRPr="00000000">
        <w:rPr>
          <w:rtl w:val="0"/>
        </w:rPr>
        <w:t xml:space="preserve">5 points: Marketers consistently handle tough questions smoothly, deflecting or redirecting without obvious contradictions.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CRITICAL QUESTIONING (USERS)</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0–2 points: Users ask few questions or only surface-level queries; do not press for specifics.</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3–4 points: Users attempt follow-up questions and probe some details, occasionally forcing marketers to scramble.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5 points: Users maintain persistent, logical, and targeted questioning that challenges marketers and reveals inconsistencies.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COLLABORATION AND STRATEGY (USERS)</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0–2 points: Users work mostly individually, not building on each other’s insights.</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3–4 points: Users coordinate their questions somewhat, sharing observations and testing marketers’ statements.</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5 points: Users work together seamlessly, comparing notes, strategizing, and building a case against the product’s claims.</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LOGICAL DEDUCTION OF SECRET (USERS)</w:t>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0–2 points: Users struggle to form a coherent theory or guess at the secret, relying on vague distrust.</w:t>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3–4 points: Users present a plausible guess about what might be hidden, though not fully accurate.</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5 points: Users accurately identify the hidden issue, showing a strong grasp of inconsistencies and red flags.</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ETHICAL AND ANALYTICAL REFLECTION (POST-DEBRIEF, WHOLE CLASS)</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0–2 points: Students show minimal engagement in discussing the ethical implications or communication strategies.</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3–4 points: Students engage in some thoughtful reflection, identifying key takeaways and lessons learned.</w:t>
      </w:r>
    </w:p>
    <w:p w:rsidR="00000000" w:rsidDel="00000000" w:rsidP="00000000" w:rsidRDefault="00000000" w:rsidRPr="00000000" w14:paraId="0000001F">
      <w:pPr>
        <w:numPr>
          <w:ilvl w:val="1"/>
          <w:numId w:val="1"/>
        </w:numPr>
        <w:spacing w:after="240" w:before="0" w:beforeAutospacing="0" w:lineRule="auto"/>
        <w:ind w:left="1440" w:hanging="360"/>
      </w:pPr>
      <w:r w:rsidDel="00000000" w:rsidR="00000000" w:rsidRPr="00000000">
        <w:rPr>
          <w:rtl w:val="0"/>
        </w:rPr>
        <w:t xml:space="preserve">5 points: Students actively and insightfully discuss the complexities of persuasion, ethics, and trust-building, applying lessons to real-world media contexts.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USING THE RUBRIC</w:t>
        <w:br w:type="textWrapping"/>
      </w:r>
      <w:r w:rsidDel="00000000" w:rsidR="00000000" w:rsidRPr="00000000">
        <w:rPr>
          <w:rtl w:val="0"/>
        </w:rPr>
        <w:t xml:space="preserve">While the immediate outcome (who “wins”) depends on whether the users accept the product or accurately uncover the secret, this rubric offers a deeper evaluation. After the game, the instructor can briefly share feedback based on these criteria, highlighting strengths and areas for improvement.</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rtl w:val="0"/>
        </w:rPr>
        <w:t xml:space="preserve">Marketers might earn high marks for persuasive techniques (5 points) but low marks for handling questions if they become visibly flustered (2 points).</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Users might earn mid-level points for questioning (3 points) but top points for deduction if they nail the secret (5 points).</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