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464y9fqsr8go" w:id="0"/>
      <w:bookmarkEnd w:id="0"/>
      <w:r w:rsidDel="00000000" w:rsidR="00000000" w:rsidRPr="00000000">
        <w:rPr>
          <w:rtl w:val="0"/>
        </w:rPr>
        <w:t xml:space="preserve">USER SCENARIO: MALFUNCTION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USER RESPONSE TO SYNCHRAWAVE MALFUNCTIONS AND STRANGE PHENOMENA</w:t>
      </w:r>
    </w:p>
    <w:p w:rsidR="00000000" w:rsidDel="00000000" w:rsidP="00000000" w:rsidRDefault="00000000" w:rsidRPr="00000000" w14:paraId="00000003">
      <w:pPr>
        <w:spacing w:after="240" w:before="240" w:lineRule="auto"/>
        <w:rPr/>
      </w:pPr>
      <w:r w:rsidDel="00000000" w:rsidR="00000000" w:rsidRPr="00000000">
        <w:rPr>
          <w:rtl w:val="0"/>
        </w:rPr>
        <w:t xml:space="preserve">Over the past week, you and several other SynchraWave owners have noticed unsettling patterns in your devices’ behavior. In group chats, on social media, and during a spontaneously organized online meeting, you’ve shared experiences: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Late-night whispers and odd phrases when no one is interacting with the speaker.</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Bizarre self-care recommendations that feel disconnected from your actual interests or emotional state—like encouraging dark, silent sessions or chanting nonsense words.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Curiously targeted ads and political messages appear online shortly after private conversations at home, suggesting your private speech is being harvested and sold.</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Confusing, contradictory responses suggest the device isn’t actually “understanding” emotions but is haphazardly guessing or using unrelated information.</w:t>
      </w:r>
    </w:p>
    <w:p w:rsidR="00000000" w:rsidDel="00000000" w:rsidP="00000000" w:rsidRDefault="00000000" w:rsidRPr="00000000" w14:paraId="00000008">
      <w:pPr>
        <w:spacing w:after="240" w:before="240" w:lineRule="auto"/>
        <w:rPr/>
      </w:pPr>
      <w:r w:rsidDel="00000000" w:rsidR="00000000" w:rsidRPr="00000000">
        <w:rPr>
          <w:rtl w:val="0"/>
        </w:rPr>
        <w:t xml:space="preserve">As users, you’ve started documenting these incidents, compiling logs, and comparing notes. You notice striking similarities in the patterns of odd suggestions and suspect the product’s “emotional detection” is a ruse. Together, you’ve decided to confront the company’s marketing team. You want clear answers, technical details, and a full accounting of what data is collected, how it’s used, and why the device seems to behave so erratically.</w:t>
      </w:r>
    </w:p>
    <w:p w:rsidR="00000000" w:rsidDel="00000000" w:rsidP="00000000" w:rsidRDefault="00000000" w:rsidRPr="00000000" w14:paraId="00000009">
      <w:pPr>
        <w:spacing w:after="240" w:before="240" w:lineRule="auto"/>
        <w:rPr/>
      </w:pPr>
      <w:r w:rsidDel="00000000" w:rsidR="00000000" w:rsidRPr="00000000">
        <w:rPr>
          <w:rtl w:val="0"/>
        </w:rPr>
        <w:t xml:space="preserve">Your group prepares to engage the marketing team with specific demands and evidence-backed queries. You discuss tactics: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Referencing exact timestamps of strange behaviors to force specific explanations.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Asking for tangible proof of emotional detection methods or external validation.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Demanding a pathway for opting out of data collection and verifying that your requests are honored.</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Highlighting the suspicious alignment between private conversations and subsequent ad targeting, pushing marketers to acknowledge or refute the evidence directly.</w:t>
      </w:r>
    </w:p>
    <w:p w:rsidR="00000000" w:rsidDel="00000000" w:rsidP="00000000" w:rsidRDefault="00000000" w:rsidRPr="00000000" w14:paraId="0000000E">
      <w:pPr>
        <w:spacing w:after="240" w:before="240" w:lineRule="auto"/>
        <w:rPr/>
      </w:pPr>
      <w:r w:rsidDel="00000000" w:rsidR="00000000" w:rsidRPr="00000000">
        <w:rPr>
          <w:rtl w:val="0"/>
        </w:rPr>
        <w:t xml:space="preserve">Your goal is not just to get apologies or general reassurances. You want the company to come clean. If Synchra-Wave truly respects users’ well-being, it should be able to show what’s under the hood. You’ll press for details, transparency, and the means to hold the company accountable. If they try to dodge, you’ll call it out; if they give half-answers, you’ll ask follow-up questions.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