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C2042" w14:textId="433995E2" w:rsidR="00E56ED0" w:rsidRPr="004B0BE0" w:rsidRDefault="00E65709" w:rsidP="00E65709">
      <w:pPr>
        <w:spacing w:after="0"/>
        <w:jc w:val="center"/>
        <w:rPr>
          <w:rFonts w:ascii="Tahoma" w:hAnsi="Tahoma" w:cs="Tahoma"/>
          <w:b/>
          <w:bCs/>
          <w:color w:val="000000" w:themeColor="text1"/>
          <w:sz w:val="20"/>
          <w:szCs w:val="20"/>
        </w:rPr>
      </w:pPr>
      <w:r w:rsidRPr="004B0BE0">
        <w:rPr>
          <w:rFonts w:ascii="Tahoma" w:hAnsi="Tahoma" w:cs="Tahoma"/>
          <w:b/>
          <w:bCs/>
          <w:color w:val="000000" w:themeColor="text1"/>
          <w:sz w:val="20"/>
          <w:szCs w:val="20"/>
        </w:rPr>
        <w:t>Understanding American Integrity Insurance Group (AII)</w:t>
      </w:r>
    </w:p>
    <w:p w14:paraId="601A5915" w14:textId="7D229085" w:rsidR="00E71637" w:rsidRPr="004B0BE0" w:rsidRDefault="00E65709" w:rsidP="00CB43C2">
      <w:pPr>
        <w:spacing w:after="0"/>
        <w:jc w:val="center"/>
        <w:rPr>
          <w:rFonts w:ascii="Tahoma" w:hAnsi="Tahoma" w:cs="Tahoma"/>
          <w:color w:val="000000" w:themeColor="text1"/>
          <w:sz w:val="15"/>
          <w:szCs w:val="15"/>
        </w:rPr>
      </w:pPr>
      <w:r w:rsidRPr="004B0BE0">
        <w:rPr>
          <w:rFonts w:ascii="Tahoma" w:hAnsi="Tahoma" w:cs="Tahoma"/>
          <w:color w:val="000000" w:themeColor="text1"/>
          <w:sz w:val="15"/>
          <w:szCs w:val="15"/>
        </w:rPr>
        <w:t>Ticker: AII | Price: $16.</w:t>
      </w:r>
      <w:r w:rsidR="00831D18" w:rsidRPr="004B0BE0">
        <w:rPr>
          <w:rFonts w:ascii="Tahoma" w:hAnsi="Tahoma" w:cs="Tahoma"/>
          <w:color w:val="000000" w:themeColor="text1"/>
          <w:sz w:val="15"/>
          <w:szCs w:val="15"/>
        </w:rPr>
        <w:t>60</w:t>
      </w:r>
      <w:r w:rsidRPr="004B0BE0">
        <w:rPr>
          <w:rFonts w:ascii="Tahoma" w:hAnsi="Tahoma" w:cs="Tahoma"/>
          <w:color w:val="000000" w:themeColor="text1"/>
          <w:sz w:val="15"/>
          <w:szCs w:val="15"/>
        </w:rPr>
        <w:t>| Shares: 20M | MC: 3</w:t>
      </w:r>
      <w:r w:rsidR="00831D18" w:rsidRPr="004B0BE0">
        <w:rPr>
          <w:rFonts w:ascii="Tahoma" w:hAnsi="Tahoma" w:cs="Tahoma"/>
          <w:color w:val="000000" w:themeColor="text1"/>
          <w:sz w:val="15"/>
          <w:szCs w:val="15"/>
        </w:rPr>
        <w:t>25</w:t>
      </w:r>
      <w:r w:rsidRPr="004B0BE0">
        <w:rPr>
          <w:rFonts w:ascii="Tahoma" w:hAnsi="Tahoma" w:cs="Tahoma"/>
          <w:color w:val="000000" w:themeColor="text1"/>
          <w:sz w:val="15"/>
          <w:szCs w:val="15"/>
        </w:rPr>
        <w:t>M | Cash: $2</w:t>
      </w:r>
      <w:r w:rsidR="004B0BE0" w:rsidRPr="004B0BE0">
        <w:rPr>
          <w:rFonts w:ascii="Tahoma" w:hAnsi="Tahoma" w:cs="Tahoma"/>
          <w:color w:val="000000" w:themeColor="text1"/>
          <w:sz w:val="15"/>
          <w:szCs w:val="15"/>
        </w:rPr>
        <w:t>26</w:t>
      </w:r>
      <w:r w:rsidRPr="004B0BE0">
        <w:rPr>
          <w:rFonts w:ascii="Tahoma" w:hAnsi="Tahoma" w:cs="Tahoma"/>
          <w:color w:val="000000" w:themeColor="text1"/>
          <w:sz w:val="15"/>
          <w:szCs w:val="15"/>
        </w:rPr>
        <w:t xml:space="preserve">M | Debt: </w:t>
      </w:r>
      <w:r w:rsidR="004B0BE0" w:rsidRPr="004B0BE0">
        <w:rPr>
          <w:rFonts w:ascii="Tahoma" w:hAnsi="Tahoma" w:cs="Tahoma"/>
          <w:color w:val="000000" w:themeColor="text1"/>
          <w:sz w:val="15"/>
          <w:szCs w:val="15"/>
        </w:rPr>
        <w:t>~</w:t>
      </w:r>
      <w:r w:rsidRPr="004B0BE0">
        <w:rPr>
          <w:rFonts w:ascii="Tahoma" w:hAnsi="Tahoma" w:cs="Tahoma"/>
          <w:color w:val="000000" w:themeColor="text1"/>
          <w:sz w:val="15"/>
          <w:szCs w:val="15"/>
        </w:rPr>
        <w:t>$1M | EV: $</w:t>
      </w:r>
      <w:r w:rsidR="004B0BE0" w:rsidRPr="004B0BE0">
        <w:rPr>
          <w:rFonts w:ascii="Tahoma" w:hAnsi="Tahoma" w:cs="Tahoma"/>
          <w:color w:val="000000" w:themeColor="text1"/>
          <w:sz w:val="15"/>
          <w:szCs w:val="15"/>
        </w:rPr>
        <w:t>99</w:t>
      </w:r>
      <w:r w:rsidRPr="004B0BE0">
        <w:rPr>
          <w:rFonts w:ascii="Tahoma" w:hAnsi="Tahoma" w:cs="Tahoma"/>
          <w:color w:val="000000" w:themeColor="text1"/>
          <w:sz w:val="15"/>
          <w:szCs w:val="15"/>
        </w:rPr>
        <w:t>M</w:t>
      </w:r>
    </w:p>
    <w:p w14:paraId="5119699D" w14:textId="77777777" w:rsidR="00B85E0C" w:rsidRPr="004B0BE0" w:rsidRDefault="00B85E0C" w:rsidP="00E71637">
      <w:pPr>
        <w:spacing w:after="0"/>
        <w:rPr>
          <w:rFonts w:ascii="Tahoma" w:hAnsi="Tahoma" w:cs="Tahoma"/>
          <w:b/>
          <w:bCs/>
          <w:color w:val="000000" w:themeColor="text1"/>
          <w:sz w:val="20"/>
          <w:szCs w:val="20"/>
        </w:rPr>
      </w:pPr>
    </w:p>
    <w:p w14:paraId="27177D3E" w14:textId="77777777" w:rsidR="00B85E0C" w:rsidRPr="004B0BE0" w:rsidRDefault="00B85E0C" w:rsidP="00E71637">
      <w:pPr>
        <w:spacing w:after="0"/>
        <w:rPr>
          <w:rFonts w:ascii="Tahoma" w:hAnsi="Tahoma" w:cs="Tahoma"/>
          <w:b/>
          <w:bCs/>
          <w:color w:val="000000" w:themeColor="text1"/>
          <w:sz w:val="20"/>
          <w:szCs w:val="20"/>
        </w:rPr>
      </w:pPr>
    </w:p>
    <w:p w14:paraId="034427FC" w14:textId="77777777" w:rsidR="00B85E0C" w:rsidRPr="004B0BE0" w:rsidRDefault="00B85E0C" w:rsidP="00E71637">
      <w:pPr>
        <w:spacing w:after="0"/>
        <w:rPr>
          <w:rFonts w:ascii="Tahoma" w:hAnsi="Tahoma" w:cs="Tahoma"/>
          <w:b/>
          <w:bCs/>
          <w:color w:val="000000" w:themeColor="text1"/>
          <w:sz w:val="20"/>
          <w:szCs w:val="20"/>
        </w:rPr>
      </w:pPr>
    </w:p>
    <w:p w14:paraId="1F4A0FFA" w14:textId="4B2C72FD" w:rsidR="00E71637" w:rsidRPr="004B0BE0" w:rsidRDefault="00CB43C2" w:rsidP="00E71637">
      <w:pPr>
        <w:spacing w:after="0"/>
        <w:rPr>
          <w:rFonts w:ascii="Tahoma" w:hAnsi="Tahoma" w:cs="Tahoma"/>
          <w:b/>
          <w:bCs/>
          <w:color w:val="000000" w:themeColor="text1"/>
          <w:sz w:val="20"/>
          <w:szCs w:val="20"/>
        </w:rPr>
      </w:pPr>
      <w:r w:rsidRPr="004B0BE0">
        <w:rPr>
          <w:rFonts w:ascii="Tahoma" w:hAnsi="Tahoma" w:cs="Tahoma"/>
          <w:b/>
          <w:bCs/>
          <w:color w:val="000000" w:themeColor="text1"/>
          <w:sz w:val="20"/>
          <w:szCs w:val="20"/>
        </w:rPr>
        <w:t>Primary Thesis</w:t>
      </w:r>
    </w:p>
    <w:p w14:paraId="2C05A6B2" w14:textId="18787A66" w:rsidR="006E1435" w:rsidRPr="004B0BE0" w:rsidRDefault="006E1435" w:rsidP="004C645A">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 xml:space="preserve">AII writes ~94% of its policies in </w:t>
      </w:r>
      <w:r w:rsidR="004C645A" w:rsidRPr="004B0BE0">
        <w:rPr>
          <w:rFonts w:ascii="Tahoma" w:hAnsi="Tahoma" w:cs="Tahoma"/>
          <w:color w:val="000000" w:themeColor="text1"/>
          <w:sz w:val="20"/>
          <w:szCs w:val="20"/>
        </w:rPr>
        <w:t>Florida</w:t>
      </w:r>
      <w:r w:rsidRPr="004B0BE0">
        <w:rPr>
          <w:rFonts w:ascii="Tahoma" w:hAnsi="Tahoma" w:cs="Tahoma"/>
          <w:color w:val="000000" w:themeColor="text1"/>
          <w:sz w:val="20"/>
          <w:szCs w:val="20"/>
        </w:rPr>
        <w:t xml:space="preserve"> making hurricanes sweeping through the Gul</w:t>
      </w:r>
      <w:r w:rsidR="00833C6D" w:rsidRPr="004B0BE0">
        <w:rPr>
          <w:rFonts w:ascii="Tahoma" w:hAnsi="Tahoma" w:cs="Tahoma"/>
          <w:color w:val="000000" w:themeColor="text1"/>
          <w:sz w:val="20"/>
          <w:szCs w:val="20"/>
        </w:rPr>
        <w:t>f</w:t>
      </w:r>
      <w:r w:rsidRPr="004B0BE0">
        <w:rPr>
          <w:rFonts w:ascii="Tahoma" w:hAnsi="Tahoma" w:cs="Tahoma"/>
          <w:color w:val="000000" w:themeColor="text1"/>
          <w:sz w:val="20"/>
          <w:szCs w:val="20"/>
        </w:rPr>
        <w:t xml:space="preserve"> or Atlantic the primary risk to the business.  The com</w:t>
      </w:r>
      <w:r w:rsidR="004C645A" w:rsidRPr="004B0BE0">
        <w:rPr>
          <w:rFonts w:ascii="Tahoma" w:hAnsi="Tahoma" w:cs="Tahoma"/>
          <w:color w:val="000000" w:themeColor="text1"/>
          <w:sz w:val="20"/>
          <w:szCs w:val="20"/>
        </w:rPr>
        <w:t>p</w:t>
      </w:r>
      <w:r w:rsidRPr="004B0BE0">
        <w:rPr>
          <w:rFonts w:ascii="Tahoma" w:hAnsi="Tahoma" w:cs="Tahoma"/>
          <w:color w:val="000000" w:themeColor="text1"/>
          <w:sz w:val="20"/>
          <w:szCs w:val="20"/>
        </w:rPr>
        <w:t>a</w:t>
      </w:r>
      <w:r w:rsidR="004C645A" w:rsidRPr="004B0BE0">
        <w:rPr>
          <w:rFonts w:ascii="Tahoma" w:hAnsi="Tahoma" w:cs="Tahoma"/>
          <w:color w:val="000000" w:themeColor="text1"/>
          <w:sz w:val="20"/>
          <w:szCs w:val="20"/>
        </w:rPr>
        <w:t>n</w:t>
      </w:r>
      <w:r w:rsidRPr="004B0BE0">
        <w:rPr>
          <w:rFonts w:ascii="Tahoma" w:hAnsi="Tahoma" w:cs="Tahoma"/>
          <w:color w:val="000000" w:themeColor="text1"/>
          <w:sz w:val="20"/>
          <w:szCs w:val="20"/>
        </w:rPr>
        <w:t>y maintains a reinsurance program protecting up to $1.9B for the first catastrophe event and $1.5B for a second.  The true tail risk however is not the first or second event as both are well protected, but rather the third.  Using historical hurricane season data</w:t>
      </w:r>
      <w:r w:rsidR="00150F98" w:rsidRPr="004B0BE0">
        <w:rPr>
          <w:rStyle w:val="FootnoteReference"/>
          <w:rFonts w:ascii="Tahoma" w:hAnsi="Tahoma" w:cs="Tahoma"/>
          <w:color w:val="000000" w:themeColor="text1"/>
          <w:sz w:val="20"/>
          <w:szCs w:val="20"/>
        </w:rPr>
        <w:footnoteReference w:id="1"/>
      </w:r>
      <w:r w:rsidRPr="004B0BE0">
        <w:rPr>
          <w:rFonts w:ascii="Tahoma" w:hAnsi="Tahoma" w:cs="Tahoma"/>
          <w:color w:val="000000" w:themeColor="text1"/>
          <w:sz w:val="20"/>
          <w:szCs w:val="20"/>
        </w:rPr>
        <w:t xml:space="preserve">, my estimate </w:t>
      </w:r>
      <w:r w:rsidR="004C645A" w:rsidRPr="004B0BE0">
        <w:rPr>
          <w:rFonts w:ascii="Tahoma" w:hAnsi="Tahoma" w:cs="Tahoma"/>
          <w:color w:val="000000" w:themeColor="text1"/>
          <w:sz w:val="20"/>
          <w:szCs w:val="20"/>
        </w:rPr>
        <w:t>suggests the</w:t>
      </w:r>
      <w:r w:rsidRPr="004B0BE0">
        <w:rPr>
          <w:rFonts w:ascii="Tahoma" w:hAnsi="Tahoma" w:cs="Tahoma"/>
          <w:color w:val="000000" w:themeColor="text1"/>
          <w:sz w:val="20"/>
          <w:szCs w:val="20"/>
        </w:rPr>
        <w:t xml:space="preserve"> annual probability of a third Florida landfall event given two have already occurred is approximately 0.018%</w:t>
      </w:r>
      <w:r w:rsidR="00150F98" w:rsidRPr="004B0BE0">
        <w:rPr>
          <w:rStyle w:val="FootnoteReference"/>
          <w:rFonts w:ascii="Tahoma" w:hAnsi="Tahoma" w:cs="Tahoma"/>
          <w:color w:val="000000" w:themeColor="text1"/>
          <w:sz w:val="20"/>
          <w:szCs w:val="20"/>
        </w:rPr>
        <w:footnoteReference w:id="2"/>
      </w:r>
      <w:r w:rsidRPr="004B0BE0">
        <w:rPr>
          <w:rFonts w:ascii="Tahoma" w:hAnsi="Tahoma" w:cs="Tahoma"/>
          <w:color w:val="000000" w:themeColor="text1"/>
          <w:sz w:val="20"/>
          <w:szCs w:val="20"/>
        </w:rPr>
        <w:t xml:space="preserve"> or roughly a 1-in-</w:t>
      </w:r>
      <w:r w:rsidR="004C645A" w:rsidRPr="004B0BE0">
        <w:rPr>
          <w:rFonts w:ascii="Tahoma" w:hAnsi="Tahoma" w:cs="Tahoma"/>
          <w:color w:val="000000" w:themeColor="text1"/>
          <w:sz w:val="20"/>
          <w:szCs w:val="20"/>
        </w:rPr>
        <w:t>5</w:t>
      </w:r>
      <w:r w:rsidR="0034698F" w:rsidRPr="004B0BE0">
        <w:rPr>
          <w:rFonts w:ascii="Tahoma" w:hAnsi="Tahoma" w:cs="Tahoma"/>
          <w:color w:val="000000" w:themeColor="text1"/>
          <w:sz w:val="20"/>
          <w:szCs w:val="20"/>
        </w:rPr>
        <w:t>,5</w:t>
      </w:r>
      <w:r w:rsidR="00B85E0C" w:rsidRPr="004B0BE0">
        <w:rPr>
          <w:rFonts w:ascii="Tahoma" w:hAnsi="Tahoma" w:cs="Tahoma"/>
          <w:color w:val="000000" w:themeColor="text1"/>
          <w:sz w:val="20"/>
          <w:szCs w:val="20"/>
        </w:rPr>
        <w:t>91</w:t>
      </w:r>
      <w:r w:rsidR="004C645A" w:rsidRPr="004B0BE0">
        <w:rPr>
          <w:rFonts w:ascii="Tahoma" w:hAnsi="Tahoma" w:cs="Tahoma"/>
          <w:color w:val="000000" w:themeColor="text1"/>
          <w:sz w:val="20"/>
          <w:szCs w:val="20"/>
        </w:rPr>
        <w:t>-year</w:t>
      </w:r>
      <w:r w:rsidRPr="004B0BE0">
        <w:rPr>
          <w:rFonts w:ascii="Tahoma" w:hAnsi="Tahoma" w:cs="Tahoma"/>
          <w:color w:val="000000" w:themeColor="text1"/>
          <w:sz w:val="20"/>
          <w:szCs w:val="20"/>
        </w:rPr>
        <w:t xml:space="preserve"> scenario.  The last recorded instance was 2004 when Charley, Frances,</w:t>
      </w:r>
      <w:r w:rsidR="00150F98" w:rsidRPr="004B0BE0">
        <w:rPr>
          <w:rFonts w:ascii="Tahoma" w:hAnsi="Tahoma" w:cs="Tahoma"/>
          <w:color w:val="000000" w:themeColor="text1"/>
          <w:sz w:val="20"/>
          <w:szCs w:val="20"/>
        </w:rPr>
        <w:t xml:space="preserve"> </w:t>
      </w:r>
      <w:r w:rsidRPr="004B0BE0">
        <w:rPr>
          <w:rFonts w:ascii="Tahoma" w:hAnsi="Tahoma" w:cs="Tahoma"/>
          <w:color w:val="000000" w:themeColor="text1"/>
          <w:sz w:val="20"/>
          <w:szCs w:val="20"/>
        </w:rPr>
        <w:t>and J</w:t>
      </w:r>
      <w:r w:rsidR="004C645A" w:rsidRPr="004B0BE0">
        <w:rPr>
          <w:rFonts w:ascii="Tahoma" w:hAnsi="Tahoma" w:cs="Tahoma"/>
          <w:color w:val="000000" w:themeColor="text1"/>
          <w:sz w:val="20"/>
          <w:szCs w:val="20"/>
        </w:rPr>
        <w:t>eanne all made Florida landfall within a single season.  In that third event scenario, AII</w:t>
      </w:r>
      <w:r w:rsidR="004B0BE0">
        <w:rPr>
          <w:rFonts w:ascii="Tahoma" w:hAnsi="Tahoma" w:cs="Tahoma"/>
          <w:color w:val="000000" w:themeColor="text1"/>
          <w:sz w:val="20"/>
          <w:szCs w:val="20"/>
        </w:rPr>
        <w:t>’</w:t>
      </w:r>
      <w:r w:rsidR="004C645A" w:rsidRPr="004B0BE0">
        <w:rPr>
          <w:rFonts w:ascii="Tahoma" w:hAnsi="Tahoma" w:cs="Tahoma"/>
          <w:color w:val="000000" w:themeColor="text1"/>
          <w:sz w:val="20"/>
          <w:szCs w:val="20"/>
        </w:rPr>
        <w:t xml:space="preserve">s reinsurance drops dramatically from ~$1.5B to $85M with the captive not reinstating, which is a structural vulnerability that warrants ongoing monitoring despite its remote probability. </w:t>
      </w:r>
    </w:p>
    <w:p w14:paraId="6A38233C" w14:textId="77777777" w:rsidR="006E1435" w:rsidRPr="004B0BE0" w:rsidRDefault="006E1435" w:rsidP="00E71637">
      <w:pPr>
        <w:spacing w:after="0"/>
        <w:rPr>
          <w:rFonts w:ascii="Tahoma" w:hAnsi="Tahoma" w:cs="Tahoma"/>
          <w:color w:val="000000" w:themeColor="text1"/>
          <w:sz w:val="20"/>
          <w:szCs w:val="20"/>
        </w:rPr>
      </w:pPr>
    </w:p>
    <w:p w14:paraId="1CDCD395" w14:textId="5CB1CBEF" w:rsidR="006E1435" w:rsidRPr="004B0BE0" w:rsidRDefault="004C645A" w:rsidP="00E7163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Absent a multi storm catastrophe season the business is exceptionally well positioned. A 63.7% combined ratio</w:t>
      </w:r>
      <w:r w:rsidR="00B85E0C" w:rsidRPr="004B0BE0">
        <w:rPr>
          <w:rFonts w:ascii="Tahoma" w:hAnsi="Tahoma" w:cs="Tahoma"/>
          <w:color w:val="000000" w:themeColor="text1"/>
          <w:sz w:val="20"/>
          <w:szCs w:val="20"/>
        </w:rPr>
        <w:t xml:space="preserve"> (2025)</w:t>
      </w:r>
      <w:r w:rsidRPr="004B0BE0">
        <w:rPr>
          <w:rFonts w:ascii="Tahoma" w:hAnsi="Tahoma" w:cs="Tahoma"/>
          <w:color w:val="000000" w:themeColor="text1"/>
          <w:sz w:val="20"/>
          <w:szCs w:val="20"/>
        </w:rPr>
        <w:t>, consistent favorable reserve development across 10 accident years of triangle data, a short-tail claims payout pattern (86% paid within two years), and a strategically significant NCQSR reduction from 40% to 25% cession in 2026 all support a constructive view</w:t>
      </w:r>
      <w:r w:rsidR="00F15C96" w:rsidRPr="004B0BE0">
        <w:rPr>
          <w:rFonts w:ascii="Tahoma" w:hAnsi="Tahoma" w:cs="Tahoma"/>
          <w:color w:val="000000" w:themeColor="text1"/>
          <w:sz w:val="20"/>
          <w:szCs w:val="20"/>
        </w:rPr>
        <w:t xml:space="preserve"> </w:t>
      </w:r>
    </w:p>
    <w:p w14:paraId="281A84B1" w14:textId="77777777" w:rsidR="00E71637" w:rsidRPr="004B0BE0" w:rsidRDefault="00E71637" w:rsidP="00333687">
      <w:pPr>
        <w:spacing w:after="0"/>
        <w:jc w:val="both"/>
        <w:rPr>
          <w:rFonts w:ascii="Tahoma" w:hAnsi="Tahoma" w:cs="Tahoma"/>
          <w:color w:val="000000" w:themeColor="text1"/>
          <w:sz w:val="20"/>
          <w:szCs w:val="20"/>
        </w:rPr>
      </w:pPr>
    </w:p>
    <w:p w14:paraId="59716EE2" w14:textId="1D588B6F" w:rsidR="004C645A" w:rsidRPr="004B0BE0" w:rsidRDefault="004C645A"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At a current price of $16.60</w:t>
      </w:r>
      <w:r w:rsidR="000D6EDD" w:rsidRPr="004B0BE0">
        <w:rPr>
          <w:rFonts w:ascii="Tahoma" w:hAnsi="Tahoma" w:cs="Tahoma"/>
          <w:color w:val="000000" w:themeColor="text1"/>
          <w:sz w:val="20"/>
          <w:szCs w:val="20"/>
        </w:rPr>
        <w:t xml:space="preserve"> against book value per share of $17.1, AII currently trades at 0.97x book value</w:t>
      </w:r>
      <w:r w:rsidR="00CB43C2" w:rsidRPr="004B0BE0">
        <w:rPr>
          <w:rFonts w:ascii="Tahoma" w:hAnsi="Tahoma" w:cs="Tahoma"/>
          <w:color w:val="000000" w:themeColor="text1"/>
          <w:sz w:val="20"/>
          <w:szCs w:val="20"/>
        </w:rPr>
        <w:t xml:space="preserve"> a discount to intrinsic value</w:t>
      </w:r>
      <w:r w:rsidR="008D22DA" w:rsidRPr="004B0BE0">
        <w:rPr>
          <w:rFonts w:ascii="Tahoma" w:hAnsi="Tahoma" w:cs="Tahoma"/>
          <w:color w:val="000000" w:themeColor="text1"/>
          <w:sz w:val="20"/>
          <w:szCs w:val="20"/>
        </w:rPr>
        <w:t xml:space="preserve">.  </w:t>
      </w:r>
      <w:r w:rsidR="00CB43C2" w:rsidRPr="004B0BE0">
        <w:rPr>
          <w:rFonts w:ascii="Tahoma" w:hAnsi="Tahoma" w:cs="Tahoma"/>
          <w:color w:val="000000" w:themeColor="text1"/>
          <w:sz w:val="20"/>
          <w:szCs w:val="20"/>
        </w:rPr>
        <w:t xml:space="preserve">A conservative DCF applying </w:t>
      </w:r>
      <w:r w:rsidR="001849EB" w:rsidRPr="004B0BE0">
        <w:rPr>
          <w:rFonts w:ascii="Tahoma" w:hAnsi="Tahoma" w:cs="Tahoma"/>
          <w:color w:val="000000" w:themeColor="text1"/>
          <w:sz w:val="20"/>
          <w:szCs w:val="20"/>
        </w:rPr>
        <w:t>flat</w:t>
      </w:r>
      <w:r w:rsidR="00CB43C2" w:rsidRPr="004B0BE0">
        <w:rPr>
          <w:rFonts w:ascii="Tahoma" w:hAnsi="Tahoma" w:cs="Tahoma"/>
          <w:color w:val="000000" w:themeColor="text1"/>
          <w:sz w:val="20"/>
          <w:szCs w:val="20"/>
        </w:rPr>
        <w:t xml:space="preserve"> </w:t>
      </w:r>
      <w:r w:rsidR="001849EB" w:rsidRPr="004B0BE0">
        <w:rPr>
          <w:rFonts w:ascii="Tahoma" w:hAnsi="Tahoma" w:cs="Tahoma"/>
          <w:color w:val="000000" w:themeColor="text1"/>
          <w:sz w:val="20"/>
          <w:szCs w:val="20"/>
        </w:rPr>
        <w:t>2025</w:t>
      </w:r>
      <w:r w:rsidR="00CB43C2" w:rsidRPr="004B0BE0">
        <w:rPr>
          <w:rFonts w:ascii="Tahoma" w:hAnsi="Tahoma" w:cs="Tahoma"/>
          <w:color w:val="000000" w:themeColor="text1"/>
          <w:sz w:val="20"/>
          <w:szCs w:val="20"/>
        </w:rPr>
        <w:t xml:space="preserve"> earnings through 2035</w:t>
      </w:r>
      <w:r w:rsidR="001849EB" w:rsidRPr="004B0BE0">
        <w:rPr>
          <w:rFonts w:ascii="Tahoma" w:hAnsi="Tahoma" w:cs="Tahoma"/>
          <w:color w:val="000000" w:themeColor="text1"/>
          <w:sz w:val="20"/>
          <w:szCs w:val="20"/>
        </w:rPr>
        <w:t xml:space="preserve">, </w:t>
      </w:r>
      <w:r w:rsidR="00CB43C2" w:rsidRPr="004B0BE0">
        <w:rPr>
          <w:rFonts w:ascii="Tahoma" w:hAnsi="Tahoma" w:cs="Tahoma"/>
          <w:color w:val="000000" w:themeColor="text1"/>
          <w:sz w:val="20"/>
          <w:szCs w:val="20"/>
        </w:rPr>
        <w:t>a -1% terminal decay rate, and discount rates of 15-18% to account for catastrophe tail risk produces NPV estimates of $543M-$644M, representing a 43-70% upside to current market cap.  These assumptions are deliberately punitive: zero revenue growth, negative terminal value, and discount rates that would be considered extreme for any non-catastrophe exposed business.</w:t>
      </w:r>
      <w:r w:rsidR="001849EB" w:rsidRPr="004B0BE0">
        <w:rPr>
          <w:rFonts w:ascii="Tahoma" w:hAnsi="Tahoma" w:cs="Tahoma"/>
          <w:color w:val="000000" w:themeColor="text1"/>
          <w:sz w:val="20"/>
          <w:szCs w:val="20"/>
        </w:rPr>
        <w:t xml:space="preserve"> </w:t>
      </w:r>
    </w:p>
    <w:p w14:paraId="60C58FF9" w14:textId="38903172" w:rsidR="001849EB" w:rsidRPr="004B0BE0" w:rsidRDefault="001849EB" w:rsidP="001849EB">
      <w:pPr>
        <w:spacing w:after="0"/>
        <w:jc w:val="center"/>
        <w:rPr>
          <w:rFonts w:ascii="Tahoma" w:hAnsi="Tahoma" w:cs="Tahoma"/>
          <w:color w:val="000000" w:themeColor="text1"/>
          <w:sz w:val="16"/>
          <w:szCs w:val="16"/>
        </w:rPr>
      </w:pPr>
      <w:r w:rsidRPr="004B0BE0">
        <w:rPr>
          <w:rFonts w:ascii="Tahoma" w:hAnsi="Tahoma" w:cs="Tahoma"/>
          <w:color w:val="000000" w:themeColor="text1"/>
          <w:sz w:val="16"/>
          <w:szCs w:val="16"/>
        </w:rPr>
        <w:t xml:space="preserve">Scenarios </w:t>
      </w:r>
    </w:p>
    <w:p w14:paraId="338D02A1" w14:textId="1623FF1A" w:rsidR="001849EB" w:rsidRPr="004B0BE0" w:rsidRDefault="001849EB" w:rsidP="001849EB">
      <w:pPr>
        <w:spacing w:after="0"/>
        <w:jc w:val="center"/>
        <w:rPr>
          <w:rFonts w:ascii="Tahoma" w:hAnsi="Tahoma" w:cs="Tahoma"/>
          <w:color w:val="000000" w:themeColor="text1"/>
          <w:sz w:val="16"/>
          <w:szCs w:val="16"/>
        </w:rPr>
      </w:pPr>
      <w:r w:rsidRPr="004B0BE0">
        <w:rPr>
          <w:rFonts w:ascii="Tahoma" w:hAnsi="Tahoma" w:cs="Tahoma"/>
          <w:color w:val="000000" w:themeColor="text1"/>
          <w:sz w:val="16"/>
          <w:szCs w:val="16"/>
        </w:rPr>
        <w:t>Flat I/S @ 15% Discount Rate; -1% Maturity for 20yrs, NPV: $644M, +70%</w:t>
      </w:r>
    </w:p>
    <w:p w14:paraId="512C2D8E" w14:textId="3B8A4C2A" w:rsidR="001849EB" w:rsidRPr="004B0BE0" w:rsidRDefault="001849EB" w:rsidP="001849EB">
      <w:pPr>
        <w:spacing w:after="0"/>
        <w:jc w:val="center"/>
        <w:rPr>
          <w:rFonts w:ascii="Tahoma" w:hAnsi="Tahoma" w:cs="Tahoma"/>
          <w:color w:val="000000" w:themeColor="text1"/>
          <w:sz w:val="16"/>
          <w:szCs w:val="16"/>
        </w:rPr>
      </w:pPr>
      <w:r w:rsidRPr="004B0BE0">
        <w:rPr>
          <w:rFonts w:ascii="Tahoma" w:hAnsi="Tahoma" w:cs="Tahoma"/>
          <w:color w:val="000000" w:themeColor="text1"/>
          <w:sz w:val="16"/>
          <w:szCs w:val="16"/>
        </w:rPr>
        <w:t>Flat I/S @ 16% Discount Rate; -1% Maturity for 20yrs, NPV: $607M, +60%</w:t>
      </w:r>
    </w:p>
    <w:p w14:paraId="21F2469F" w14:textId="0C29F9C3" w:rsidR="001849EB" w:rsidRPr="004B0BE0" w:rsidRDefault="001849EB" w:rsidP="001849EB">
      <w:pPr>
        <w:spacing w:after="0"/>
        <w:jc w:val="center"/>
        <w:rPr>
          <w:rFonts w:ascii="Tahoma" w:hAnsi="Tahoma" w:cs="Tahoma"/>
          <w:color w:val="000000" w:themeColor="text1"/>
          <w:sz w:val="16"/>
          <w:szCs w:val="16"/>
        </w:rPr>
      </w:pPr>
      <w:r w:rsidRPr="004B0BE0">
        <w:rPr>
          <w:rFonts w:ascii="Tahoma" w:hAnsi="Tahoma" w:cs="Tahoma"/>
          <w:color w:val="000000" w:themeColor="text1"/>
          <w:sz w:val="16"/>
          <w:szCs w:val="16"/>
        </w:rPr>
        <w:t>Flat I/S @ 17% Discount Rate; -1% Maturity for 20yrs, NPV: $574M, +51%</w:t>
      </w:r>
    </w:p>
    <w:p w14:paraId="2C8E2221" w14:textId="512D2B5F" w:rsidR="001849EB" w:rsidRPr="004B0BE0" w:rsidRDefault="001849EB" w:rsidP="001849EB">
      <w:pPr>
        <w:spacing w:after="0"/>
        <w:jc w:val="center"/>
        <w:rPr>
          <w:rFonts w:ascii="Tahoma" w:hAnsi="Tahoma" w:cs="Tahoma"/>
          <w:color w:val="000000" w:themeColor="text1"/>
          <w:sz w:val="16"/>
          <w:szCs w:val="16"/>
        </w:rPr>
      </w:pPr>
      <w:r w:rsidRPr="004B0BE0">
        <w:rPr>
          <w:rFonts w:ascii="Tahoma" w:hAnsi="Tahoma" w:cs="Tahoma"/>
          <w:color w:val="000000" w:themeColor="text1"/>
          <w:sz w:val="16"/>
          <w:szCs w:val="16"/>
        </w:rPr>
        <w:t>Flat I/S @ 18% Discount Rate; -1% Maturity for 20yrs, NPV: $543M, +43%</w:t>
      </w:r>
    </w:p>
    <w:p w14:paraId="212F3EEF" w14:textId="77777777" w:rsidR="001849EB" w:rsidRPr="004B0BE0" w:rsidRDefault="001849EB" w:rsidP="001849EB">
      <w:pPr>
        <w:spacing w:after="0"/>
        <w:jc w:val="center"/>
        <w:rPr>
          <w:rFonts w:ascii="Tahoma" w:hAnsi="Tahoma" w:cs="Tahoma"/>
          <w:color w:val="000000" w:themeColor="text1"/>
          <w:sz w:val="20"/>
          <w:szCs w:val="20"/>
        </w:rPr>
      </w:pPr>
    </w:p>
    <w:p w14:paraId="2BB23D84" w14:textId="5F39BE38" w:rsidR="0034698F" w:rsidRPr="004B0BE0" w:rsidRDefault="00CB43C2" w:rsidP="0034698F">
      <w:pPr>
        <w:spacing w:after="0"/>
        <w:rPr>
          <w:rFonts w:ascii="Tahoma" w:hAnsi="Tahoma" w:cs="Tahoma"/>
          <w:color w:val="000000" w:themeColor="text1"/>
          <w:sz w:val="20"/>
          <w:szCs w:val="20"/>
        </w:rPr>
      </w:pPr>
      <w:r w:rsidRPr="004B0BE0">
        <w:rPr>
          <w:rFonts w:ascii="Tahoma" w:hAnsi="Tahoma" w:cs="Tahoma"/>
          <w:color w:val="000000" w:themeColor="text1"/>
          <w:sz w:val="20"/>
          <w:szCs w:val="20"/>
        </w:rPr>
        <w:t>The</w:t>
      </w:r>
      <w:r w:rsidR="0034698F" w:rsidRPr="004B0BE0">
        <w:rPr>
          <w:rFonts w:ascii="Tahoma" w:hAnsi="Tahoma" w:cs="Tahoma"/>
          <w:color w:val="000000" w:themeColor="text1"/>
          <w:sz w:val="20"/>
          <w:szCs w:val="20"/>
        </w:rPr>
        <w:t xml:space="preserve"> market </w:t>
      </w:r>
      <w:r w:rsidRPr="004B0BE0">
        <w:rPr>
          <w:rFonts w:ascii="Tahoma" w:hAnsi="Tahoma" w:cs="Tahoma"/>
          <w:color w:val="000000" w:themeColor="text1"/>
          <w:sz w:val="20"/>
          <w:szCs w:val="20"/>
        </w:rPr>
        <w:t>appears to be pricing AII as if a catastrophe is imminent, backing into a ~$15/</w:t>
      </w:r>
      <w:proofErr w:type="spellStart"/>
      <w:r w:rsidRPr="004B0BE0">
        <w:rPr>
          <w:rFonts w:ascii="Tahoma" w:hAnsi="Tahoma" w:cs="Tahoma"/>
          <w:color w:val="000000" w:themeColor="text1"/>
          <w:sz w:val="20"/>
          <w:szCs w:val="20"/>
        </w:rPr>
        <w:t>shr</w:t>
      </w:r>
      <w:proofErr w:type="spellEnd"/>
      <w:r w:rsidRPr="004B0BE0">
        <w:rPr>
          <w:rFonts w:ascii="Tahoma" w:hAnsi="Tahoma" w:cs="Tahoma"/>
          <w:color w:val="000000" w:themeColor="text1"/>
          <w:sz w:val="20"/>
          <w:szCs w:val="20"/>
        </w:rPr>
        <w:t xml:space="preserve"> price by subtracting the $35M first event retention from current book value of ~$337M and divided by ~20M shares.  But the event has not occurred, and book value will continue to grow with each passing clean quarter.  The alternative explanation is simpler; with limited analyst coverage post IPO the market is not yet paying attention. Extrapolating Q1’26 revenue of ~$91M implies approximately $364M for full year 2026, which is meaningfully above the $2</w:t>
      </w:r>
      <w:r w:rsidR="00B85E0C" w:rsidRPr="004B0BE0">
        <w:rPr>
          <w:rFonts w:ascii="Tahoma" w:hAnsi="Tahoma" w:cs="Tahoma"/>
          <w:color w:val="000000" w:themeColor="text1"/>
          <w:sz w:val="20"/>
          <w:szCs w:val="20"/>
        </w:rPr>
        <w:t>7</w:t>
      </w:r>
      <w:r w:rsidRPr="004B0BE0">
        <w:rPr>
          <w:rFonts w:ascii="Tahoma" w:hAnsi="Tahoma" w:cs="Tahoma"/>
          <w:color w:val="000000" w:themeColor="text1"/>
          <w:sz w:val="20"/>
          <w:szCs w:val="20"/>
        </w:rPr>
        <w:t xml:space="preserve">7M used in the flat DCF, making the modeling conservative by construction. The market appears to be pricing in either a near term catastrophe or terminal stagnation while the data supports neither. </w:t>
      </w:r>
    </w:p>
    <w:p w14:paraId="369298E5" w14:textId="77777777" w:rsidR="00B85E0C" w:rsidRPr="004B0BE0" w:rsidRDefault="00B85E0C" w:rsidP="0034698F">
      <w:pPr>
        <w:spacing w:after="0"/>
        <w:rPr>
          <w:rFonts w:ascii="Tahoma" w:hAnsi="Tahoma" w:cs="Tahoma"/>
          <w:color w:val="000000" w:themeColor="text1"/>
          <w:sz w:val="20"/>
          <w:szCs w:val="20"/>
        </w:rPr>
      </w:pPr>
    </w:p>
    <w:p w14:paraId="73A820D2" w14:textId="77777777" w:rsidR="00B85E0C" w:rsidRPr="004B0BE0" w:rsidRDefault="00B85E0C" w:rsidP="0034698F">
      <w:pPr>
        <w:spacing w:after="0"/>
        <w:rPr>
          <w:rFonts w:ascii="Tahoma" w:hAnsi="Tahoma" w:cs="Tahoma"/>
          <w:color w:val="000000" w:themeColor="text1"/>
          <w:sz w:val="20"/>
          <w:szCs w:val="20"/>
        </w:rPr>
      </w:pPr>
    </w:p>
    <w:p w14:paraId="624B306F" w14:textId="77777777" w:rsidR="00B85E0C" w:rsidRPr="004B0BE0" w:rsidRDefault="00B85E0C" w:rsidP="0034698F">
      <w:pPr>
        <w:spacing w:after="0"/>
        <w:rPr>
          <w:rFonts w:ascii="Tahoma" w:hAnsi="Tahoma" w:cs="Tahoma"/>
          <w:color w:val="000000" w:themeColor="text1"/>
          <w:sz w:val="20"/>
          <w:szCs w:val="20"/>
        </w:rPr>
      </w:pPr>
    </w:p>
    <w:p w14:paraId="561CA83F" w14:textId="77777777" w:rsidR="00B85E0C" w:rsidRPr="004B0BE0" w:rsidRDefault="00B85E0C" w:rsidP="0034698F">
      <w:pPr>
        <w:spacing w:after="0"/>
        <w:rPr>
          <w:rFonts w:ascii="Tahoma" w:hAnsi="Tahoma" w:cs="Tahoma"/>
          <w:color w:val="000000" w:themeColor="text1"/>
          <w:sz w:val="20"/>
          <w:szCs w:val="20"/>
        </w:rPr>
      </w:pPr>
    </w:p>
    <w:p w14:paraId="5E88F272" w14:textId="77777777" w:rsidR="00B85E0C" w:rsidRPr="004B0BE0" w:rsidRDefault="00B85E0C" w:rsidP="0034698F">
      <w:pPr>
        <w:spacing w:after="0"/>
        <w:rPr>
          <w:rFonts w:ascii="Tahoma" w:hAnsi="Tahoma" w:cs="Tahoma"/>
          <w:color w:val="000000" w:themeColor="text1"/>
          <w:sz w:val="20"/>
          <w:szCs w:val="20"/>
        </w:rPr>
      </w:pPr>
    </w:p>
    <w:p w14:paraId="16221027" w14:textId="77777777" w:rsidR="00CB43C2" w:rsidRPr="004B0BE0" w:rsidRDefault="00CB43C2" w:rsidP="0034698F">
      <w:pPr>
        <w:spacing w:after="0"/>
        <w:rPr>
          <w:rFonts w:ascii="Tahoma" w:hAnsi="Tahoma" w:cs="Tahoma"/>
          <w:color w:val="000000" w:themeColor="text1"/>
          <w:sz w:val="20"/>
          <w:szCs w:val="20"/>
        </w:rPr>
      </w:pPr>
    </w:p>
    <w:p w14:paraId="5C8B4F3D" w14:textId="0EDAA8A9" w:rsidR="00333687" w:rsidRPr="004B0BE0" w:rsidRDefault="00333687" w:rsidP="00333687">
      <w:pPr>
        <w:spacing w:after="0"/>
        <w:jc w:val="both"/>
        <w:rPr>
          <w:rFonts w:ascii="Tahoma" w:hAnsi="Tahoma" w:cs="Tahoma"/>
          <w:b/>
          <w:bCs/>
          <w:color w:val="000000" w:themeColor="text1"/>
          <w:sz w:val="20"/>
          <w:szCs w:val="20"/>
        </w:rPr>
      </w:pPr>
      <w:r w:rsidRPr="004B0BE0">
        <w:rPr>
          <w:rFonts w:ascii="Tahoma" w:hAnsi="Tahoma" w:cs="Tahoma"/>
          <w:b/>
          <w:bCs/>
          <w:color w:val="000000" w:themeColor="text1"/>
          <w:sz w:val="20"/>
          <w:szCs w:val="20"/>
        </w:rPr>
        <w:t xml:space="preserve">Overview </w:t>
      </w:r>
    </w:p>
    <w:p w14:paraId="05B0C0DB" w14:textId="06AAF5DE" w:rsidR="00E65709" w:rsidRPr="004B0BE0" w:rsidRDefault="00333687"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American Integrity Insurance Group (AII) was founded in 2006 and is headquartered in Tampa, Florida.  AII has six subsidiaries and under one subsidi</w:t>
      </w:r>
      <w:r w:rsidR="00B85E0C" w:rsidRPr="004B0BE0">
        <w:rPr>
          <w:rFonts w:ascii="Tahoma" w:hAnsi="Tahoma" w:cs="Tahoma"/>
          <w:color w:val="000000" w:themeColor="text1"/>
          <w:sz w:val="20"/>
          <w:szCs w:val="20"/>
        </w:rPr>
        <w:t>ary</w:t>
      </w:r>
      <w:r w:rsidRPr="004B0BE0">
        <w:rPr>
          <w:rFonts w:ascii="Tahoma" w:hAnsi="Tahoma" w:cs="Tahoma"/>
          <w:color w:val="000000" w:themeColor="text1"/>
          <w:sz w:val="20"/>
          <w:szCs w:val="20"/>
        </w:rPr>
        <w:t xml:space="preserve"> in particular, American Integrity Insurance Company (AIIC), AII provides residential property insurance for single family homeowners, condominium owners, vacant dwellings, and investment properties in the state of Florida.  The business operates in the “voluntary Market”, directly underwriting and selling residential property insurance coverage though at times may assume policies from Citizens</w:t>
      </w:r>
      <w:r w:rsidRPr="004B0BE0">
        <w:rPr>
          <w:rStyle w:val="FootnoteReference"/>
          <w:rFonts w:ascii="Tahoma" w:hAnsi="Tahoma" w:cs="Tahoma"/>
          <w:color w:val="000000" w:themeColor="text1"/>
          <w:sz w:val="20"/>
          <w:szCs w:val="20"/>
        </w:rPr>
        <w:footnoteReference w:id="3"/>
      </w:r>
      <w:r w:rsidRPr="004B0BE0">
        <w:rPr>
          <w:rFonts w:ascii="Tahoma" w:hAnsi="Tahoma" w:cs="Tahoma"/>
          <w:color w:val="000000" w:themeColor="text1"/>
          <w:sz w:val="20"/>
          <w:szCs w:val="20"/>
        </w:rPr>
        <w:t xml:space="preserve"> when it meets certain underwriting and profitability criteria. </w:t>
      </w:r>
    </w:p>
    <w:p w14:paraId="000AD202" w14:textId="77777777" w:rsidR="00333687" w:rsidRPr="004B0BE0" w:rsidRDefault="00333687" w:rsidP="00333687">
      <w:pPr>
        <w:spacing w:after="0"/>
        <w:jc w:val="both"/>
        <w:rPr>
          <w:rFonts w:ascii="Tahoma" w:hAnsi="Tahoma" w:cs="Tahoma"/>
          <w:color w:val="000000" w:themeColor="text1"/>
          <w:sz w:val="20"/>
          <w:szCs w:val="20"/>
        </w:rPr>
      </w:pPr>
    </w:p>
    <w:p w14:paraId="1164B269" w14:textId="0330D4C6" w:rsidR="00333687" w:rsidRPr="004B0BE0" w:rsidRDefault="00333687"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As of 2025, AII ha</w:t>
      </w:r>
      <w:r w:rsidR="006843A5" w:rsidRPr="004B0BE0">
        <w:rPr>
          <w:rFonts w:ascii="Tahoma" w:hAnsi="Tahoma" w:cs="Tahoma"/>
          <w:color w:val="000000" w:themeColor="text1"/>
          <w:sz w:val="20"/>
          <w:szCs w:val="20"/>
        </w:rPr>
        <w:t>d</w:t>
      </w:r>
      <w:r w:rsidRPr="004B0BE0">
        <w:rPr>
          <w:rFonts w:ascii="Tahoma" w:hAnsi="Tahoma" w:cs="Tahoma"/>
          <w:color w:val="000000" w:themeColor="text1"/>
          <w:sz w:val="20"/>
          <w:szCs w:val="20"/>
        </w:rPr>
        <w:t xml:space="preserve"> </w:t>
      </w:r>
      <w:r w:rsidR="001A454A" w:rsidRPr="004B0BE0">
        <w:rPr>
          <w:rFonts w:ascii="Tahoma" w:hAnsi="Tahoma" w:cs="Tahoma"/>
          <w:color w:val="000000" w:themeColor="text1"/>
          <w:sz w:val="20"/>
          <w:szCs w:val="20"/>
        </w:rPr>
        <w:t>421,866</w:t>
      </w:r>
      <w:r w:rsidRPr="004B0BE0">
        <w:rPr>
          <w:rFonts w:ascii="Tahoma" w:hAnsi="Tahoma" w:cs="Tahoma"/>
          <w:color w:val="000000" w:themeColor="text1"/>
          <w:sz w:val="20"/>
          <w:szCs w:val="20"/>
        </w:rPr>
        <w:t xml:space="preserve"> </w:t>
      </w:r>
      <w:r w:rsidR="00D20E4F" w:rsidRPr="004B0BE0">
        <w:rPr>
          <w:rFonts w:ascii="Tahoma" w:hAnsi="Tahoma" w:cs="Tahoma"/>
          <w:color w:val="000000" w:themeColor="text1"/>
          <w:sz w:val="20"/>
          <w:szCs w:val="20"/>
        </w:rPr>
        <w:t>Policies</w:t>
      </w:r>
      <w:r w:rsidRPr="004B0BE0">
        <w:rPr>
          <w:rFonts w:ascii="Tahoma" w:hAnsi="Tahoma" w:cs="Tahoma"/>
          <w:color w:val="000000" w:themeColor="text1"/>
          <w:sz w:val="20"/>
          <w:szCs w:val="20"/>
        </w:rPr>
        <w:t xml:space="preserve"> in Force (PIF)</w:t>
      </w:r>
      <w:r w:rsidR="006843A5" w:rsidRPr="004B0BE0">
        <w:rPr>
          <w:rFonts w:ascii="Tahoma" w:hAnsi="Tahoma" w:cs="Tahoma"/>
          <w:color w:val="000000" w:themeColor="text1"/>
          <w:sz w:val="20"/>
          <w:szCs w:val="20"/>
        </w:rPr>
        <w:t xml:space="preserve"> (22.5% assumed from Citizens)</w:t>
      </w:r>
      <w:r w:rsidR="00A4451D" w:rsidRPr="004B0BE0">
        <w:rPr>
          <w:rStyle w:val="FootnoteReference"/>
          <w:rFonts w:ascii="Tahoma" w:hAnsi="Tahoma" w:cs="Tahoma"/>
          <w:color w:val="000000" w:themeColor="text1"/>
          <w:sz w:val="20"/>
          <w:szCs w:val="20"/>
        </w:rPr>
        <w:footnoteReference w:id="4"/>
      </w:r>
      <w:r w:rsidRPr="004B0BE0">
        <w:rPr>
          <w:rFonts w:ascii="Tahoma" w:hAnsi="Tahoma" w:cs="Tahoma"/>
          <w:color w:val="000000" w:themeColor="text1"/>
          <w:sz w:val="20"/>
          <w:szCs w:val="20"/>
        </w:rPr>
        <w:t>,</w:t>
      </w:r>
      <w:r w:rsidR="001A454A" w:rsidRPr="004B0BE0">
        <w:rPr>
          <w:rFonts w:ascii="Tahoma" w:hAnsi="Tahoma" w:cs="Tahoma"/>
          <w:color w:val="000000" w:themeColor="text1"/>
          <w:sz w:val="20"/>
          <w:szCs w:val="20"/>
        </w:rPr>
        <w:t xml:space="preserve"> with 395,134 </w:t>
      </w:r>
      <w:r w:rsidR="00BB373C" w:rsidRPr="004B0BE0">
        <w:rPr>
          <w:rFonts w:ascii="Tahoma" w:hAnsi="Tahoma" w:cs="Tahoma"/>
          <w:color w:val="000000" w:themeColor="text1"/>
          <w:sz w:val="20"/>
          <w:szCs w:val="20"/>
        </w:rPr>
        <w:t xml:space="preserve">or </w:t>
      </w:r>
      <w:r w:rsidR="001A454A" w:rsidRPr="004B0BE0">
        <w:rPr>
          <w:rFonts w:ascii="Tahoma" w:hAnsi="Tahoma" w:cs="Tahoma"/>
          <w:color w:val="000000" w:themeColor="text1"/>
          <w:sz w:val="20"/>
          <w:szCs w:val="20"/>
        </w:rPr>
        <w:t>94%</w:t>
      </w:r>
      <w:r w:rsidR="00BB373C" w:rsidRPr="004B0BE0">
        <w:rPr>
          <w:rFonts w:ascii="Tahoma" w:hAnsi="Tahoma" w:cs="Tahoma"/>
          <w:color w:val="000000" w:themeColor="text1"/>
          <w:sz w:val="20"/>
          <w:szCs w:val="20"/>
        </w:rPr>
        <w:t xml:space="preserve"> of the policies being</w:t>
      </w:r>
      <w:r w:rsidR="001A454A" w:rsidRPr="004B0BE0">
        <w:rPr>
          <w:rFonts w:ascii="Tahoma" w:hAnsi="Tahoma" w:cs="Tahoma"/>
          <w:color w:val="000000" w:themeColor="text1"/>
          <w:sz w:val="20"/>
          <w:szCs w:val="20"/>
        </w:rPr>
        <w:t xml:space="preserve"> in Florida alone.  Of the Florida portion, there’s </w:t>
      </w:r>
      <w:proofErr w:type="spellStart"/>
      <w:r w:rsidR="00D20E4F" w:rsidRPr="004B0BE0">
        <w:rPr>
          <w:rFonts w:ascii="Tahoma" w:hAnsi="Tahoma" w:cs="Tahoma"/>
          <w:color w:val="000000" w:themeColor="text1"/>
          <w:sz w:val="20"/>
          <w:szCs w:val="20"/>
        </w:rPr>
        <w:t>at</w:t>
      </w:r>
      <w:proofErr w:type="spellEnd"/>
      <w:r w:rsidR="00D20E4F" w:rsidRPr="004B0BE0">
        <w:rPr>
          <w:rFonts w:ascii="Tahoma" w:hAnsi="Tahoma" w:cs="Tahoma"/>
          <w:color w:val="000000" w:themeColor="text1"/>
          <w:sz w:val="20"/>
          <w:szCs w:val="20"/>
        </w:rPr>
        <w:t>-least ~95,000 policies exposed to hurricanes</w:t>
      </w:r>
      <w:r w:rsidR="00BB373C" w:rsidRPr="004B0BE0">
        <w:rPr>
          <w:rFonts w:ascii="Tahoma" w:hAnsi="Tahoma" w:cs="Tahoma"/>
          <w:color w:val="000000" w:themeColor="text1"/>
          <w:sz w:val="20"/>
          <w:szCs w:val="20"/>
        </w:rPr>
        <w:t xml:space="preserve"> </w:t>
      </w:r>
      <w:r w:rsidR="00D20E4F" w:rsidRPr="004B0BE0">
        <w:rPr>
          <w:rFonts w:ascii="Tahoma" w:hAnsi="Tahoma" w:cs="Tahoma"/>
          <w:color w:val="000000" w:themeColor="text1"/>
          <w:sz w:val="20"/>
          <w:szCs w:val="20"/>
        </w:rPr>
        <w:t xml:space="preserve">on the gulf side, at-least ~90,000 policies exposed to hurricanes on the Atlantic side, and at-least ~43,000 policies located in central Florida, which would be exposed to </w:t>
      </w:r>
      <w:r w:rsidR="00BB373C" w:rsidRPr="004B0BE0">
        <w:rPr>
          <w:rFonts w:ascii="Tahoma" w:hAnsi="Tahoma" w:cs="Tahoma"/>
          <w:color w:val="000000" w:themeColor="text1"/>
          <w:sz w:val="20"/>
          <w:szCs w:val="20"/>
        </w:rPr>
        <w:t xml:space="preserve">indirect hits though </w:t>
      </w:r>
      <w:r w:rsidR="00D20E4F" w:rsidRPr="004B0BE0">
        <w:rPr>
          <w:rFonts w:ascii="Tahoma" w:hAnsi="Tahoma" w:cs="Tahoma"/>
          <w:color w:val="000000" w:themeColor="text1"/>
          <w:sz w:val="20"/>
          <w:szCs w:val="20"/>
        </w:rPr>
        <w:t>rainfall, wind, and flooding</w:t>
      </w:r>
      <w:r w:rsidR="00BB373C" w:rsidRPr="004B0BE0">
        <w:rPr>
          <w:rFonts w:ascii="Tahoma" w:hAnsi="Tahoma" w:cs="Tahoma"/>
          <w:color w:val="000000" w:themeColor="text1"/>
          <w:sz w:val="20"/>
          <w:szCs w:val="20"/>
        </w:rPr>
        <w:t xml:space="preserve"> are still a factor</w:t>
      </w:r>
      <w:r w:rsidR="00D20E4F" w:rsidRPr="004B0BE0">
        <w:rPr>
          <w:rFonts w:ascii="Tahoma" w:hAnsi="Tahoma" w:cs="Tahoma"/>
          <w:color w:val="000000" w:themeColor="text1"/>
          <w:sz w:val="20"/>
          <w:szCs w:val="20"/>
        </w:rPr>
        <w:t>.  I</w:t>
      </w:r>
      <w:r w:rsidR="00A4451D" w:rsidRPr="004B0BE0">
        <w:rPr>
          <w:rFonts w:ascii="Tahoma" w:hAnsi="Tahoma" w:cs="Tahoma"/>
          <w:color w:val="000000" w:themeColor="text1"/>
          <w:sz w:val="20"/>
          <w:szCs w:val="20"/>
        </w:rPr>
        <w:t>n</w:t>
      </w:r>
      <w:r w:rsidR="00D20E4F" w:rsidRPr="004B0BE0">
        <w:rPr>
          <w:rFonts w:ascii="Tahoma" w:hAnsi="Tahoma" w:cs="Tahoma"/>
          <w:color w:val="000000" w:themeColor="text1"/>
          <w:sz w:val="20"/>
          <w:szCs w:val="20"/>
        </w:rPr>
        <w:t xml:space="preserve"> 2025, AII </w:t>
      </w:r>
      <w:r w:rsidR="006843A5" w:rsidRPr="004B0BE0">
        <w:rPr>
          <w:rFonts w:ascii="Tahoma" w:hAnsi="Tahoma" w:cs="Tahoma"/>
          <w:color w:val="000000" w:themeColor="text1"/>
          <w:sz w:val="20"/>
          <w:szCs w:val="20"/>
        </w:rPr>
        <w:t>ceded 40%</w:t>
      </w:r>
      <w:r w:rsidR="00A4451D" w:rsidRPr="004B0BE0">
        <w:rPr>
          <w:rStyle w:val="FootnoteReference"/>
          <w:rFonts w:ascii="Tahoma" w:hAnsi="Tahoma" w:cs="Tahoma"/>
          <w:color w:val="000000" w:themeColor="text1"/>
          <w:sz w:val="20"/>
          <w:szCs w:val="20"/>
        </w:rPr>
        <w:footnoteReference w:id="5"/>
      </w:r>
      <w:r w:rsidR="006843A5" w:rsidRPr="004B0BE0">
        <w:rPr>
          <w:rFonts w:ascii="Tahoma" w:hAnsi="Tahoma" w:cs="Tahoma"/>
          <w:color w:val="000000" w:themeColor="text1"/>
          <w:sz w:val="20"/>
          <w:szCs w:val="20"/>
        </w:rPr>
        <w:t xml:space="preserve"> of their gross premiums written under their Non-Catastrophe Quota Share Reinsurance (“NCQSR”)</w:t>
      </w:r>
      <w:r w:rsidR="00BB373C" w:rsidRPr="004B0BE0">
        <w:rPr>
          <w:rFonts w:ascii="Tahoma" w:hAnsi="Tahoma" w:cs="Tahoma"/>
          <w:color w:val="000000" w:themeColor="text1"/>
          <w:sz w:val="20"/>
          <w:szCs w:val="20"/>
        </w:rPr>
        <w:t xml:space="preserve"> arrangements</w:t>
      </w:r>
      <w:r w:rsidR="006843A5" w:rsidRPr="004B0BE0">
        <w:rPr>
          <w:rFonts w:ascii="Tahoma" w:hAnsi="Tahoma" w:cs="Tahoma"/>
          <w:color w:val="000000" w:themeColor="text1"/>
          <w:sz w:val="20"/>
          <w:szCs w:val="20"/>
        </w:rPr>
        <w:t xml:space="preserve">, but </w:t>
      </w:r>
      <w:r w:rsidR="00A4451D" w:rsidRPr="004B0BE0">
        <w:rPr>
          <w:rFonts w:ascii="Tahoma" w:hAnsi="Tahoma" w:cs="Tahoma"/>
          <w:color w:val="000000" w:themeColor="text1"/>
          <w:sz w:val="20"/>
          <w:szCs w:val="20"/>
        </w:rPr>
        <w:t>a</w:t>
      </w:r>
      <w:r w:rsidR="00BB373C" w:rsidRPr="004B0BE0">
        <w:rPr>
          <w:rFonts w:ascii="Tahoma" w:hAnsi="Tahoma" w:cs="Tahoma"/>
          <w:color w:val="000000" w:themeColor="text1"/>
          <w:sz w:val="20"/>
          <w:szCs w:val="20"/>
        </w:rPr>
        <w:t>s a</w:t>
      </w:r>
      <w:r w:rsidR="00A4451D" w:rsidRPr="004B0BE0">
        <w:rPr>
          <w:rFonts w:ascii="Tahoma" w:hAnsi="Tahoma" w:cs="Tahoma"/>
          <w:color w:val="000000" w:themeColor="text1"/>
          <w:sz w:val="20"/>
          <w:szCs w:val="20"/>
        </w:rPr>
        <w:t xml:space="preserve"> part</w:t>
      </w:r>
      <w:r w:rsidR="006843A5" w:rsidRPr="004B0BE0">
        <w:rPr>
          <w:rFonts w:ascii="Tahoma" w:hAnsi="Tahoma" w:cs="Tahoma"/>
          <w:color w:val="000000" w:themeColor="text1"/>
          <w:sz w:val="20"/>
          <w:szCs w:val="20"/>
        </w:rPr>
        <w:t xml:space="preserve"> of their 2026 strategy, this w</w:t>
      </w:r>
      <w:r w:rsidR="00A4451D" w:rsidRPr="004B0BE0">
        <w:rPr>
          <w:rFonts w:ascii="Tahoma" w:hAnsi="Tahoma" w:cs="Tahoma"/>
          <w:color w:val="000000" w:themeColor="text1"/>
          <w:sz w:val="20"/>
          <w:szCs w:val="20"/>
        </w:rPr>
        <w:t xml:space="preserve">as </w:t>
      </w:r>
      <w:r w:rsidR="006843A5" w:rsidRPr="004B0BE0">
        <w:rPr>
          <w:rFonts w:ascii="Tahoma" w:hAnsi="Tahoma" w:cs="Tahoma"/>
          <w:color w:val="000000" w:themeColor="text1"/>
          <w:sz w:val="20"/>
          <w:szCs w:val="20"/>
        </w:rPr>
        <w:t>renegotiated and the business will now only cede 25% of all gross premiums written allow</w:t>
      </w:r>
      <w:r w:rsidR="00A4451D" w:rsidRPr="004B0BE0">
        <w:rPr>
          <w:rFonts w:ascii="Tahoma" w:hAnsi="Tahoma" w:cs="Tahoma"/>
          <w:color w:val="000000" w:themeColor="text1"/>
          <w:sz w:val="20"/>
          <w:szCs w:val="20"/>
        </w:rPr>
        <w:t>ing</w:t>
      </w:r>
      <w:r w:rsidR="006843A5" w:rsidRPr="004B0BE0">
        <w:rPr>
          <w:rFonts w:ascii="Tahoma" w:hAnsi="Tahoma" w:cs="Tahoma"/>
          <w:color w:val="000000" w:themeColor="text1"/>
          <w:sz w:val="20"/>
          <w:szCs w:val="20"/>
        </w:rPr>
        <w:t xml:space="preserve"> </w:t>
      </w:r>
      <w:r w:rsidR="00A4451D" w:rsidRPr="004B0BE0">
        <w:rPr>
          <w:rFonts w:ascii="Tahoma" w:hAnsi="Tahoma" w:cs="Tahoma"/>
          <w:color w:val="000000" w:themeColor="text1"/>
          <w:sz w:val="20"/>
          <w:szCs w:val="20"/>
        </w:rPr>
        <w:t>AII</w:t>
      </w:r>
      <w:r w:rsidR="006843A5" w:rsidRPr="004B0BE0">
        <w:rPr>
          <w:rFonts w:ascii="Tahoma" w:hAnsi="Tahoma" w:cs="Tahoma"/>
          <w:color w:val="000000" w:themeColor="text1"/>
          <w:sz w:val="20"/>
          <w:szCs w:val="20"/>
        </w:rPr>
        <w:t xml:space="preserve"> to retain more profit but also assume more risk</w:t>
      </w:r>
      <w:r w:rsidR="00BB373C" w:rsidRPr="004B0BE0">
        <w:rPr>
          <w:rFonts w:ascii="Tahoma" w:hAnsi="Tahoma" w:cs="Tahoma"/>
          <w:color w:val="000000" w:themeColor="text1"/>
          <w:sz w:val="20"/>
          <w:szCs w:val="20"/>
        </w:rPr>
        <w:t xml:space="preserve"> (a key catalyst going into 2026). </w:t>
      </w:r>
    </w:p>
    <w:p w14:paraId="29B79210" w14:textId="77777777" w:rsidR="00CC073F" w:rsidRPr="004B0BE0" w:rsidRDefault="00CC073F" w:rsidP="00333687">
      <w:pPr>
        <w:spacing w:after="0"/>
        <w:jc w:val="both"/>
        <w:rPr>
          <w:rFonts w:ascii="Tahoma" w:hAnsi="Tahoma" w:cs="Tahoma"/>
          <w:color w:val="000000" w:themeColor="text1"/>
          <w:sz w:val="20"/>
          <w:szCs w:val="20"/>
        </w:rPr>
      </w:pPr>
    </w:p>
    <w:p w14:paraId="03B13071" w14:textId="529ED2C2" w:rsidR="00AA088E" w:rsidRPr="004B0BE0" w:rsidRDefault="00AA088E" w:rsidP="00333687">
      <w:pPr>
        <w:spacing w:after="0"/>
        <w:jc w:val="both"/>
        <w:rPr>
          <w:rFonts w:ascii="Tahoma" w:hAnsi="Tahoma" w:cs="Tahoma"/>
          <w:b/>
          <w:bCs/>
          <w:color w:val="000000" w:themeColor="text1"/>
          <w:sz w:val="20"/>
          <w:szCs w:val="20"/>
        </w:rPr>
      </w:pPr>
      <w:r w:rsidRPr="004B0BE0">
        <w:rPr>
          <w:rFonts w:ascii="Tahoma" w:hAnsi="Tahoma" w:cs="Tahoma"/>
          <w:b/>
          <w:bCs/>
          <w:color w:val="000000" w:themeColor="text1"/>
          <w:sz w:val="20"/>
          <w:szCs w:val="20"/>
        </w:rPr>
        <w:t>Catastrophe Tower</w:t>
      </w:r>
    </w:p>
    <w:p w14:paraId="59783ECC" w14:textId="348D9B1D" w:rsidR="00A4451D" w:rsidRPr="004B0BE0" w:rsidRDefault="00A4451D"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There are two catastrophe event towers at play</w:t>
      </w:r>
      <w:r w:rsidR="00031E61" w:rsidRPr="004B0BE0">
        <w:rPr>
          <w:rFonts w:ascii="Tahoma" w:hAnsi="Tahoma" w:cs="Tahoma"/>
          <w:color w:val="000000" w:themeColor="text1"/>
          <w:sz w:val="20"/>
          <w:szCs w:val="20"/>
        </w:rPr>
        <w:t>.  Try to think of AII reinsurers program a</w:t>
      </w:r>
      <w:r w:rsidR="00BB373C" w:rsidRPr="004B0BE0">
        <w:rPr>
          <w:rFonts w:ascii="Tahoma" w:hAnsi="Tahoma" w:cs="Tahoma"/>
          <w:color w:val="000000" w:themeColor="text1"/>
          <w:sz w:val="20"/>
          <w:szCs w:val="20"/>
        </w:rPr>
        <w:t>s</w:t>
      </w:r>
      <w:r w:rsidR="00031E61" w:rsidRPr="004B0BE0">
        <w:rPr>
          <w:rFonts w:ascii="Tahoma" w:hAnsi="Tahoma" w:cs="Tahoma"/>
          <w:color w:val="000000" w:themeColor="text1"/>
          <w:sz w:val="20"/>
          <w:szCs w:val="20"/>
        </w:rPr>
        <w:t xml:space="preserve"> layers of safety nets stacked on top of each other. </w:t>
      </w:r>
      <w:r w:rsidR="00AA088E" w:rsidRPr="004B0BE0">
        <w:rPr>
          <w:rFonts w:ascii="Tahoma" w:hAnsi="Tahoma" w:cs="Tahoma"/>
          <w:color w:val="000000" w:themeColor="text1"/>
          <w:sz w:val="20"/>
          <w:szCs w:val="20"/>
        </w:rPr>
        <w:t xml:space="preserve">AII holds the bottom layer themselves and each layer above that is paid for by someone else. </w:t>
      </w:r>
    </w:p>
    <w:p w14:paraId="3366A4AF" w14:textId="55518C7D" w:rsidR="00A4451D" w:rsidRPr="004B0BE0" w:rsidRDefault="00A4451D" w:rsidP="00A4451D">
      <w:pPr>
        <w:spacing w:after="0"/>
        <w:jc w:val="center"/>
        <w:rPr>
          <w:rFonts w:ascii="Tahoma" w:hAnsi="Tahoma" w:cs="Tahoma"/>
          <w:color w:val="000000" w:themeColor="text1"/>
          <w:sz w:val="20"/>
          <w:szCs w:val="20"/>
        </w:rPr>
      </w:pPr>
      <w:r w:rsidRPr="004B0BE0">
        <w:rPr>
          <w:noProof/>
          <w:color w:val="000000" w:themeColor="text1"/>
        </w:rPr>
        <w:drawing>
          <wp:inline distT="0" distB="0" distL="0" distR="0" wp14:anchorId="348787CE" wp14:editId="0BA76AB5">
            <wp:extent cx="4448086" cy="2440745"/>
            <wp:effectExtent l="0" t="0" r="0" b="0"/>
            <wp:docPr id="3" name="Picture 2">
              <a:extLst xmlns:a="http://schemas.openxmlformats.org/drawingml/2006/main">
                <a:ext uri="{FF2B5EF4-FFF2-40B4-BE49-F238E27FC236}">
                  <a16:creationId xmlns:a16="http://schemas.microsoft.com/office/drawing/2014/main" id="{4585D17A-6C2B-828A-A5A2-D45B066372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585D17A-6C2B-828A-A5A2-D45B066372AE}"/>
                        </a:ext>
                      </a:extLst>
                    </pic:cNvPr>
                    <pic:cNvPicPr>
                      <a:picLocks noChangeAspect="1"/>
                    </pic:cNvPicPr>
                  </pic:nvPicPr>
                  <pic:blipFill>
                    <a:blip r:embed="rId6"/>
                    <a:stretch>
                      <a:fillRect/>
                    </a:stretch>
                  </pic:blipFill>
                  <pic:spPr>
                    <a:xfrm>
                      <a:off x="0" y="0"/>
                      <a:ext cx="4545110" cy="2493984"/>
                    </a:xfrm>
                    <a:prstGeom prst="rect">
                      <a:avLst/>
                    </a:prstGeom>
                  </pic:spPr>
                </pic:pic>
              </a:graphicData>
            </a:graphic>
          </wp:inline>
        </w:drawing>
      </w:r>
    </w:p>
    <w:p w14:paraId="08B65C9B" w14:textId="77777777" w:rsidR="00AA088E" w:rsidRPr="004B0BE0" w:rsidRDefault="00AA088E" w:rsidP="00333687">
      <w:pPr>
        <w:spacing w:after="0"/>
        <w:jc w:val="both"/>
        <w:rPr>
          <w:rFonts w:ascii="Tahoma" w:hAnsi="Tahoma" w:cs="Tahoma"/>
          <w:color w:val="000000" w:themeColor="text1"/>
          <w:sz w:val="20"/>
          <w:szCs w:val="20"/>
        </w:rPr>
      </w:pPr>
    </w:p>
    <w:p w14:paraId="48FFF286" w14:textId="0E875195" w:rsidR="00AA088E" w:rsidRPr="004B0BE0" w:rsidRDefault="00AA088E"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lastRenderedPageBreak/>
        <w:t xml:space="preserve">In the first event, AII absorbs the </w:t>
      </w:r>
      <w:r w:rsidR="00A4451D" w:rsidRPr="004B0BE0">
        <w:rPr>
          <w:rFonts w:ascii="Tahoma" w:hAnsi="Tahoma" w:cs="Tahoma"/>
          <w:color w:val="000000" w:themeColor="text1"/>
          <w:sz w:val="20"/>
          <w:szCs w:val="20"/>
        </w:rPr>
        <w:t xml:space="preserve">first $35M ($10M = Insurance exposure; $25M = Captive Exposure) which represented 10.4% of shareholders’ equity on December 31, 2025.  </w:t>
      </w:r>
      <w:r w:rsidRPr="004B0BE0">
        <w:rPr>
          <w:rFonts w:ascii="Tahoma" w:hAnsi="Tahoma" w:cs="Tahoma"/>
          <w:color w:val="000000" w:themeColor="text1"/>
          <w:sz w:val="20"/>
          <w:szCs w:val="20"/>
        </w:rPr>
        <w:t>This $35M  is essentially the “skin in the game” for AII, which breaks down as $10M of direct exposure plus $25M held inside their own captive reinsurer, which is a subsidiary they own and funded themselves (Think of the captive as AII</w:t>
      </w:r>
      <w:r w:rsidR="00B85E0C" w:rsidRPr="004B0BE0">
        <w:rPr>
          <w:rFonts w:ascii="Tahoma" w:hAnsi="Tahoma" w:cs="Tahoma"/>
          <w:color w:val="000000" w:themeColor="text1"/>
          <w:sz w:val="20"/>
          <w:szCs w:val="20"/>
        </w:rPr>
        <w:t>’s</w:t>
      </w:r>
      <w:r w:rsidRPr="004B0BE0">
        <w:rPr>
          <w:rFonts w:ascii="Tahoma" w:hAnsi="Tahoma" w:cs="Tahoma"/>
          <w:color w:val="000000" w:themeColor="text1"/>
          <w:sz w:val="20"/>
          <w:szCs w:val="20"/>
        </w:rPr>
        <w:t xml:space="preserve"> self-insuring a portion of their own risk through a vehicle they own). Above $35</w:t>
      </w:r>
      <w:r w:rsidR="001A454A" w:rsidRPr="004B0BE0">
        <w:rPr>
          <w:rFonts w:ascii="Tahoma" w:hAnsi="Tahoma" w:cs="Tahoma"/>
          <w:color w:val="000000" w:themeColor="text1"/>
          <w:sz w:val="20"/>
          <w:szCs w:val="20"/>
        </w:rPr>
        <w:t>M, a</w:t>
      </w:r>
      <w:r w:rsidRPr="004B0BE0">
        <w:rPr>
          <w:rFonts w:ascii="Tahoma" w:hAnsi="Tahoma" w:cs="Tahoma"/>
          <w:color w:val="000000" w:themeColor="text1"/>
          <w:sz w:val="20"/>
          <w:szCs w:val="20"/>
        </w:rPr>
        <w:t xml:space="preserve"> panel of traditional reinsurers takes over up to ~$1.9B.  In context, the largest modeled historical los</w:t>
      </w:r>
      <w:r w:rsidR="00B85E0C" w:rsidRPr="004B0BE0">
        <w:rPr>
          <w:rFonts w:ascii="Tahoma" w:hAnsi="Tahoma" w:cs="Tahoma"/>
          <w:color w:val="000000" w:themeColor="text1"/>
          <w:sz w:val="20"/>
          <w:szCs w:val="20"/>
        </w:rPr>
        <w:t>s</w:t>
      </w:r>
      <w:r w:rsidRPr="004B0BE0">
        <w:rPr>
          <w:rFonts w:ascii="Tahoma" w:hAnsi="Tahoma" w:cs="Tahoma"/>
          <w:color w:val="000000" w:themeColor="text1"/>
          <w:sz w:val="20"/>
          <w:szCs w:val="20"/>
        </w:rPr>
        <w:t xml:space="preserve"> for AII’s current book (repeat of 20</w:t>
      </w:r>
      <w:r w:rsidR="001A454A" w:rsidRPr="004B0BE0">
        <w:rPr>
          <w:rFonts w:ascii="Tahoma" w:hAnsi="Tahoma" w:cs="Tahoma"/>
          <w:color w:val="000000" w:themeColor="text1"/>
          <w:sz w:val="20"/>
          <w:szCs w:val="20"/>
        </w:rPr>
        <w:t>1</w:t>
      </w:r>
      <w:r w:rsidRPr="004B0BE0">
        <w:rPr>
          <w:rFonts w:ascii="Tahoma" w:hAnsi="Tahoma" w:cs="Tahoma"/>
          <w:color w:val="000000" w:themeColor="text1"/>
          <w:sz w:val="20"/>
          <w:szCs w:val="20"/>
        </w:rPr>
        <w:t xml:space="preserve">7 Irma C4) would cost $565M which their tower covers more than 3x that amount.  For the first event, AII is </w:t>
      </w:r>
      <w:r w:rsidR="005F4FEE" w:rsidRPr="004B0BE0">
        <w:rPr>
          <w:rFonts w:ascii="Tahoma" w:hAnsi="Tahoma" w:cs="Tahoma"/>
          <w:color w:val="000000" w:themeColor="text1"/>
          <w:sz w:val="20"/>
          <w:szCs w:val="20"/>
        </w:rPr>
        <w:t>effectively bulletproof</w:t>
      </w:r>
      <w:r w:rsidRPr="004B0BE0">
        <w:rPr>
          <w:rFonts w:ascii="Tahoma" w:hAnsi="Tahoma" w:cs="Tahoma"/>
          <w:color w:val="000000" w:themeColor="text1"/>
          <w:sz w:val="20"/>
          <w:szCs w:val="20"/>
        </w:rPr>
        <w:t xml:space="preserve"> below a 1 in </w:t>
      </w:r>
      <w:r w:rsidR="001A454A" w:rsidRPr="004B0BE0">
        <w:rPr>
          <w:rFonts w:ascii="Tahoma" w:hAnsi="Tahoma" w:cs="Tahoma"/>
          <w:color w:val="000000" w:themeColor="text1"/>
          <w:sz w:val="20"/>
          <w:szCs w:val="20"/>
        </w:rPr>
        <w:t>1</w:t>
      </w:r>
      <w:r w:rsidR="005F4FEE" w:rsidRPr="004B0BE0">
        <w:rPr>
          <w:rFonts w:ascii="Tahoma" w:hAnsi="Tahoma" w:cs="Tahoma"/>
          <w:color w:val="000000" w:themeColor="text1"/>
          <w:sz w:val="20"/>
          <w:szCs w:val="20"/>
        </w:rPr>
        <w:t>30-year</w:t>
      </w:r>
      <w:r w:rsidRPr="004B0BE0">
        <w:rPr>
          <w:rFonts w:ascii="Tahoma" w:hAnsi="Tahoma" w:cs="Tahoma"/>
          <w:color w:val="000000" w:themeColor="text1"/>
          <w:sz w:val="20"/>
          <w:szCs w:val="20"/>
        </w:rPr>
        <w:t xml:space="preserve"> storm. </w:t>
      </w:r>
    </w:p>
    <w:p w14:paraId="3A2B8C3B" w14:textId="77777777" w:rsidR="00AA088E" w:rsidRPr="004B0BE0" w:rsidRDefault="00AA088E" w:rsidP="00333687">
      <w:pPr>
        <w:spacing w:after="0"/>
        <w:jc w:val="both"/>
        <w:rPr>
          <w:rFonts w:ascii="Tahoma" w:hAnsi="Tahoma" w:cs="Tahoma"/>
          <w:color w:val="000000" w:themeColor="text1"/>
          <w:sz w:val="20"/>
          <w:szCs w:val="20"/>
        </w:rPr>
      </w:pPr>
    </w:p>
    <w:p w14:paraId="71CB5C97" w14:textId="50958EE9" w:rsidR="00AA088E" w:rsidRPr="004B0BE0" w:rsidRDefault="00AA088E"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 xml:space="preserve">In the second event, </w:t>
      </w:r>
      <w:r w:rsidR="005F4FEE" w:rsidRPr="004B0BE0">
        <w:rPr>
          <w:rFonts w:ascii="Tahoma" w:hAnsi="Tahoma" w:cs="Tahoma"/>
          <w:color w:val="000000" w:themeColor="text1"/>
          <w:sz w:val="20"/>
          <w:szCs w:val="20"/>
        </w:rPr>
        <w:t>coverage</w:t>
      </w:r>
      <w:r w:rsidRPr="004B0BE0">
        <w:rPr>
          <w:rFonts w:ascii="Tahoma" w:hAnsi="Tahoma" w:cs="Tahoma"/>
          <w:color w:val="000000" w:themeColor="text1"/>
          <w:sz w:val="20"/>
          <w:szCs w:val="20"/>
        </w:rPr>
        <w:t xml:space="preserve"> drops to </w:t>
      </w:r>
      <w:r w:rsidR="005F4FEE" w:rsidRPr="004B0BE0">
        <w:rPr>
          <w:rFonts w:ascii="Tahoma" w:hAnsi="Tahoma" w:cs="Tahoma"/>
          <w:color w:val="000000" w:themeColor="text1"/>
          <w:sz w:val="20"/>
          <w:szCs w:val="20"/>
        </w:rPr>
        <w:t>$1.5B after the same $35M retention, which is still a massive amount but is meaningfully less than the ~$1.9B of the first event.  The captive does reinstate for the second event providing an additional $25M layer.</w:t>
      </w:r>
    </w:p>
    <w:p w14:paraId="3574E5F8" w14:textId="77777777" w:rsidR="005F4FEE" w:rsidRPr="004B0BE0" w:rsidRDefault="005F4FEE" w:rsidP="00333687">
      <w:pPr>
        <w:spacing w:after="0"/>
        <w:jc w:val="both"/>
        <w:rPr>
          <w:rFonts w:ascii="Tahoma" w:hAnsi="Tahoma" w:cs="Tahoma"/>
          <w:color w:val="000000" w:themeColor="text1"/>
          <w:sz w:val="20"/>
          <w:szCs w:val="20"/>
        </w:rPr>
      </w:pPr>
    </w:p>
    <w:p w14:paraId="60D1082E" w14:textId="78CA6624" w:rsidR="005F4FEE" w:rsidRPr="004B0BE0" w:rsidRDefault="005F4FEE"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 xml:space="preserve">In the third event, coverage drops drastically to $85M after a $10M retention.  The captive does not participate in the third event; thus, if Florida gets hit by three significant storms in one season AII is more exposed on the third than the first two storms which could present a massive liquidity event. </w:t>
      </w:r>
    </w:p>
    <w:p w14:paraId="2EBA1EB3" w14:textId="77777777" w:rsidR="005F4FEE" w:rsidRPr="004B0BE0" w:rsidRDefault="005F4FEE" w:rsidP="00333687">
      <w:pPr>
        <w:spacing w:after="0"/>
        <w:jc w:val="both"/>
        <w:rPr>
          <w:rFonts w:ascii="Tahoma" w:hAnsi="Tahoma" w:cs="Tahoma"/>
          <w:color w:val="000000" w:themeColor="text1"/>
          <w:sz w:val="20"/>
          <w:szCs w:val="20"/>
        </w:rPr>
      </w:pPr>
    </w:p>
    <w:p w14:paraId="5195F7CD" w14:textId="3B5D43B9" w:rsidR="005F4FEE" w:rsidRPr="004B0BE0" w:rsidRDefault="005F4FEE"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The Florida Hurricane Catastrophe Fund (FHCF) sits inside the tower and</w:t>
      </w:r>
      <w:r w:rsidR="001A454A" w:rsidRPr="004B0BE0">
        <w:rPr>
          <w:rFonts w:ascii="Tahoma" w:hAnsi="Tahoma" w:cs="Tahoma"/>
          <w:color w:val="000000" w:themeColor="text1"/>
          <w:sz w:val="20"/>
          <w:szCs w:val="20"/>
        </w:rPr>
        <w:t xml:space="preserve"> </w:t>
      </w:r>
      <w:r w:rsidRPr="004B0BE0">
        <w:rPr>
          <w:rFonts w:ascii="Tahoma" w:hAnsi="Tahoma" w:cs="Tahoma"/>
          <w:color w:val="000000" w:themeColor="text1"/>
          <w:sz w:val="20"/>
          <w:szCs w:val="20"/>
        </w:rPr>
        <w:t>is mandatory for all Florida residential insurers.  This coverage provides up to $436.9M above a certain attachment point.  One important point is that FHCF is not collateral</w:t>
      </w:r>
      <w:r w:rsidR="00522815" w:rsidRPr="004B0BE0">
        <w:rPr>
          <w:rFonts w:ascii="Tahoma" w:hAnsi="Tahoma" w:cs="Tahoma"/>
          <w:color w:val="000000" w:themeColor="text1"/>
          <w:sz w:val="20"/>
          <w:szCs w:val="20"/>
        </w:rPr>
        <w:t>ized</w:t>
      </w:r>
      <w:r w:rsidRPr="004B0BE0">
        <w:rPr>
          <w:rFonts w:ascii="Tahoma" w:hAnsi="Tahoma" w:cs="Tahoma"/>
          <w:color w:val="000000" w:themeColor="text1"/>
          <w:sz w:val="20"/>
          <w:szCs w:val="20"/>
        </w:rPr>
        <w:t xml:space="preserve"> and is not rated by an agency, it’s simply backed by the state of Florida’s ability to issue bonds.  </w:t>
      </w:r>
      <w:r w:rsidRPr="004B0BE0">
        <w:rPr>
          <w:rFonts w:ascii="Tahoma" w:hAnsi="Tahoma" w:cs="Tahoma"/>
          <w:color w:val="000000" w:themeColor="text1"/>
          <w:sz w:val="20"/>
          <w:szCs w:val="20"/>
          <w:u w:val="single"/>
        </w:rPr>
        <w:t>If there is a situation where FHC</w:t>
      </w:r>
      <w:r w:rsidR="001A454A" w:rsidRPr="004B0BE0">
        <w:rPr>
          <w:rFonts w:ascii="Tahoma" w:hAnsi="Tahoma" w:cs="Tahoma"/>
          <w:color w:val="000000" w:themeColor="text1"/>
          <w:sz w:val="20"/>
          <w:szCs w:val="20"/>
          <w:u w:val="single"/>
        </w:rPr>
        <w:t>F</w:t>
      </w:r>
      <w:r w:rsidRPr="004B0BE0">
        <w:rPr>
          <w:rFonts w:ascii="Tahoma" w:hAnsi="Tahoma" w:cs="Tahoma"/>
          <w:color w:val="000000" w:themeColor="text1"/>
          <w:sz w:val="20"/>
          <w:szCs w:val="20"/>
          <w:u w:val="single"/>
        </w:rPr>
        <w:t xml:space="preserve"> doesn’t have enough money after a catastrophic season it can legally pay less than promised.</w:t>
      </w:r>
      <w:r w:rsidRPr="004B0BE0">
        <w:rPr>
          <w:rFonts w:ascii="Tahoma" w:hAnsi="Tahoma" w:cs="Tahoma"/>
          <w:color w:val="000000" w:themeColor="text1"/>
          <w:sz w:val="20"/>
          <w:szCs w:val="20"/>
        </w:rPr>
        <w:t xml:space="preserve"> </w:t>
      </w:r>
      <w:r w:rsidR="00522815" w:rsidRPr="004B0BE0">
        <w:rPr>
          <w:rFonts w:ascii="Tahoma" w:hAnsi="Tahoma" w:cs="Tahoma"/>
          <w:color w:val="000000" w:themeColor="text1"/>
          <w:sz w:val="20"/>
          <w:szCs w:val="20"/>
        </w:rPr>
        <w:t xml:space="preserve">  Since there were no major storms in 2025, AII currently has $0 in reinsurance </w:t>
      </w:r>
      <w:proofErr w:type="spellStart"/>
      <w:r w:rsidR="00522815" w:rsidRPr="004B0BE0">
        <w:rPr>
          <w:rFonts w:ascii="Tahoma" w:hAnsi="Tahoma" w:cs="Tahoma"/>
          <w:color w:val="000000" w:themeColor="text1"/>
          <w:sz w:val="20"/>
          <w:szCs w:val="20"/>
        </w:rPr>
        <w:t>recoverables</w:t>
      </w:r>
      <w:proofErr w:type="spellEnd"/>
      <w:r w:rsidR="00522815" w:rsidRPr="004B0BE0">
        <w:rPr>
          <w:rFonts w:ascii="Tahoma" w:hAnsi="Tahoma" w:cs="Tahoma"/>
          <w:color w:val="000000" w:themeColor="text1"/>
          <w:sz w:val="20"/>
          <w:szCs w:val="20"/>
        </w:rPr>
        <w:t xml:space="preserve"> from FHC</w:t>
      </w:r>
      <w:r w:rsidR="001A454A" w:rsidRPr="004B0BE0">
        <w:rPr>
          <w:rFonts w:ascii="Tahoma" w:hAnsi="Tahoma" w:cs="Tahoma"/>
          <w:color w:val="000000" w:themeColor="text1"/>
          <w:sz w:val="20"/>
          <w:szCs w:val="20"/>
        </w:rPr>
        <w:t>F</w:t>
      </w:r>
      <w:r w:rsidR="00522815" w:rsidRPr="004B0BE0">
        <w:rPr>
          <w:rFonts w:ascii="Tahoma" w:hAnsi="Tahoma" w:cs="Tahoma"/>
          <w:color w:val="000000" w:themeColor="text1"/>
          <w:sz w:val="20"/>
          <w:szCs w:val="20"/>
        </w:rPr>
        <w:t xml:space="preserve"> as of December 31, 2025. </w:t>
      </w:r>
    </w:p>
    <w:p w14:paraId="069C985E" w14:textId="77777777" w:rsidR="00522815" w:rsidRPr="004B0BE0" w:rsidRDefault="00522815" w:rsidP="00333687">
      <w:pPr>
        <w:spacing w:after="0"/>
        <w:jc w:val="both"/>
        <w:rPr>
          <w:rFonts w:ascii="Tahoma" w:hAnsi="Tahoma" w:cs="Tahoma"/>
          <w:color w:val="000000" w:themeColor="text1"/>
          <w:sz w:val="20"/>
          <w:szCs w:val="20"/>
        </w:rPr>
      </w:pPr>
    </w:p>
    <w:p w14:paraId="234E63E2" w14:textId="4A26FECD" w:rsidR="00522815" w:rsidRPr="004B0BE0" w:rsidRDefault="00522815"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AII has issued eight bonds since 20</w:t>
      </w:r>
      <w:r w:rsidR="001A454A" w:rsidRPr="004B0BE0">
        <w:rPr>
          <w:rFonts w:ascii="Tahoma" w:hAnsi="Tahoma" w:cs="Tahoma"/>
          <w:color w:val="000000" w:themeColor="text1"/>
          <w:sz w:val="20"/>
          <w:szCs w:val="20"/>
        </w:rPr>
        <w:t>1</w:t>
      </w:r>
      <w:r w:rsidRPr="004B0BE0">
        <w:rPr>
          <w:rFonts w:ascii="Tahoma" w:hAnsi="Tahoma" w:cs="Tahoma"/>
          <w:color w:val="000000" w:themeColor="text1"/>
          <w:sz w:val="20"/>
          <w:szCs w:val="20"/>
        </w:rPr>
        <w:t xml:space="preserve">7. In February 2025 they placed a $565M multi-tranche catastrophe bond and in </w:t>
      </w:r>
      <w:r w:rsidR="001A454A" w:rsidRPr="004B0BE0">
        <w:rPr>
          <w:rFonts w:ascii="Tahoma" w:hAnsi="Tahoma" w:cs="Tahoma"/>
          <w:color w:val="000000" w:themeColor="text1"/>
          <w:sz w:val="20"/>
          <w:szCs w:val="20"/>
        </w:rPr>
        <w:t>March</w:t>
      </w:r>
      <w:r w:rsidRPr="004B0BE0">
        <w:rPr>
          <w:rFonts w:ascii="Tahoma" w:hAnsi="Tahoma" w:cs="Tahoma"/>
          <w:color w:val="000000" w:themeColor="text1"/>
          <w:sz w:val="20"/>
          <w:szCs w:val="20"/>
        </w:rPr>
        <w:t xml:space="preserve"> 2024 a $305M bond. These are securities that are sold to investors in the capital markets (</w:t>
      </w:r>
      <w:proofErr w:type="spellStart"/>
      <w:r w:rsidRPr="004B0BE0">
        <w:rPr>
          <w:rFonts w:ascii="Tahoma" w:hAnsi="Tahoma" w:cs="Tahoma"/>
          <w:color w:val="000000" w:themeColor="text1"/>
          <w:sz w:val="20"/>
          <w:szCs w:val="20"/>
        </w:rPr>
        <w:t>ie</w:t>
      </w:r>
      <w:proofErr w:type="spellEnd"/>
      <w:r w:rsidRPr="004B0BE0">
        <w:rPr>
          <w:rFonts w:ascii="Tahoma" w:hAnsi="Tahoma" w:cs="Tahoma"/>
          <w:color w:val="000000" w:themeColor="text1"/>
          <w:sz w:val="20"/>
          <w:szCs w:val="20"/>
        </w:rPr>
        <w:t xml:space="preserve"> hedge funds, pensions, </w:t>
      </w:r>
      <w:proofErr w:type="spellStart"/>
      <w:r w:rsidRPr="004B0BE0">
        <w:rPr>
          <w:rFonts w:ascii="Tahoma" w:hAnsi="Tahoma" w:cs="Tahoma"/>
          <w:color w:val="000000" w:themeColor="text1"/>
          <w:sz w:val="20"/>
          <w:szCs w:val="20"/>
        </w:rPr>
        <w:t>etc</w:t>
      </w:r>
      <w:proofErr w:type="spellEnd"/>
      <w:r w:rsidRPr="004B0BE0">
        <w:rPr>
          <w:rFonts w:ascii="Tahoma" w:hAnsi="Tahoma" w:cs="Tahoma"/>
          <w:color w:val="000000" w:themeColor="text1"/>
          <w:sz w:val="20"/>
          <w:szCs w:val="20"/>
        </w:rPr>
        <w:t xml:space="preserve">) who in return for loaning the money receive yields.  If losses exceed a trigger the bond principal pays AII instead of returning it to investors.  These bonds help diversify AII’s reinsurance counterparty risk away from traditional reinsurers and into the capital markets. </w:t>
      </w:r>
    </w:p>
    <w:p w14:paraId="7262F328" w14:textId="77777777" w:rsidR="00A3520C" w:rsidRPr="004B0BE0" w:rsidRDefault="00A3520C" w:rsidP="00333687">
      <w:pPr>
        <w:spacing w:after="0"/>
        <w:jc w:val="both"/>
        <w:rPr>
          <w:rFonts w:ascii="Tahoma" w:hAnsi="Tahoma" w:cs="Tahoma"/>
          <w:color w:val="000000" w:themeColor="text1"/>
          <w:sz w:val="20"/>
          <w:szCs w:val="20"/>
        </w:rPr>
      </w:pPr>
    </w:p>
    <w:p w14:paraId="579EFA39" w14:textId="08F24E9A" w:rsidR="005B0C54" w:rsidRPr="004B0BE0" w:rsidRDefault="005B0C54" w:rsidP="00333687">
      <w:pPr>
        <w:spacing w:after="0"/>
        <w:jc w:val="both"/>
        <w:rPr>
          <w:rFonts w:ascii="Tahoma" w:hAnsi="Tahoma" w:cs="Tahoma"/>
          <w:b/>
          <w:bCs/>
          <w:color w:val="000000" w:themeColor="text1"/>
          <w:sz w:val="20"/>
          <w:szCs w:val="20"/>
        </w:rPr>
      </w:pPr>
      <w:r w:rsidRPr="004B0BE0">
        <w:rPr>
          <w:rFonts w:ascii="Tahoma" w:hAnsi="Tahoma" w:cs="Tahoma"/>
          <w:b/>
          <w:bCs/>
          <w:color w:val="000000" w:themeColor="text1"/>
          <w:sz w:val="20"/>
          <w:szCs w:val="20"/>
        </w:rPr>
        <w:t xml:space="preserve">Conditional Probabilities </w:t>
      </w:r>
    </w:p>
    <w:p w14:paraId="0B38E497" w14:textId="1FDEFFB9" w:rsidR="00C9696E" w:rsidRPr="004B0BE0" w:rsidRDefault="00C9696E"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 xml:space="preserve">Of a sample </w:t>
      </w:r>
      <w:r w:rsidR="003C3653" w:rsidRPr="004B0BE0">
        <w:rPr>
          <w:rFonts w:ascii="Tahoma" w:hAnsi="Tahoma" w:cs="Tahoma"/>
          <w:color w:val="000000" w:themeColor="text1"/>
          <w:sz w:val="20"/>
          <w:szCs w:val="20"/>
        </w:rPr>
        <w:t>of</w:t>
      </w:r>
      <w:r w:rsidRPr="004B0BE0">
        <w:rPr>
          <w:rFonts w:ascii="Tahoma" w:hAnsi="Tahoma" w:cs="Tahoma"/>
          <w:color w:val="000000" w:themeColor="text1"/>
          <w:sz w:val="20"/>
          <w:szCs w:val="20"/>
        </w:rPr>
        <w:t xml:space="preserve"> 43 seasons only four storms </w:t>
      </w:r>
      <w:r w:rsidR="003C3653" w:rsidRPr="004B0BE0">
        <w:rPr>
          <w:rFonts w:ascii="Tahoma" w:hAnsi="Tahoma" w:cs="Tahoma"/>
          <w:color w:val="000000" w:themeColor="text1"/>
          <w:sz w:val="20"/>
          <w:szCs w:val="20"/>
        </w:rPr>
        <w:t>produced</w:t>
      </w:r>
      <w:r w:rsidRPr="004B0BE0">
        <w:rPr>
          <w:rFonts w:ascii="Tahoma" w:hAnsi="Tahoma" w:cs="Tahoma"/>
          <w:color w:val="000000" w:themeColor="text1"/>
          <w:sz w:val="20"/>
          <w:szCs w:val="20"/>
        </w:rPr>
        <w:t xml:space="preserve"> multip</w:t>
      </w:r>
      <w:r w:rsidR="003C3653" w:rsidRPr="004B0BE0">
        <w:rPr>
          <w:rFonts w:ascii="Tahoma" w:hAnsi="Tahoma" w:cs="Tahoma"/>
          <w:color w:val="000000" w:themeColor="text1"/>
          <w:sz w:val="20"/>
          <w:szCs w:val="20"/>
        </w:rPr>
        <w:t>le Florida</w:t>
      </w:r>
      <w:r w:rsidRPr="004B0BE0">
        <w:rPr>
          <w:rFonts w:ascii="Tahoma" w:hAnsi="Tahoma" w:cs="Tahoma"/>
          <w:color w:val="000000" w:themeColor="text1"/>
          <w:sz w:val="20"/>
          <w:szCs w:val="20"/>
        </w:rPr>
        <w:t xml:space="preserve"> landfalls: 1950, </w:t>
      </w:r>
      <w:r w:rsidR="003C3653" w:rsidRPr="004B0BE0">
        <w:rPr>
          <w:rFonts w:ascii="Tahoma" w:hAnsi="Tahoma" w:cs="Tahoma"/>
          <w:color w:val="000000" w:themeColor="text1"/>
          <w:sz w:val="20"/>
          <w:szCs w:val="20"/>
        </w:rPr>
        <w:t>2004, 2005, and 2024. This implies a conditional probability of a second storm given a first of ~9.3%.  More interesting is the third event conditional probability.  Of the four multi-landfall seasons, only 2004 produced three Florida landfalls (</w:t>
      </w:r>
      <w:r w:rsidR="004B0BE0" w:rsidRPr="004B0BE0">
        <w:rPr>
          <w:rFonts w:ascii="Tahoma" w:hAnsi="Tahoma" w:cs="Tahoma"/>
          <w:color w:val="000000" w:themeColor="text1"/>
          <w:sz w:val="20"/>
          <w:szCs w:val="20"/>
        </w:rPr>
        <w:t>Charl</w:t>
      </w:r>
      <w:r w:rsidR="004B0BE0">
        <w:rPr>
          <w:rFonts w:ascii="Tahoma" w:hAnsi="Tahoma" w:cs="Tahoma"/>
          <w:color w:val="000000" w:themeColor="text1"/>
          <w:sz w:val="20"/>
          <w:szCs w:val="20"/>
        </w:rPr>
        <w:t>ey</w:t>
      </w:r>
      <w:r w:rsidR="004B0BE0" w:rsidRPr="004B0BE0">
        <w:rPr>
          <w:rFonts w:ascii="Tahoma" w:hAnsi="Tahoma" w:cs="Tahoma"/>
          <w:color w:val="000000" w:themeColor="text1"/>
          <w:sz w:val="20"/>
          <w:szCs w:val="20"/>
        </w:rPr>
        <w:t xml:space="preserve">, </w:t>
      </w:r>
      <w:r w:rsidR="003C3653" w:rsidRPr="004B0BE0">
        <w:rPr>
          <w:rFonts w:ascii="Tahoma" w:hAnsi="Tahoma" w:cs="Tahoma"/>
          <w:color w:val="000000" w:themeColor="text1"/>
          <w:sz w:val="20"/>
          <w:szCs w:val="20"/>
        </w:rPr>
        <w:t xml:space="preserve">Frances, and Jeanne).  Given that 2004 represents the only three storm </w:t>
      </w:r>
      <w:proofErr w:type="gramStart"/>
      <w:r w:rsidR="003C3653" w:rsidRPr="004B0BE0">
        <w:rPr>
          <w:rFonts w:ascii="Tahoma" w:hAnsi="Tahoma" w:cs="Tahoma"/>
          <w:color w:val="000000" w:themeColor="text1"/>
          <w:sz w:val="20"/>
          <w:szCs w:val="20"/>
        </w:rPr>
        <w:t>season</w:t>
      </w:r>
      <w:proofErr w:type="gramEnd"/>
      <w:r w:rsidR="003C3653" w:rsidRPr="004B0BE0">
        <w:rPr>
          <w:rFonts w:ascii="Tahoma" w:hAnsi="Tahoma" w:cs="Tahoma"/>
          <w:color w:val="000000" w:themeColor="text1"/>
          <w:sz w:val="20"/>
          <w:szCs w:val="20"/>
        </w:rPr>
        <w:t xml:space="preserve"> in 173 years that puts the conditional probability of a third storm given two have already </w:t>
      </w:r>
      <w:proofErr w:type="spellStart"/>
      <w:r w:rsidR="00AA5014" w:rsidRPr="004B0BE0">
        <w:rPr>
          <w:rFonts w:ascii="Tahoma" w:hAnsi="Tahoma" w:cs="Tahoma"/>
          <w:color w:val="000000" w:themeColor="text1"/>
          <w:sz w:val="20"/>
          <w:szCs w:val="20"/>
        </w:rPr>
        <w:t>occured</w:t>
      </w:r>
      <w:proofErr w:type="spellEnd"/>
      <w:r w:rsidR="003C3653" w:rsidRPr="004B0BE0">
        <w:rPr>
          <w:rFonts w:ascii="Tahoma" w:hAnsi="Tahoma" w:cs="Tahoma"/>
          <w:color w:val="000000" w:themeColor="text1"/>
          <w:sz w:val="20"/>
          <w:szCs w:val="20"/>
        </w:rPr>
        <w:t xml:space="preserve"> </w:t>
      </w:r>
      <w:r w:rsidR="00AA5014" w:rsidRPr="004B0BE0">
        <w:rPr>
          <w:rFonts w:ascii="Tahoma" w:hAnsi="Tahoma" w:cs="Tahoma"/>
          <w:color w:val="000000" w:themeColor="text1"/>
          <w:sz w:val="20"/>
          <w:szCs w:val="20"/>
        </w:rPr>
        <w:t>at</w:t>
      </w:r>
      <w:r w:rsidR="003C3653" w:rsidRPr="004B0BE0">
        <w:rPr>
          <w:rFonts w:ascii="Tahoma" w:hAnsi="Tahoma" w:cs="Tahoma"/>
          <w:color w:val="000000" w:themeColor="text1"/>
          <w:sz w:val="20"/>
          <w:szCs w:val="20"/>
        </w:rPr>
        <w:t xml:space="preserve"> 25%. </w:t>
      </w:r>
    </w:p>
    <w:p w14:paraId="72998507" w14:textId="77777777" w:rsidR="003C3653" w:rsidRPr="004B0BE0" w:rsidRDefault="003C3653" w:rsidP="00333687">
      <w:pPr>
        <w:spacing w:after="0"/>
        <w:jc w:val="both"/>
        <w:rPr>
          <w:rFonts w:ascii="Tahoma" w:hAnsi="Tahoma" w:cs="Tahoma"/>
          <w:color w:val="000000" w:themeColor="text1"/>
          <w:sz w:val="20"/>
          <w:szCs w:val="20"/>
        </w:rPr>
      </w:pPr>
    </w:p>
    <w:p w14:paraId="0DEF265E" w14:textId="59F470A6" w:rsidR="003C3653" w:rsidRPr="004B0BE0" w:rsidRDefault="003C3653"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Applying these empirically derived probabilities to AII’s disclosed 1-in-</w:t>
      </w:r>
      <w:r w:rsidR="00341835" w:rsidRPr="004B0BE0">
        <w:rPr>
          <w:rFonts w:ascii="Tahoma" w:hAnsi="Tahoma" w:cs="Tahoma"/>
          <w:color w:val="000000" w:themeColor="text1"/>
          <w:sz w:val="20"/>
          <w:szCs w:val="20"/>
        </w:rPr>
        <w:t>130-year</w:t>
      </w:r>
      <w:r w:rsidRPr="004B0BE0">
        <w:rPr>
          <w:rFonts w:ascii="Tahoma" w:hAnsi="Tahoma" w:cs="Tahoma"/>
          <w:color w:val="000000" w:themeColor="text1"/>
          <w:sz w:val="20"/>
          <w:szCs w:val="20"/>
        </w:rPr>
        <w:t xml:space="preserve"> return period </w:t>
      </w:r>
      <w:r w:rsidR="00341835" w:rsidRPr="004B0BE0">
        <w:rPr>
          <w:rFonts w:ascii="Tahoma" w:hAnsi="Tahoma" w:cs="Tahoma"/>
          <w:color w:val="000000" w:themeColor="text1"/>
          <w:sz w:val="20"/>
          <w:szCs w:val="20"/>
        </w:rPr>
        <w:t>framework</w:t>
      </w:r>
      <w:r w:rsidRPr="004B0BE0">
        <w:rPr>
          <w:rFonts w:ascii="Tahoma" w:hAnsi="Tahoma" w:cs="Tahoma"/>
          <w:color w:val="000000" w:themeColor="text1"/>
          <w:sz w:val="20"/>
          <w:szCs w:val="20"/>
        </w:rPr>
        <w:t>:</w:t>
      </w:r>
    </w:p>
    <w:p w14:paraId="3F4E2FC8" w14:textId="5F6B52DB" w:rsidR="003C3653" w:rsidRPr="004B0BE0" w:rsidRDefault="003C3653" w:rsidP="003C3653">
      <w:pPr>
        <w:spacing w:after="0"/>
        <w:jc w:val="center"/>
        <w:rPr>
          <w:rFonts w:ascii="Tahoma" w:hAnsi="Tahoma" w:cs="Tahoma"/>
          <w:color w:val="000000" w:themeColor="text1"/>
          <w:sz w:val="20"/>
          <w:szCs w:val="20"/>
        </w:rPr>
      </w:pPr>
      <w:proofErr w:type="gramStart"/>
      <w:r w:rsidRPr="004B0BE0">
        <w:rPr>
          <w:rFonts w:ascii="Tahoma" w:hAnsi="Tahoma" w:cs="Tahoma"/>
          <w:color w:val="000000" w:themeColor="text1"/>
          <w:sz w:val="20"/>
          <w:szCs w:val="20"/>
        </w:rPr>
        <w:t>P(</w:t>
      </w:r>
      <w:proofErr w:type="gramEnd"/>
      <w:r w:rsidRPr="004B0BE0">
        <w:rPr>
          <w:rFonts w:ascii="Tahoma" w:hAnsi="Tahoma" w:cs="Tahoma"/>
          <w:color w:val="000000" w:themeColor="text1"/>
          <w:sz w:val="20"/>
          <w:szCs w:val="20"/>
        </w:rPr>
        <w:t>first tower exhausted) = 1/130 = 0.77%</w:t>
      </w:r>
    </w:p>
    <w:p w14:paraId="57CE42E6" w14:textId="58689511" w:rsidR="003C3653" w:rsidRPr="004B0BE0" w:rsidRDefault="003C3653" w:rsidP="003C3653">
      <w:pPr>
        <w:spacing w:after="0"/>
        <w:jc w:val="center"/>
        <w:rPr>
          <w:rFonts w:ascii="Tahoma" w:hAnsi="Tahoma" w:cs="Tahoma"/>
          <w:color w:val="000000" w:themeColor="text1"/>
          <w:sz w:val="20"/>
          <w:szCs w:val="20"/>
        </w:rPr>
      </w:pPr>
      <w:proofErr w:type="gramStart"/>
      <w:r w:rsidRPr="004B0BE0">
        <w:rPr>
          <w:rFonts w:ascii="Tahoma" w:hAnsi="Tahoma" w:cs="Tahoma"/>
          <w:color w:val="000000" w:themeColor="text1"/>
          <w:sz w:val="20"/>
          <w:szCs w:val="20"/>
        </w:rPr>
        <w:t>P(</w:t>
      </w:r>
      <w:proofErr w:type="gramEnd"/>
      <w:r w:rsidRPr="004B0BE0">
        <w:rPr>
          <w:rFonts w:ascii="Tahoma" w:hAnsi="Tahoma" w:cs="Tahoma"/>
          <w:color w:val="000000" w:themeColor="text1"/>
          <w:sz w:val="20"/>
          <w:szCs w:val="20"/>
        </w:rPr>
        <w:t>second tower stressed) = 0.77% * 9.3% = 0.07%</w:t>
      </w:r>
    </w:p>
    <w:p w14:paraId="051DE829" w14:textId="3B40A51F" w:rsidR="003C3653" w:rsidRPr="004B0BE0" w:rsidRDefault="003C3653" w:rsidP="003C3653">
      <w:pPr>
        <w:spacing w:after="0"/>
        <w:jc w:val="center"/>
        <w:rPr>
          <w:rFonts w:ascii="Tahoma" w:hAnsi="Tahoma" w:cs="Tahoma"/>
          <w:color w:val="000000" w:themeColor="text1"/>
          <w:sz w:val="20"/>
          <w:szCs w:val="20"/>
        </w:rPr>
      </w:pPr>
      <w:proofErr w:type="gramStart"/>
      <w:r w:rsidRPr="004B0BE0">
        <w:rPr>
          <w:rFonts w:ascii="Tahoma" w:hAnsi="Tahoma" w:cs="Tahoma"/>
          <w:color w:val="000000" w:themeColor="text1"/>
          <w:sz w:val="20"/>
          <w:szCs w:val="20"/>
        </w:rPr>
        <w:t>P(</w:t>
      </w:r>
      <w:proofErr w:type="gramEnd"/>
      <w:r w:rsidRPr="004B0BE0">
        <w:rPr>
          <w:rFonts w:ascii="Tahoma" w:hAnsi="Tahoma" w:cs="Tahoma"/>
          <w:color w:val="000000" w:themeColor="text1"/>
          <w:sz w:val="20"/>
          <w:szCs w:val="20"/>
        </w:rPr>
        <w:t>thir</w:t>
      </w:r>
      <w:r w:rsidR="00341835" w:rsidRPr="004B0BE0">
        <w:rPr>
          <w:rFonts w:ascii="Tahoma" w:hAnsi="Tahoma" w:cs="Tahoma"/>
          <w:color w:val="000000" w:themeColor="text1"/>
          <w:sz w:val="20"/>
          <w:szCs w:val="20"/>
        </w:rPr>
        <w:t>d</w:t>
      </w:r>
      <w:r w:rsidRPr="004B0BE0">
        <w:rPr>
          <w:rFonts w:ascii="Tahoma" w:hAnsi="Tahoma" w:cs="Tahoma"/>
          <w:color w:val="000000" w:themeColor="text1"/>
          <w:sz w:val="20"/>
          <w:szCs w:val="20"/>
        </w:rPr>
        <w:t xml:space="preserve"> event scenario) = 0.07% * 25% = 0.018%</w:t>
      </w:r>
    </w:p>
    <w:p w14:paraId="60602F14" w14:textId="77777777" w:rsidR="00341835" w:rsidRPr="004B0BE0" w:rsidRDefault="00341835" w:rsidP="003C3653">
      <w:pPr>
        <w:spacing w:after="0"/>
        <w:jc w:val="center"/>
        <w:rPr>
          <w:rFonts w:ascii="Tahoma" w:hAnsi="Tahoma" w:cs="Tahoma"/>
          <w:color w:val="000000" w:themeColor="text1"/>
          <w:sz w:val="20"/>
          <w:szCs w:val="20"/>
        </w:rPr>
      </w:pPr>
    </w:p>
    <w:p w14:paraId="32F2BFF1" w14:textId="475CD554" w:rsidR="00A3520C" w:rsidRPr="004B0BE0" w:rsidRDefault="003C3653" w:rsidP="00AA5014">
      <w:pPr>
        <w:spacing w:after="0"/>
        <w:rPr>
          <w:rFonts w:ascii="Tahoma" w:hAnsi="Tahoma" w:cs="Tahoma"/>
          <w:color w:val="000000" w:themeColor="text1"/>
          <w:sz w:val="20"/>
          <w:szCs w:val="20"/>
        </w:rPr>
      </w:pPr>
      <w:proofErr w:type="gramStart"/>
      <w:r w:rsidRPr="004B0BE0">
        <w:rPr>
          <w:rFonts w:ascii="Tahoma" w:hAnsi="Tahoma" w:cs="Tahoma"/>
          <w:color w:val="000000" w:themeColor="text1"/>
          <w:sz w:val="20"/>
          <w:szCs w:val="20"/>
        </w:rPr>
        <w:t>So</w:t>
      </w:r>
      <w:proofErr w:type="gramEnd"/>
      <w:r w:rsidRPr="004B0BE0">
        <w:rPr>
          <w:rFonts w:ascii="Tahoma" w:hAnsi="Tahoma" w:cs="Tahoma"/>
          <w:color w:val="000000" w:themeColor="text1"/>
          <w:sz w:val="20"/>
          <w:szCs w:val="20"/>
        </w:rPr>
        <w:t xml:space="preserve"> then the annual probability </w:t>
      </w:r>
      <w:r w:rsidR="00341835" w:rsidRPr="004B0BE0">
        <w:rPr>
          <w:rFonts w:ascii="Tahoma" w:hAnsi="Tahoma" w:cs="Tahoma"/>
          <w:color w:val="000000" w:themeColor="text1"/>
          <w:sz w:val="20"/>
          <w:szCs w:val="20"/>
        </w:rPr>
        <w:t>of</w:t>
      </w:r>
      <w:r w:rsidRPr="004B0BE0">
        <w:rPr>
          <w:rFonts w:ascii="Tahoma" w:hAnsi="Tahoma" w:cs="Tahoma"/>
          <w:color w:val="000000" w:themeColor="text1"/>
          <w:sz w:val="20"/>
          <w:szCs w:val="20"/>
        </w:rPr>
        <w:t xml:space="preserve"> the thir</w:t>
      </w:r>
      <w:r w:rsidR="00341835" w:rsidRPr="004B0BE0">
        <w:rPr>
          <w:rFonts w:ascii="Tahoma" w:hAnsi="Tahoma" w:cs="Tahoma"/>
          <w:color w:val="000000" w:themeColor="text1"/>
          <w:sz w:val="20"/>
          <w:szCs w:val="20"/>
        </w:rPr>
        <w:t>d</w:t>
      </w:r>
      <w:r w:rsidRPr="004B0BE0">
        <w:rPr>
          <w:rFonts w:ascii="Tahoma" w:hAnsi="Tahoma" w:cs="Tahoma"/>
          <w:color w:val="000000" w:themeColor="text1"/>
          <w:sz w:val="20"/>
          <w:szCs w:val="20"/>
        </w:rPr>
        <w:t xml:space="preserve"> event tail materializing is approximately 0.018%</w:t>
      </w:r>
      <w:r w:rsidR="00341835" w:rsidRPr="004B0BE0">
        <w:rPr>
          <w:rFonts w:ascii="Tahoma" w:hAnsi="Tahoma" w:cs="Tahoma"/>
          <w:color w:val="000000" w:themeColor="text1"/>
          <w:sz w:val="20"/>
          <w:szCs w:val="20"/>
        </w:rPr>
        <w:t xml:space="preserve">, which is roughly 1 in </w:t>
      </w:r>
      <w:r w:rsidR="00AA5014" w:rsidRPr="004B0BE0">
        <w:rPr>
          <w:rFonts w:ascii="Tahoma" w:hAnsi="Tahoma" w:cs="Tahoma"/>
          <w:color w:val="000000" w:themeColor="text1"/>
          <w:sz w:val="20"/>
          <w:szCs w:val="20"/>
        </w:rPr>
        <w:t>5,600-year</w:t>
      </w:r>
      <w:r w:rsidR="00341835" w:rsidRPr="004B0BE0">
        <w:rPr>
          <w:rFonts w:ascii="Tahoma" w:hAnsi="Tahoma" w:cs="Tahoma"/>
          <w:color w:val="000000" w:themeColor="text1"/>
          <w:sz w:val="20"/>
          <w:szCs w:val="20"/>
        </w:rPr>
        <w:t xml:space="preserve"> scenario on an expected value basis.   Once Florida has been hit twice in a season the probability of a third hit isn’t remote, it’s one in four.  This instance of a third event is where the reinsurance tower structure changes dramatically since the captive does not reinstate and coverage </w:t>
      </w:r>
      <w:r w:rsidR="00341835" w:rsidRPr="004B0BE0">
        <w:rPr>
          <w:rFonts w:ascii="Tahoma" w:hAnsi="Tahoma" w:cs="Tahoma"/>
          <w:color w:val="000000" w:themeColor="text1"/>
          <w:sz w:val="20"/>
          <w:szCs w:val="20"/>
        </w:rPr>
        <w:lastRenderedPageBreak/>
        <w:t>drops from ~$1.5B to $85M an</w:t>
      </w:r>
      <w:r w:rsidR="00AA5014" w:rsidRPr="004B0BE0">
        <w:rPr>
          <w:rFonts w:ascii="Tahoma" w:hAnsi="Tahoma" w:cs="Tahoma"/>
          <w:color w:val="000000" w:themeColor="text1"/>
          <w:sz w:val="20"/>
          <w:szCs w:val="20"/>
        </w:rPr>
        <w:t>d</w:t>
      </w:r>
      <w:r w:rsidR="00341835" w:rsidRPr="004B0BE0">
        <w:rPr>
          <w:rFonts w:ascii="Tahoma" w:hAnsi="Tahoma" w:cs="Tahoma"/>
          <w:color w:val="000000" w:themeColor="text1"/>
          <w:sz w:val="20"/>
          <w:szCs w:val="20"/>
        </w:rPr>
        <w:t xml:space="preserve"> net retention above the tower becomes existential relative to the $337M in book value</w:t>
      </w:r>
      <w:r w:rsidR="00AA5014" w:rsidRPr="004B0BE0">
        <w:rPr>
          <w:rFonts w:ascii="Tahoma" w:hAnsi="Tahoma" w:cs="Tahoma"/>
          <w:color w:val="000000" w:themeColor="text1"/>
          <w:sz w:val="20"/>
          <w:szCs w:val="20"/>
        </w:rPr>
        <w:t>.</w:t>
      </w:r>
    </w:p>
    <w:p w14:paraId="3131F3A6" w14:textId="77777777" w:rsidR="00AA088E" w:rsidRPr="004B0BE0" w:rsidRDefault="00AA088E" w:rsidP="00333687">
      <w:pPr>
        <w:spacing w:after="0"/>
        <w:jc w:val="both"/>
        <w:rPr>
          <w:rFonts w:ascii="Tahoma" w:hAnsi="Tahoma" w:cs="Tahoma"/>
          <w:color w:val="000000" w:themeColor="text1"/>
          <w:sz w:val="20"/>
          <w:szCs w:val="20"/>
        </w:rPr>
      </w:pPr>
    </w:p>
    <w:p w14:paraId="5DDF672C" w14:textId="03B6AF8C" w:rsidR="00AA088E" w:rsidRPr="004B0BE0" w:rsidRDefault="00522815" w:rsidP="00333687">
      <w:pPr>
        <w:spacing w:after="0"/>
        <w:jc w:val="both"/>
        <w:rPr>
          <w:rFonts w:ascii="Tahoma" w:hAnsi="Tahoma" w:cs="Tahoma"/>
          <w:b/>
          <w:bCs/>
          <w:color w:val="000000" w:themeColor="text1"/>
          <w:sz w:val="20"/>
          <w:szCs w:val="20"/>
        </w:rPr>
      </w:pPr>
      <w:r w:rsidRPr="004B0BE0">
        <w:rPr>
          <w:rFonts w:ascii="Tahoma" w:hAnsi="Tahoma" w:cs="Tahoma"/>
          <w:b/>
          <w:bCs/>
          <w:color w:val="000000" w:themeColor="text1"/>
          <w:sz w:val="20"/>
          <w:szCs w:val="20"/>
        </w:rPr>
        <w:t xml:space="preserve">Position of Reinsurance </w:t>
      </w:r>
      <w:proofErr w:type="spellStart"/>
      <w:r w:rsidRPr="004B0BE0">
        <w:rPr>
          <w:rFonts w:ascii="Tahoma" w:hAnsi="Tahoma" w:cs="Tahoma"/>
          <w:b/>
          <w:bCs/>
          <w:color w:val="000000" w:themeColor="text1"/>
          <w:sz w:val="20"/>
          <w:szCs w:val="20"/>
        </w:rPr>
        <w:t>Recoverables</w:t>
      </w:r>
      <w:proofErr w:type="spellEnd"/>
    </w:p>
    <w:p w14:paraId="54A5AA35" w14:textId="7EC63426" w:rsidR="00522815" w:rsidRPr="004B0BE0" w:rsidRDefault="000B7445"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 xml:space="preserve">AII has $269M in total reinsurance recoverable, monies owed to them from reinsurers for claims already paid or reserved.  </w:t>
      </w:r>
      <w:r w:rsidR="00522815" w:rsidRPr="004B0BE0">
        <w:rPr>
          <w:rFonts w:ascii="Tahoma" w:hAnsi="Tahoma" w:cs="Tahoma"/>
          <w:color w:val="000000" w:themeColor="text1"/>
          <w:sz w:val="20"/>
          <w:szCs w:val="20"/>
        </w:rPr>
        <w:t xml:space="preserve">The top 10 reinsurers owed $182M as of December 31, 2025, </w:t>
      </w:r>
      <w:r w:rsidRPr="004B0BE0">
        <w:rPr>
          <w:rFonts w:ascii="Tahoma" w:hAnsi="Tahoma" w:cs="Tahoma"/>
          <w:color w:val="000000" w:themeColor="text1"/>
          <w:sz w:val="20"/>
          <w:szCs w:val="20"/>
        </w:rPr>
        <w:t>all of</w:t>
      </w:r>
      <w:r w:rsidR="00522815" w:rsidRPr="004B0BE0">
        <w:rPr>
          <w:rFonts w:ascii="Tahoma" w:hAnsi="Tahoma" w:cs="Tahoma"/>
          <w:color w:val="000000" w:themeColor="text1"/>
          <w:sz w:val="20"/>
          <w:szCs w:val="20"/>
        </w:rPr>
        <w:t xml:space="preserve"> which are rate</w:t>
      </w:r>
      <w:r w:rsidR="004B0BE0">
        <w:rPr>
          <w:rFonts w:ascii="Tahoma" w:hAnsi="Tahoma" w:cs="Tahoma"/>
          <w:color w:val="000000" w:themeColor="text1"/>
          <w:sz w:val="20"/>
          <w:szCs w:val="20"/>
        </w:rPr>
        <w:t>d</w:t>
      </w:r>
      <w:r w:rsidR="00522815" w:rsidRPr="004B0BE0">
        <w:rPr>
          <w:rFonts w:ascii="Tahoma" w:hAnsi="Tahoma" w:cs="Tahoma"/>
          <w:color w:val="000000" w:themeColor="text1"/>
          <w:sz w:val="20"/>
          <w:szCs w:val="20"/>
        </w:rPr>
        <w:t xml:space="preserve"> A or better by AM Best or fully </w:t>
      </w:r>
      <w:r w:rsidRPr="004B0BE0">
        <w:rPr>
          <w:rFonts w:ascii="Tahoma" w:hAnsi="Tahoma" w:cs="Tahoma"/>
          <w:color w:val="000000" w:themeColor="text1"/>
          <w:sz w:val="20"/>
          <w:szCs w:val="20"/>
        </w:rPr>
        <w:t>collateralized meaning</w:t>
      </w:r>
      <w:r w:rsidR="00522815" w:rsidRPr="004B0BE0">
        <w:rPr>
          <w:rFonts w:ascii="Tahoma" w:hAnsi="Tahoma" w:cs="Tahoma"/>
          <w:color w:val="000000" w:themeColor="text1"/>
          <w:sz w:val="20"/>
          <w:szCs w:val="20"/>
        </w:rPr>
        <w:t xml:space="preserve"> cash is held in a trust.  </w:t>
      </w:r>
      <w:proofErr w:type="spellStart"/>
      <w:r w:rsidR="00522815" w:rsidRPr="004B0BE0">
        <w:rPr>
          <w:rFonts w:ascii="Tahoma" w:hAnsi="Tahoma" w:cs="Tahoma"/>
          <w:color w:val="000000" w:themeColor="text1"/>
          <w:sz w:val="20"/>
          <w:szCs w:val="20"/>
        </w:rPr>
        <w:t>Horsh</w:t>
      </w:r>
      <w:r w:rsidRPr="004B0BE0">
        <w:rPr>
          <w:rFonts w:ascii="Tahoma" w:hAnsi="Tahoma" w:cs="Tahoma"/>
          <w:color w:val="000000" w:themeColor="text1"/>
          <w:sz w:val="20"/>
          <w:szCs w:val="20"/>
        </w:rPr>
        <w:t>o</w:t>
      </w:r>
      <w:r w:rsidR="00522815" w:rsidRPr="004B0BE0">
        <w:rPr>
          <w:rFonts w:ascii="Tahoma" w:hAnsi="Tahoma" w:cs="Tahoma"/>
          <w:color w:val="000000" w:themeColor="text1"/>
          <w:sz w:val="20"/>
          <w:szCs w:val="20"/>
        </w:rPr>
        <w:t>e</w:t>
      </w:r>
      <w:proofErr w:type="spellEnd"/>
      <w:r w:rsidR="00522815" w:rsidRPr="004B0BE0">
        <w:rPr>
          <w:rFonts w:ascii="Tahoma" w:hAnsi="Tahoma" w:cs="Tahoma"/>
          <w:color w:val="000000" w:themeColor="text1"/>
          <w:sz w:val="20"/>
          <w:szCs w:val="20"/>
        </w:rPr>
        <w:t xml:space="preserve"> Re Ltd ($32M) and Ada Re (</w:t>
      </w:r>
      <w:r w:rsidRPr="004B0BE0">
        <w:rPr>
          <w:rFonts w:ascii="Tahoma" w:hAnsi="Tahoma" w:cs="Tahoma"/>
          <w:color w:val="000000" w:themeColor="text1"/>
          <w:sz w:val="20"/>
          <w:szCs w:val="20"/>
        </w:rPr>
        <w:t>$14M) are both collateralized, meaning if they went bankrupt tomorrow AII can access that cash (no credit risk).</w:t>
      </w:r>
    </w:p>
    <w:p w14:paraId="521F82A7" w14:textId="77777777" w:rsidR="00522815" w:rsidRPr="004B0BE0" w:rsidRDefault="00522815" w:rsidP="00333687">
      <w:pPr>
        <w:spacing w:after="0"/>
        <w:jc w:val="both"/>
        <w:rPr>
          <w:rFonts w:ascii="Tahoma" w:hAnsi="Tahoma" w:cs="Tahoma"/>
          <w:b/>
          <w:bCs/>
          <w:color w:val="000000" w:themeColor="text1"/>
          <w:sz w:val="20"/>
          <w:szCs w:val="20"/>
        </w:rPr>
      </w:pPr>
    </w:p>
    <w:p w14:paraId="7429D8D6" w14:textId="405CF76B" w:rsidR="001A454A" w:rsidRPr="004B0BE0" w:rsidRDefault="001A454A" w:rsidP="00333687">
      <w:pPr>
        <w:spacing w:after="0"/>
        <w:jc w:val="both"/>
        <w:rPr>
          <w:rFonts w:ascii="Tahoma" w:hAnsi="Tahoma" w:cs="Tahoma"/>
          <w:b/>
          <w:bCs/>
          <w:color w:val="000000" w:themeColor="text1"/>
          <w:sz w:val="20"/>
          <w:szCs w:val="20"/>
        </w:rPr>
      </w:pPr>
      <w:r w:rsidRPr="004B0BE0">
        <w:rPr>
          <w:rFonts w:ascii="Tahoma" w:hAnsi="Tahoma" w:cs="Tahoma"/>
          <w:b/>
          <w:bCs/>
          <w:color w:val="000000" w:themeColor="text1"/>
          <w:sz w:val="20"/>
          <w:szCs w:val="20"/>
        </w:rPr>
        <w:t>Key Operating Ratios</w:t>
      </w:r>
    </w:p>
    <w:p w14:paraId="329F3FE3" w14:textId="1F23D954" w:rsidR="001A454A" w:rsidRPr="004B0BE0" w:rsidRDefault="001A454A"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 xml:space="preserve">Insurance companies are evaluated differently than most businesses.  </w:t>
      </w:r>
      <w:r w:rsidR="00B85E0C" w:rsidRPr="004B0BE0">
        <w:rPr>
          <w:rFonts w:ascii="Tahoma" w:hAnsi="Tahoma" w:cs="Tahoma"/>
          <w:color w:val="000000" w:themeColor="text1"/>
          <w:sz w:val="20"/>
          <w:szCs w:val="20"/>
        </w:rPr>
        <w:t xml:space="preserve">Instead of </w:t>
      </w:r>
      <w:r w:rsidRPr="004B0BE0">
        <w:rPr>
          <w:rFonts w:ascii="Tahoma" w:hAnsi="Tahoma" w:cs="Tahoma"/>
          <w:color w:val="000000" w:themeColor="text1"/>
          <w:sz w:val="20"/>
          <w:szCs w:val="20"/>
        </w:rPr>
        <w:t xml:space="preserve">focusing on margins and EBITDA, the </w:t>
      </w:r>
      <w:r w:rsidR="00A26113" w:rsidRPr="004B0BE0">
        <w:rPr>
          <w:rFonts w:ascii="Tahoma" w:hAnsi="Tahoma" w:cs="Tahoma"/>
          <w:color w:val="000000" w:themeColor="text1"/>
          <w:sz w:val="20"/>
          <w:szCs w:val="20"/>
        </w:rPr>
        <w:t>industry uses</w:t>
      </w:r>
      <w:r w:rsidRPr="004B0BE0">
        <w:rPr>
          <w:rFonts w:ascii="Tahoma" w:hAnsi="Tahoma" w:cs="Tahoma"/>
          <w:color w:val="000000" w:themeColor="text1"/>
          <w:sz w:val="20"/>
          <w:szCs w:val="20"/>
        </w:rPr>
        <w:t xml:space="preserve"> a specific set of ratios that together tell you whether an insurer is making </w:t>
      </w:r>
      <w:r w:rsidR="00B85E0C" w:rsidRPr="004B0BE0">
        <w:rPr>
          <w:rFonts w:ascii="Tahoma" w:hAnsi="Tahoma" w:cs="Tahoma"/>
          <w:color w:val="000000" w:themeColor="text1"/>
          <w:sz w:val="20"/>
          <w:szCs w:val="20"/>
        </w:rPr>
        <w:t>money</w:t>
      </w:r>
      <w:r w:rsidRPr="004B0BE0">
        <w:rPr>
          <w:rFonts w:ascii="Tahoma" w:hAnsi="Tahoma" w:cs="Tahoma"/>
          <w:color w:val="000000" w:themeColor="text1"/>
          <w:sz w:val="20"/>
          <w:szCs w:val="20"/>
        </w:rPr>
        <w:t xml:space="preserve"> from its</w:t>
      </w:r>
      <w:r w:rsidR="00A26113" w:rsidRPr="004B0BE0">
        <w:rPr>
          <w:rFonts w:ascii="Tahoma" w:hAnsi="Tahoma" w:cs="Tahoma"/>
          <w:color w:val="000000" w:themeColor="text1"/>
          <w:sz w:val="20"/>
          <w:szCs w:val="20"/>
        </w:rPr>
        <w:t xml:space="preserve"> </w:t>
      </w:r>
      <w:r w:rsidRPr="004B0BE0">
        <w:rPr>
          <w:rFonts w:ascii="Tahoma" w:hAnsi="Tahoma" w:cs="Tahoma"/>
          <w:color w:val="000000" w:themeColor="text1"/>
          <w:sz w:val="20"/>
          <w:szCs w:val="20"/>
        </w:rPr>
        <w:t xml:space="preserve">core business </w:t>
      </w:r>
      <w:r w:rsidR="00A26113" w:rsidRPr="004B0BE0">
        <w:rPr>
          <w:rFonts w:ascii="Tahoma" w:hAnsi="Tahoma" w:cs="Tahoma"/>
          <w:color w:val="000000" w:themeColor="text1"/>
          <w:sz w:val="20"/>
          <w:szCs w:val="20"/>
        </w:rPr>
        <w:t>before touching</w:t>
      </w:r>
      <w:r w:rsidRPr="004B0BE0">
        <w:rPr>
          <w:rFonts w:ascii="Tahoma" w:hAnsi="Tahoma" w:cs="Tahoma"/>
          <w:color w:val="000000" w:themeColor="text1"/>
          <w:sz w:val="20"/>
          <w:szCs w:val="20"/>
        </w:rPr>
        <w:t xml:space="preserve"> investment income</w:t>
      </w:r>
      <w:r w:rsidR="00A26113" w:rsidRPr="004B0BE0">
        <w:rPr>
          <w:rFonts w:ascii="Tahoma" w:hAnsi="Tahoma" w:cs="Tahoma"/>
          <w:color w:val="000000" w:themeColor="text1"/>
          <w:sz w:val="20"/>
          <w:szCs w:val="20"/>
        </w:rPr>
        <w:t>.</w:t>
      </w:r>
    </w:p>
    <w:p w14:paraId="2419ED13" w14:textId="77777777" w:rsidR="00A26113" w:rsidRPr="004B0BE0" w:rsidRDefault="00A26113" w:rsidP="00333687">
      <w:pPr>
        <w:spacing w:after="0"/>
        <w:jc w:val="both"/>
        <w:rPr>
          <w:rFonts w:ascii="Tahoma" w:hAnsi="Tahoma" w:cs="Tahoma"/>
          <w:color w:val="000000" w:themeColor="text1"/>
          <w:sz w:val="20"/>
          <w:szCs w:val="20"/>
        </w:rPr>
      </w:pPr>
    </w:p>
    <w:p w14:paraId="1307906C" w14:textId="76A46534" w:rsidR="00A26113" w:rsidRPr="004B0BE0" w:rsidRDefault="00A26113"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Loss ratio</w:t>
      </w:r>
    </w:p>
    <w:p w14:paraId="6468044D" w14:textId="2BEAB4EA" w:rsidR="00A26113" w:rsidRPr="004B0BE0" w:rsidRDefault="00A26113"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In 2025 for every dollar of net premium earned, AII paid 38.7 cents in claims and claim expenses.  The lower this number the better.  This is an improvement from 2024 driven by no</w:t>
      </w:r>
      <w:r w:rsidR="004B0BE0" w:rsidRPr="004B0BE0">
        <w:rPr>
          <w:rFonts w:ascii="Tahoma" w:hAnsi="Tahoma" w:cs="Tahoma"/>
          <w:color w:val="000000" w:themeColor="text1"/>
          <w:sz w:val="20"/>
          <w:szCs w:val="20"/>
        </w:rPr>
        <w:t xml:space="preserve"> </w:t>
      </w:r>
      <w:r w:rsidRPr="004B0BE0">
        <w:rPr>
          <w:rFonts w:ascii="Tahoma" w:hAnsi="Tahoma" w:cs="Tahoma"/>
          <w:color w:val="000000" w:themeColor="text1"/>
          <w:sz w:val="20"/>
          <w:szCs w:val="20"/>
        </w:rPr>
        <w:t>major storm occurring in 2025 while Hurricane Helene drove $32</w:t>
      </w:r>
      <w:r w:rsidR="004B0BE0" w:rsidRPr="004B0BE0">
        <w:rPr>
          <w:rFonts w:ascii="Tahoma" w:hAnsi="Tahoma" w:cs="Tahoma"/>
          <w:color w:val="000000" w:themeColor="text1"/>
          <w:sz w:val="20"/>
          <w:szCs w:val="20"/>
        </w:rPr>
        <w:t>.2</w:t>
      </w:r>
      <w:r w:rsidRPr="004B0BE0">
        <w:rPr>
          <w:rFonts w:ascii="Tahoma" w:hAnsi="Tahoma" w:cs="Tahoma"/>
          <w:color w:val="000000" w:themeColor="text1"/>
          <w:sz w:val="20"/>
          <w:szCs w:val="20"/>
        </w:rPr>
        <w:t xml:space="preserve">M of catastrophe losses in 2024 alone. </w:t>
      </w:r>
    </w:p>
    <w:p w14:paraId="77C93B13" w14:textId="77777777" w:rsidR="00A26113" w:rsidRPr="004B0BE0" w:rsidRDefault="00A26113" w:rsidP="00333687">
      <w:pPr>
        <w:spacing w:after="0"/>
        <w:jc w:val="both"/>
        <w:rPr>
          <w:rFonts w:ascii="Tahoma" w:hAnsi="Tahoma" w:cs="Tahoma"/>
          <w:color w:val="000000" w:themeColor="text1"/>
          <w:sz w:val="20"/>
          <w:szCs w:val="20"/>
        </w:rPr>
      </w:pPr>
    </w:p>
    <w:p w14:paraId="6BD94E17" w14:textId="388849ED" w:rsidR="00A26113" w:rsidRPr="004B0BE0" w:rsidRDefault="00A26113"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Expense ratio</w:t>
      </w:r>
    </w:p>
    <w:p w14:paraId="1EB6A28C" w14:textId="6DDF7E75" w:rsidR="00A26113" w:rsidRPr="004B0BE0" w:rsidRDefault="00A26113"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In 2025 for every dollar of net premium earned, AII spent 25 cents running the business (</w:t>
      </w:r>
      <w:proofErr w:type="spellStart"/>
      <w:r w:rsidRPr="004B0BE0">
        <w:rPr>
          <w:rFonts w:ascii="Tahoma" w:hAnsi="Tahoma" w:cs="Tahoma"/>
          <w:color w:val="000000" w:themeColor="text1"/>
          <w:sz w:val="20"/>
          <w:szCs w:val="20"/>
        </w:rPr>
        <w:t>ie</w:t>
      </w:r>
      <w:proofErr w:type="spellEnd"/>
      <w:r w:rsidRPr="004B0BE0">
        <w:rPr>
          <w:rFonts w:ascii="Tahoma" w:hAnsi="Tahoma" w:cs="Tahoma"/>
          <w:color w:val="000000" w:themeColor="text1"/>
          <w:sz w:val="20"/>
          <w:szCs w:val="20"/>
        </w:rPr>
        <w:t xml:space="preserve"> agent commissions, salaries, technology, overhead).  This is an improvement from 2024 (33 cents), which </w:t>
      </w:r>
      <w:r w:rsidR="004B0BE0">
        <w:rPr>
          <w:rFonts w:ascii="Tahoma" w:hAnsi="Tahoma" w:cs="Tahoma"/>
          <w:color w:val="000000" w:themeColor="text1"/>
          <w:sz w:val="20"/>
          <w:szCs w:val="20"/>
        </w:rPr>
        <w:t xml:space="preserve">was </w:t>
      </w:r>
      <w:r w:rsidRPr="004B0BE0">
        <w:rPr>
          <w:rFonts w:ascii="Tahoma" w:hAnsi="Tahoma" w:cs="Tahoma"/>
          <w:color w:val="000000" w:themeColor="text1"/>
          <w:sz w:val="20"/>
          <w:szCs w:val="20"/>
        </w:rPr>
        <w:t xml:space="preserve">primarily driven by a Citizens take out effect.  Policies assumed from Citizens carry zero acquisition cost (no commissions paid to an agent); thus, as the Citizens take out tailwind fades this ratio should increase. </w:t>
      </w:r>
    </w:p>
    <w:p w14:paraId="0510B682" w14:textId="77777777" w:rsidR="00A26113" w:rsidRPr="004B0BE0" w:rsidRDefault="00A26113" w:rsidP="00333687">
      <w:pPr>
        <w:spacing w:after="0"/>
        <w:jc w:val="both"/>
        <w:rPr>
          <w:rFonts w:ascii="Tahoma" w:hAnsi="Tahoma" w:cs="Tahoma"/>
          <w:color w:val="000000" w:themeColor="text1"/>
          <w:sz w:val="20"/>
          <w:szCs w:val="20"/>
        </w:rPr>
      </w:pPr>
    </w:p>
    <w:p w14:paraId="54F040AB" w14:textId="77777777" w:rsidR="00A26113" w:rsidRPr="004B0BE0" w:rsidRDefault="00A26113" w:rsidP="00333687">
      <w:pPr>
        <w:spacing w:after="0"/>
        <w:jc w:val="both"/>
        <w:rPr>
          <w:rFonts w:ascii="Tahoma" w:hAnsi="Tahoma" w:cs="Tahoma"/>
          <w:color w:val="000000" w:themeColor="text1"/>
          <w:sz w:val="20"/>
          <w:szCs w:val="20"/>
        </w:rPr>
      </w:pPr>
    </w:p>
    <w:p w14:paraId="554684D8" w14:textId="6377A792" w:rsidR="00AA088E" w:rsidRPr="004B0BE0" w:rsidRDefault="00A26113"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 xml:space="preserve">Combined ratio </w:t>
      </w:r>
    </w:p>
    <w:p w14:paraId="2696DB0F" w14:textId="6F6856BE" w:rsidR="00A26113" w:rsidRPr="004B0BE0" w:rsidRDefault="00A26113" w:rsidP="00333687">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 xml:space="preserve">In insurance, this number is one of the most important.  This </w:t>
      </w:r>
      <w:r w:rsidR="004B0BE0">
        <w:rPr>
          <w:rFonts w:ascii="Tahoma" w:hAnsi="Tahoma" w:cs="Tahoma"/>
          <w:color w:val="000000" w:themeColor="text1"/>
          <w:sz w:val="20"/>
          <w:szCs w:val="20"/>
        </w:rPr>
        <w:t xml:space="preserve">is </w:t>
      </w:r>
      <w:r w:rsidRPr="004B0BE0">
        <w:rPr>
          <w:rFonts w:ascii="Tahoma" w:hAnsi="Tahoma" w:cs="Tahoma"/>
          <w:color w:val="000000" w:themeColor="text1"/>
          <w:sz w:val="20"/>
          <w:szCs w:val="20"/>
        </w:rPr>
        <w:t>the loss ratio plus the expense ratio and anything less than 100% implies the company is profitable purely from underwriting.  In 2025, AII’s combined ratio was 63.7% vs 80.9% in 2024 meaning AII generated ~36.3 cents of underwriting profit on every dollar of net premium</w:t>
      </w:r>
    </w:p>
    <w:p w14:paraId="2E0AB875" w14:textId="77777777" w:rsidR="00333687" w:rsidRPr="004B0BE0" w:rsidRDefault="00333687" w:rsidP="00333687">
      <w:pPr>
        <w:spacing w:after="0"/>
        <w:jc w:val="both"/>
        <w:rPr>
          <w:rFonts w:ascii="Tahoma" w:hAnsi="Tahoma" w:cs="Tahoma"/>
          <w:color w:val="000000" w:themeColor="text1"/>
          <w:sz w:val="20"/>
          <w:szCs w:val="20"/>
        </w:rPr>
      </w:pPr>
    </w:p>
    <w:p w14:paraId="1A852EC2" w14:textId="77777777" w:rsidR="001A1FC9" w:rsidRPr="004B0BE0" w:rsidRDefault="001A1FC9" w:rsidP="001A1FC9">
      <w:pPr>
        <w:spacing w:after="0"/>
        <w:rPr>
          <w:rFonts w:ascii="Tahoma" w:hAnsi="Tahoma" w:cs="Tahoma"/>
          <w:color w:val="000000" w:themeColor="text1"/>
          <w:sz w:val="20"/>
          <w:szCs w:val="20"/>
        </w:rPr>
      </w:pPr>
      <w:r w:rsidRPr="004B0BE0">
        <w:rPr>
          <w:rFonts w:ascii="Tahoma" w:hAnsi="Tahoma" w:cs="Tahoma"/>
          <w:color w:val="000000" w:themeColor="text1"/>
          <w:sz w:val="20"/>
          <w:szCs w:val="20"/>
        </w:rPr>
        <w:t xml:space="preserve">Underlying Loss Ratio </w:t>
      </w:r>
    </w:p>
    <w:p w14:paraId="451A2C39" w14:textId="78B8694D" w:rsidR="001A1FC9" w:rsidRPr="004B0BE0" w:rsidRDefault="001A1FC9" w:rsidP="001A1FC9">
      <w:pPr>
        <w:spacing w:after="0"/>
        <w:rPr>
          <w:rFonts w:ascii="Tahoma" w:hAnsi="Tahoma" w:cs="Tahoma"/>
          <w:color w:val="000000" w:themeColor="text1"/>
          <w:sz w:val="20"/>
          <w:szCs w:val="20"/>
        </w:rPr>
      </w:pPr>
      <w:r w:rsidRPr="004B0BE0">
        <w:rPr>
          <w:rFonts w:ascii="Tahoma" w:hAnsi="Tahoma" w:cs="Tahoma"/>
          <w:color w:val="000000" w:themeColor="text1"/>
          <w:sz w:val="20"/>
          <w:szCs w:val="20"/>
        </w:rPr>
        <w:t>The underlying ratio strips ou</w:t>
      </w:r>
      <w:r w:rsidR="004B0BE0" w:rsidRPr="004B0BE0">
        <w:rPr>
          <w:rFonts w:ascii="Tahoma" w:hAnsi="Tahoma" w:cs="Tahoma"/>
          <w:color w:val="000000" w:themeColor="text1"/>
          <w:sz w:val="20"/>
          <w:szCs w:val="20"/>
        </w:rPr>
        <w:t>t</w:t>
      </w:r>
      <w:r w:rsidRPr="004B0BE0">
        <w:rPr>
          <w:rFonts w:ascii="Tahoma" w:hAnsi="Tahoma" w:cs="Tahoma"/>
          <w:color w:val="000000" w:themeColor="text1"/>
          <w:sz w:val="20"/>
          <w:szCs w:val="20"/>
        </w:rPr>
        <w:t xml:space="preserve"> two things, (1) current year catastrophe losses </w:t>
      </w:r>
      <w:proofErr w:type="gramStart"/>
      <w:r w:rsidRPr="004B0BE0">
        <w:rPr>
          <w:rFonts w:ascii="Tahoma" w:hAnsi="Tahoma" w:cs="Tahoma"/>
          <w:color w:val="000000" w:themeColor="text1"/>
          <w:sz w:val="20"/>
          <w:szCs w:val="20"/>
        </w:rPr>
        <w:t>and  (</w:t>
      </w:r>
      <w:proofErr w:type="gramEnd"/>
      <w:r w:rsidRPr="004B0BE0">
        <w:rPr>
          <w:rFonts w:ascii="Tahoma" w:hAnsi="Tahoma" w:cs="Tahoma"/>
          <w:color w:val="000000" w:themeColor="text1"/>
          <w:sz w:val="20"/>
          <w:szCs w:val="20"/>
        </w:rPr>
        <w:t xml:space="preserve">2) prior year reserve development </w:t>
      </w:r>
      <w:proofErr w:type="gramStart"/>
      <w:r w:rsidRPr="004B0BE0">
        <w:rPr>
          <w:rFonts w:ascii="Tahoma" w:hAnsi="Tahoma" w:cs="Tahoma"/>
          <w:color w:val="000000" w:themeColor="text1"/>
          <w:sz w:val="20"/>
          <w:szCs w:val="20"/>
        </w:rPr>
        <w:t>in order to</w:t>
      </w:r>
      <w:proofErr w:type="gramEnd"/>
      <w:r w:rsidRPr="004B0BE0">
        <w:rPr>
          <w:rFonts w:ascii="Tahoma" w:hAnsi="Tahoma" w:cs="Tahoma"/>
          <w:color w:val="000000" w:themeColor="text1"/>
          <w:sz w:val="20"/>
          <w:szCs w:val="20"/>
        </w:rPr>
        <w:t xml:space="preserve"> reveal the true attritional loss trend.  Essentially, the goal is to reveal, ignoring storms and reserve adjustments, what is the true cost of everyday claims.  For AII, this ratio worsened year over year, going from 32.6% to 39.4%.  It seems combined ratio improved year </w:t>
      </w:r>
      <w:r w:rsidR="004B0BE0" w:rsidRPr="004B0BE0">
        <w:rPr>
          <w:rFonts w:ascii="Tahoma" w:hAnsi="Tahoma" w:cs="Tahoma"/>
          <w:color w:val="000000" w:themeColor="text1"/>
          <w:sz w:val="20"/>
          <w:szCs w:val="20"/>
        </w:rPr>
        <w:t>over</w:t>
      </w:r>
      <w:r w:rsidRPr="004B0BE0">
        <w:rPr>
          <w:rFonts w:ascii="Tahoma" w:hAnsi="Tahoma" w:cs="Tahoma"/>
          <w:color w:val="000000" w:themeColor="text1"/>
          <w:sz w:val="20"/>
          <w:szCs w:val="20"/>
        </w:rPr>
        <w:t xml:space="preserve"> year, but at the same time the underlying trend worsened. </w:t>
      </w:r>
    </w:p>
    <w:p w14:paraId="681BC472" w14:textId="77777777" w:rsidR="001A1FC9" w:rsidRPr="004B0BE0" w:rsidRDefault="001A1FC9" w:rsidP="001A1FC9">
      <w:pPr>
        <w:spacing w:after="0"/>
        <w:rPr>
          <w:rFonts w:ascii="Tahoma" w:hAnsi="Tahoma" w:cs="Tahoma"/>
          <w:color w:val="000000" w:themeColor="text1"/>
          <w:sz w:val="20"/>
          <w:szCs w:val="20"/>
        </w:rPr>
      </w:pPr>
    </w:p>
    <w:p w14:paraId="642735C9" w14:textId="6AD505A5" w:rsidR="001A1FC9" w:rsidRPr="004B0BE0" w:rsidRDefault="001A1FC9" w:rsidP="001A1FC9">
      <w:pPr>
        <w:spacing w:after="0"/>
        <w:rPr>
          <w:rFonts w:ascii="Tahoma" w:hAnsi="Tahoma" w:cs="Tahoma"/>
          <w:color w:val="000000" w:themeColor="text1"/>
          <w:sz w:val="20"/>
          <w:szCs w:val="20"/>
        </w:rPr>
      </w:pPr>
      <w:r w:rsidRPr="004B0BE0">
        <w:rPr>
          <w:rFonts w:ascii="Tahoma" w:hAnsi="Tahoma" w:cs="Tahoma"/>
          <w:color w:val="000000" w:themeColor="text1"/>
          <w:sz w:val="20"/>
          <w:szCs w:val="20"/>
        </w:rPr>
        <w:t>Gross Underlying Non-Catastrophe Loss ratio</w:t>
      </w:r>
    </w:p>
    <w:p w14:paraId="6DCE703B" w14:textId="38CDBC6A" w:rsidR="001A1FC9" w:rsidRPr="004B0BE0" w:rsidRDefault="001A1FC9" w:rsidP="001A1FC9">
      <w:pPr>
        <w:spacing w:after="0"/>
        <w:rPr>
          <w:rFonts w:ascii="Tahoma" w:hAnsi="Tahoma" w:cs="Tahoma"/>
          <w:color w:val="000000" w:themeColor="text1"/>
          <w:sz w:val="20"/>
          <w:szCs w:val="20"/>
        </w:rPr>
      </w:pPr>
      <w:r w:rsidRPr="004B0BE0">
        <w:rPr>
          <w:rFonts w:ascii="Tahoma" w:hAnsi="Tahoma" w:cs="Tahoma"/>
          <w:color w:val="000000" w:themeColor="text1"/>
          <w:sz w:val="20"/>
          <w:szCs w:val="20"/>
        </w:rPr>
        <w:t xml:space="preserve">This ratio removes reinsurance and tries to answer the question of: for every dollar of gross premium written, what do non catastrophe claims </w:t>
      </w:r>
      <w:proofErr w:type="gramStart"/>
      <w:r w:rsidRPr="004B0BE0">
        <w:rPr>
          <w:rFonts w:ascii="Tahoma" w:hAnsi="Tahoma" w:cs="Tahoma"/>
          <w:color w:val="000000" w:themeColor="text1"/>
          <w:sz w:val="20"/>
          <w:szCs w:val="20"/>
        </w:rPr>
        <w:t>actually cost</w:t>
      </w:r>
      <w:proofErr w:type="gramEnd"/>
      <w:r w:rsidRPr="004B0BE0">
        <w:rPr>
          <w:rFonts w:ascii="Tahoma" w:hAnsi="Tahoma" w:cs="Tahoma"/>
          <w:color w:val="000000" w:themeColor="text1"/>
          <w:sz w:val="20"/>
          <w:szCs w:val="20"/>
        </w:rPr>
        <w:t xml:space="preserve"> before reinsurance? For AII, 17% in the past two years which shows that the everyday non-catastrophe risk is </w:t>
      </w:r>
      <w:proofErr w:type="gramStart"/>
      <w:r w:rsidRPr="004B0BE0">
        <w:rPr>
          <w:rFonts w:ascii="Tahoma" w:hAnsi="Tahoma" w:cs="Tahoma"/>
          <w:color w:val="000000" w:themeColor="text1"/>
          <w:sz w:val="20"/>
          <w:szCs w:val="20"/>
        </w:rPr>
        <w:t>pretty stable</w:t>
      </w:r>
      <w:proofErr w:type="gramEnd"/>
      <w:r w:rsidRPr="004B0BE0">
        <w:rPr>
          <w:rFonts w:ascii="Tahoma" w:hAnsi="Tahoma" w:cs="Tahoma"/>
          <w:color w:val="000000" w:themeColor="text1"/>
          <w:sz w:val="20"/>
          <w:szCs w:val="20"/>
        </w:rPr>
        <w:t>.</w:t>
      </w:r>
    </w:p>
    <w:p w14:paraId="79AA514B" w14:textId="77777777" w:rsidR="001A1FC9" w:rsidRPr="004B0BE0" w:rsidRDefault="001A1FC9" w:rsidP="001A1FC9">
      <w:pPr>
        <w:spacing w:after="0"/>
        <w:rPr>
          <w:rFonts w:ascii="Tahoma" w:hAnsi="Tahoma" w:cs="Tahoma"/>
          <w:color w:val="000000" w:themeColor="text1"/>
          <w:sz w:val="20"/>
          <w:szCs w:val="20"/>
        </w:rPr>
      </w:pPr>
    </w:p>
    <w:p w14:paraId="078D8B18" w14:textId="77777777" w:rsidR="00B85E0C" w:rsidRPr="004B0BE0" w:rsidRDefault="00B85E0C" w:rsidP="001A1FC9">
      <w:pPr>
        <w:spacing w:after="0"/>
        <w:rPr>
          <w:rFonts w:ascii="Tahoma" w:hAnsi="Tahoma" w:cs="Tahoma"/>
          <w:color w:val="000000" w:themeColor="text1"/>
          <w:sz w:val="20"/>
          <w:szCs w:val="20"/>
        </w:rPr>
      </w:pPr>
    </w:p>
    <w:p w14:paraId="7BAD69FE" w14:textId="77777777" w:rsidR="00B85E0C" w:rsidRPr="004B0BE0" w:rsidRDefault="00B85E0C" w:rsidP="001A1FC9">
      <w:pPr>
        <w:spacing w:after="0"/>
        <w:rPr>
          <w:rFonts w:ascii="Tahoma" w:hAnsi="Tahoma" w:cs="Tahoma"/>
          <w:color w:val="000000" w:themeColor="text1"/>
          <w:sz w:val="20"/>
          <w:szCs w:val="20"/>
        </w:rPr>
      </w:pPr>
    </w:p>
    <w:p w14:paraId="071D7913" w14:textId="77777777" w:rsidR="00B85E0C" w:rsidRPr="004B0BE0" w:rsidRDefault="00B85E0C" w:rsidP="001A1FC9">
      <w:pPr>
        <w:spacing w:after="0"/>
        <w:rPr>
          <w:rFonts w:ascii="Tahoma" w:hAnsi="Tahoma" w:cs="Tahoma"/>
          <w:color w:val="000000" w:themeColor="text1"/>
          <w:sz w:val="20"/>
          <w:szCs w:val="20"/>
        </w:rPr>
      </w:pPr>
    </w:p>
    <w:p w14:paraId="3FDCCB63" w14:textId="46C82418" w:rsidR="001A1FC9" w:rsidRPr="004B0BE0" w:rsidRDefault="001A1FC9" w:rsidP="001A1FC9">
      <w:pPr>
        <w:spacing w:after="0"/>
        <w:rPr>
          <w:rFonts w:ascii="Tahoma" w:hAnsi="Tahoma" w:cs="Tahoma"/>
          <w:color w:val="000000" w:themeColor="text1"/>
          <w:sz w:val="20"/>
          <w:szCs w:val="20"/>
        </w:rPr>
      </w:pPr>
      <w:r w:rsidRPr="004B0BE0">
        <w:rPr>
          <w:rFonts w:ascii="Tahoma" w:hAnsi="Tahoma" w:cs="Tahoma"/>
          <w:color w:val="000000" w:themeColor="text1"/>
          <w:sz w:val="20"/>
          <w:szCs w:val="20"/>
        </w:rPr>
        <w:t>Ceded Reinsurance Ratio</w:t>
      </w:r>
    </w:p>
    <w:p w14:paraId="66C664C3" w14:textId="309E7480" w:rsidR="001A1FC9" w:rsidRPr="004B0BE0" w:rsidRDefault="001A1FC9" w:rsidP="001A1FC9">
      <w:pPr>
        <w:spacing w:after="0"/>
        <w:rPr>
          <w:rFonts w:ascii="Tahoma" w:hAnsi="Tahoma" w:cs="Tahoma"/>
          <w:color w:val="000000" w:themeColor="text1"/>
          <w:sz w:val="20"/>
          <w:szCs w:val="20"/>
        </w:rPr>
      </w:pPr>
      <w:r w:rsidRPr="004B0BE0">
        <w:rPr>
          <w:rFonts w:ascii="Tahoma" w:hAnsi="Tahoma" w:cs="Tahoma"/>
          <w:color w:val="000000" w:themeColor="text1"/>
          <w:sz w:val="20"/>
          <w:szCs w:val="20"/>
        </w:rPr>
        <w:t xml:space="preserve">AII cedes </w:t>
      </w:r>
      <w:r w:rsidR="00523EB0" w:rsidRPr="004B0BE0">
        <w:rPr>
          <w:rFonts w:ascii="Tahoma" w:hAnsi="Tahoma" w:cs="Tahoma"/>
          <w:color w:val="000000" w:themeColor="text1"/>
          <w:sz w:val="20"/>
          <w:szCs w:val="20"/>
        </w:rPr>
        <w:t xml:space="preserve">72.5% of every gross premium dollar to reinsurers. In 2025, AII wrote $944M in gross premiums but only kept ~$243M showing that AII is fundamentally a reinsurance purchasing operation with an underwriting engine attached to it. </w:t>
      </w:r>
    </w:p>
    <w:p w14:paraId="679B7E13" w14:textId="77777777" w:rsidR="00523EB0" w:rsidRPr="004B0BE0" w:rsidRDefault="00523EB0" w:rsidP="001A1FC9">
      <w:pPr>
        <w:spacing w:after="0"/>
        <w:rPr>
          <w:rFonts w:ascii="Tahoma" w:hAnsi="Tahoma" w:cs="Tahoma"/>
          <w:color w:val="000000" w:themeColor="text1"/>
          <w:sz w:val="20"/>
          <w:szCs w:val="20"/>
        </w:rPr>
      </w:pPr>
    </w:p>
    <w:p w14:paraId="6CA11478" w14:textId="0596A57D" w:rsidR="00523EB0" w:rsidRPr="004B0BE0" w:rsidRDefault="00523EB0" w:rsidP="001A1FC9">
      <w:pPr>
        <w:spacing w:after="0"/>
        <w:rPr>
          <w:rFonts w:ascii="Tahoma" w:hAnsi="Tahoma" w:cs="Tahoma"/>
          <w:b/>
          <w:bCs/>
          <w:color w:val="000000" w:themeColor="text1"/>
          <w:sz w:val="20"/>
          <w:szCs w:val="20"/>
        </w:rPr>
      </w:pPr>
      <w:r w:rsidRPr="004B0BE0">
        <w:rPr>
          <w:rFonts w:ascii="Tahoma" w:hAnsi="Tahoma" w:cs="Tahoma"/>
          <w:b/>
          <w:bCs/>
          <w:color w:val="000000" w:themeColor="text1"/>
          <w:sz w:val="20"/>
          <w:szCs w:val="20"/>
        </w:rPr>
        <w:t>AII’s Non-Catastrophe Quota Share Reinsurance (NCQSR) Shift</w:t>
      </w:r>
    </w:p>
    <w:p w14:paraId="576DA8F8" w14:textId="4AC01E72" w:rsidR="00523EB0" w:rsidRPr="004B0BE0" w:rsidRDefault="00523EB0" w:rsidP="001A1FC9">
      <w:pPr>
        <w:spacing w:after="0"/>
        <w:rPr>
          <w:rFonts w:ascii="Tahoma" w:hAnsi="Tahoma" w:cs="Tahoma"/>
          <w:color w:val="000000" w:themeColor="text1"/>
          <w:sz w:val="20"/>
          <w:szCs w:val="20"/>
        </w:rPr>
      </w:pPr>
      <w:r w:rsidRPr="004B0BE0">
        <w:rPr>
          <w:rFonts w:ascii="Tahoma" w:hAnsi="Tahoma" w:cs="Tahoma"/>
          <w:color w:val="000000" w:themeColor="text1"/>
          <w:sz w:val="20"/>
          <w:szCs w:val="20"/>
        </w:rPr>
        <w:t>In 2025, AII ceded 40% of non-catastrophe gross premiums written to quot</w:t>
      </w:r>
      <w:r w:rsidR="004B0BE0">
        <w:rPr>
          <w:rFonts w:ascii="Tahoma" w:hAnsi="Tahoma" w:cs="Tahoma"/>
          <w:color w:val="000000" w:themeColor="text1"/>
          <w:sz w:val="20"/>
          <w:szCs w:val="20"/>
        </w:rPr>
        <w:t>a</w:t>
      </w:r>
      <w:r w:rsidRPr="004B0BE0">
        <w:rPr>
          <w:rFonts w:ascii="Tahoma" w:hAnsi="Tahoma" w:cs="Tahoma"/>
          <w:color w:val="000000" w:themeColor="text1"/>
          <w:sz w:val="20"/>
          <w:szCs w:val="20"/>
        </w:rPr>
        <w:t xml:space="preserve"> share reinsurers.  Starting </w:t>
      </w:r>
      <w:r w:rsidR="00B85E0C" w:rsidRPr="004B0BE0">
        <w:rPr>
          <w:rFonts w:ascii="Tahoma" w:hAnsi="Tahoma" w:cs="Tahoma"/>
          <w:color w:val="000000" w:themeColor="text1"/>
          <w:sz w:val="20"/>
          <w:szCs w:val="20"/>
        </w:rPr>
        <w:t>December 2025,</w:t>
      </w:r>
      <w:r w:rsidRPr="004B0BE0">
        <w:rPr>
          <w:rFonts w:ascii="Tahoma" w:hAnsi="Tahoma" w:cs="Tahoma"/>
          <w:color w:val="000000" w:themeColor="text1"/>
          <w:sz w:val="20"/>
          <w:szCs w:val="20"/>
        </w:rPr>
        <w:t xml:space="preserve"> they renegotiated that down to 25%.  This is akin to AII previously splitting its lemonade stand revenue 60/40 with a partner and now keeping 75 cents of every </w:t>
      </w:r>
      <w:proofErr w:type="gramStart"/>
      <w:r w:rsidRPr="004B0BE0">
        <w:rPr>
          <w:rFonts w:ascii="Tahoma" w:hAnsi="Tahoma" w:cs="Tahoma"/>
          <w:color w:val="000000" w:themeColor="text1"/>
          <w:sz w:val="20"/>
          <w:szCs w:val="20"/>
        </w:rPr>
        <w:t>dollars</w:t>
      </w:r>
      <w:proofErr w:type="gramEnd"/>
      <w:r w:rsidRPr="004B0BE0">
        <w:rPr>
          <w:rFonts w:ascii="Tahoma" w:hAnsi="Tahoma" w:cs="Tahoma"/>
          <w:color w:val="000000" w:themeColor="text1"/>
          <w:sz w:val="20"/>
          <w:szCs w:val="20"/>
        </w:rPr>
        <w:t xml:space="preserve"> instead of only 60.  More retained premium means higher net premiums earned, but this also means more retained losses when claims come in.  The net effect on 2026 earnings depends solely on one key variable, the 2026 attritional loss.  If 2026</w:t>
      </w:r>
      <w:r w:rsidR="004B0BE0">
        <w:rPr>
          <w:rFonts w:ascii="Tahoma" w:hAnsi="Tahoma" w:cs="Tahoma"/>
          <w:color w:val="000000" w:themeColor="text1"/>
          <w:sz w:val="20"/>
          <w:szCs w:val="20"/>
        </w:rPr>
        <w:t xml:space="preserve"> </w:t>
      </w:r>
      <w:r w:rsidRPr="004B0BE0">
        <w:rPr>
          <w:rFonts w:ascii="Tahoma" w:hAnsi="Tahoma" w:cs="Tahoma"/>
          <w:color w:val="000000" w:themeColor="text1"/>
          <w:sz w:val="20"/>
          <w:szCs w:val="20"/>
        </w:rPr>
        <w:t>come</w:t>
      </w:r>
      <w:r w:rsidR="004B0BE0">
        <w:rPr>
          <w:rFonts w:ascii="Tahoma" w:hAnsi="Tahoma" w:cs="Tahoma"/>
          <w:color w:val="000000" w:themeColor="text1"/>
          <w:sz w:val="20"/>
          <w:szCs w:val="20"/>
        </w:rPr>
        <w:t xml:space="preserve">s </w:t>
      </w:r>
      <w:r w:rsidRPr="004B0BE0">
        <w:rPr>
          <w:rFonts w:ascii="Tahoma" w:hAnsi="Tahoma" w:cs="Tahoma"/>
          <w:color w:val="000000" w:themeColor="text1"/>
          <w:sz w:val="20"/>
          <w:szCs w:val="20"/>
        </w:rPr>
        <w:t>in clean, the decisions to reduce the NCQSR would have proved to be a good decision as management would have retained</w:t>
      </w:r>
      <w:r w:rsidR="004B0BE0">
        <w:rPr>
          <w:rFonts w:ascii="Tahoma" w:hAnsi="Tahoma" w:cs="Tahoma"/>
          <w:color w:val="000000" w:themeColor="text1"/>
          <w:sz w:val="20"/>
          <w:szCs w:val="20"/>
        </w:rPr>
        <w:t xml:space="preserve"> a </w:t>
      </w:r>
      <w:r w:rsidRPr="004B0BE0">
        <w:rPr>
          <w:rFonts w:ascii="Tahoma" w:hAnsi="Tahoma" w:cs="Tahoma"/>
          <w:color w:val="000000" w:themeColor="text1"/>
          <w:sz w:val="20"/>
          <w:szCs w:val="20"/>
        </w:rPr>
        <w:t>more profitable book.  However, if 2026 sees elevated non-catastrophe losses (</w:t>
      </w:r>
      <w:proofErr w:type="spellStart"/>
      <w:r w:rsidRPr="004B0BE0">
        <w:rPr>
          <w:rFonts w:ascii="Tahoma" w:hAnsi="Tahoma" w:cs="Tahoma"/>
          <w:color w:val="000000" w:themeColor="text1"/>
          <w:sz w:val="20"/>
          <w:szCs w:val="20"/>
        </w:rPr>
        <w:t>ie</w:t>
      </w:r>
      <w:proofErr w:type="spellEnd"/>
      <w:r w:rsidRPr="004B0BE0">
        <w:rPr>
          <w:rFonts w:ascii="Tahoma" w:hAnsi="Tahoma" w:cs="Tahoma"/>
          <w:color w:val="000000" w:themeColor="text1"/>
          <w:sz w:val="20"/>
          <w:szCs w:val="20"/>
        </w:rPr>
        <w:t xml:space="preserve"> roof claims, water damage, litigation) the losses AII would have ceded to reinsurers under the old structure will no</w:t>
      </w:r>
      <w:r w:rsidR="004B0BE0" w:rsidRPr="004B0BE0">
        <w:rPr>
          <w:rFonts w:ascii="Tahoma" w:hAnsi="Tahoma" w:cs="Tahoma"/>
          <w:color w:val="000000" w:themeColor="text1"/>
          <w:sz w:val="20"/>
          <w:szCs w:val="20"/>
        </w:rPr>
        <w:t>w</w:t>
      </w:r>
      <w:r w:rsidRPr="004B0BE0">
        <w:rPr>
          <w:rFonts w:ascii="Tahoma" w:hAnsi="Tahoma" w:cs="Tahoma"/>
          <w:color w:val="000000" w:themeColor="text1"/>
          <w:sz w:val="20"/>
          <w:szCs w:val="20"/>
        </w:rPr>
        <w:t xml:space="preserve"> sit on AII’s income statement. </w:t>
      </w:r>
    </w:p>
    <w:p w14:paraId="0377BC02" w14:textId="77777777" w:rsidR="00523EB0" w:rsidRPr="004B0BE0" w:rsidRDefault="00523EB0" w:rsidP="001A1FC9">
      <w:pPr>
        <w:spacing w:after="0"/>
        <w:rPr>
          <w:rFonts w:ascii="Tahoma" w:hAnsi="Tahoma" w:cs="Tahoma"/>
          <w:color w:val="000000" w:themeColor="text1"/>
          <w:sz w:val="20"/>
          <w:szCs w:val="20"/>
        </w:rPr>
      </w:pPr>
    </w:p>
    <w:p w14:paraId="3D0FB5EC" w14:textId="168EF72F" w:rsidR="00523EB0" w:rsidRPr="004B0BE0" w:rsidRDefault="00523EB0" w:rsidP="001A1FC9">
      <w:pPr>
        <w:spacing w:after="0"/>
        <w:rPr>
          <w:rFonts w:ascii="Tahoma" w:hAnsi="Tahoma" w:cs="Tahoma"/>
          <w:color w:val="000000" w:themeColor="text1"/>
          <w:sz w:val="20"/>
          <w:szCs w:val="20"/>
        </w:rPr>
      </w:pPr>
      <w:r w:rsidRPr="004B0BE0">
        <w:rPr>
          <w:rFonts w:ascii="Tahoma" w:hAnsi="Tahoma" w:cs="Tahoma"/>
          <w:color w:val="000000" w:themeColor="text1"/>
          <w:sz w:val="20"/>
          <w:szCs w:val="20"/>
        </w:rPr>
        <w:t xml:space="preserve">Additionally, the 17% gross underlying non-catastrophe loss ratio holding flat year over year does suggest </w:t>
      </w:r>
      <w:r w:rsidR="00A3520C" w:rsidRPr="004B0BE0">
        <w:rPr>
          <w:rFonts w:ascii="Tahoma" w:hAnsi="Tahoma" w:cs="Tahoma"/>
          <w:color w:val="000000" w:themeColor="text1"/>
          <w:sz w:val="20"/>
          <w:szCs w:val="20"/>
        </w:rPr>
        <w:t>that</w:t>
      </w:r>
      <w:r w:rsidRPr="004B0BE0">
        <w:rPr>
          <w:rFonts w:ascii="Tahoma" w:hAnsi="Tahoma" w:cs="Tahoma"/>
          <w:color w:val="000000" w:themeColor="text1"/>
          <w:sz w:val="20"/>
          <w:szCs w:val="20"/>
        </w:rPr>
        <w:t xml:space="preserve"> management has confidence in their attritional loss profile, which is likely what drove the </w:t>
      </w:r>
      <w:r w:rsidR="00A3520C" w:rsidRPr="004B0BE0">
        <w:rPr>
          <w:rFonts w:ascii="Tahoma" w:hAnsi="Tahoma" w:cs="Tahoma"/>
          <w:color w:val="000000" w:themeColor="text1"/>
          <w:sz w:val="20"/>
          <w:szCs w:val="20"/>
        </w:rPr>
        <w:t>underlying</w:t>
      </w:r>
      <w:r w:rsidRPr="004B0BE0">
        <w:rPr>
          <w:rFonts w:ascii="Tahoma" w:hAnsi="Tahoma" w:cs="Tahoma"/>
          <w:color w:val="000000" w:themeColor="text1"/>
          <w:sz w:val="20"/>
          <w:szCs w:val="20"/>
        </w:rPr>
        <w:t xml:space="preserve"> decision</w:t>
      </w:r>
      <w:r w:rsidR="004B0BE0" w:rsidRPr="004B0BE0">
        <w:rPr>
          <w:rFonts w:ascii="Tahoma" w:hAnsi="Tahoma" w:cs="Tahoma"/>
          <w:color w:val="000000" w:themeColor="text1"/>
          <w:sz w:val="20"/>
          <w:szCs w:val="20"/>
        </w:rPr>
        <w:t xml:space="preserve"> To assess whether management's confidence in their attritional loss profile is justified, we turn to the loss development triangles disclosed in Note 8 of the 2025 10-K.</w:t>
      </w:r>
    </w:p>
    <w:p w14:paraId="630583B2" w14:textId="77777777" w:rsidR="005B0C54" w:rsidRPr="004B0BE0" w:rsidRDefault="005B0C54" w:rsidP="001A1FC9">
      <w:pPr>
        <w:spacing w:after="0"/>
        <w:rPr>
          <w:rFonts w:ascii="Tahoma" w:hAnsi="Tahoma" w:cs="Tahoma"/>
          <w:color w:val="000000" w:themeColor="text1"/>
          <w:sz w:val="20"/>
          <w:szCs w:val="20"/>
        </w:rPr>
      </w:pPr>
    </w:p>
    <w:p w14:paraId="69333871" w14:textId="04B947F1" w:rsidR="005B0C54" w:rsidRPr="004B0BE0" w:rsidRDefault="00B408A8" w:rsidP="001A1FC9">
      <w:pPr>
        <w:spacing w:after="0"/>
        <w:rPr>
          <w:rFonts w:ascii="Tahoma" w:hAnsi="Tahoma" w:cs="Tahoma"/>
          <w:b/>
          <w:bCs/>
          <w:color w:val="000000" w:themeColor="text1"/>
          <w:sz w:val="20"/>
          <w:szCs w:val="20"/>
        </w:rPr>
      </w:pPr>
      <w:r w:rsidRPr="004B0BE0">
        <w:rPr>
          <w:rFonts w:ascii="Tahoma" w:hAnsi="Tahoma" w:cs="Tahoma"/>
          <w:b/>
          <w:bCs/>
          <w:color w:val="000000" w:themeColor="text1"/>
          <w:sz w:val="20"/>
          <w:szCs w:val="20"/>
        </w:rPr>
        <w:t>Analysis of AII</w:t>
      </w:r>
      <w:r w:rsidR="004B0BE0">
        <w:rPr>
          <w:rFonts w:ascii="Tahoma" w:hAnsi="Tahoma" w:cs="Tahoma"/>
          <w:b/>
          <w:bCs/>
          <w:color w:val="000000" w:themeColor="text1"/>
          <w:sz w:val="20"/>
          <w:szCs w:val="20"/>
        </w:rPr>
        <w:t>’</w:t>
      </w:r>
      <w:r w:rsidRPr="004B0BE0">
        <w:rPr>
          <w:rFonts w:ascii="Tahoma" w:hAnsi="Tahoma" w:cs="Tahoma"/>
          <w:b/>
          <w:bCs/>
          <w:color w:val="000000" w:themeColor="text1"/>
          <w:sz w:val="20"/>
          <w:szCs w:val="20"/>
        </w:rPr>
        <w:t>s Incurred and Paid Loss Development Triangles</w:t>
      </w:r>
    </w:p>
    <w:p w14:paraId="086E10B2" w14:textId="19E6B617" w:rsidR="00B408A8" w:rsidRPr="004B0BE0" w:rsidRDefault="00B408A8" w:rsidP="001A1FC9">
      <w:pPr>
        <w:spacing w:after="0"/>
        <w:rPr>
          <w:rFonts w:ascii="Tahoma" w:hAnsi="Tahoma" w:cs="Tahoma"/>
          <w:color w:val="000000" w:themeColor="text1"/>
          <w:sz w:val="20"/>
          <w:szCs w:val="20"/>
        </w:rPr>
      </w:pPr>
      <w:r w:rsidRPr="004B0BE0">
        <w:rPr>
          <w:rFonts w:ascii="Tahoma" w:hAnsi="Tahoma" w:cs="Tahoma"/>
          <w:color w:val="000000" w:themeColor="text1"/>
          <w:sz w:val="20"/>
          <w:szCs w:val="20"/>
        </w:rPr>
        <w:t xml:space="preserve">Disclosed in note 8 of the 2025 10K, the incurred and paid loss development triangles showcase a pattern of favorable </w:t>
      </w:r>
      <w:r w:rsidR="00E71637" w:rsidRPr="004B0BE0">
        <w:rPr>
          <w:rFonts w:ascii="Tahoma" w:hAnsi="Tahoma" w:cs="Tahoma"/>
          <w:color w:val="000000" w:themeColor="text1"/>
          <w:sz w:val="20"/>
          <w:szCs w:val="20"/>
        </w:rPr>
        <w:t>reserve</w:t>
      </w:r>
      <w:r w:rsidRPr="004B0BE0">
        <w:rPr>
          <w:rFonts w:ascii="Tahoma" w:hAnsi="Tahoma" w:cs="Tahoma"/>
          <w:color w:val="000000" w:themeColor="text1"/>
          <w:sz w:val="20"/>
          <w:szCs w:val="20"/>
        </w:rPr>
        <w:t xml:space="preserve"> development across nearly every accident year.  The 2017 accident year, which </w:t>
      </w:r>
      <w:r w:rsidR="00E71637" w:rsidRPr="004B0BE0">
        <w:rPr>
          <w:rFonts w:ascii="Tahoma" w:hAnsi="Tahoma" w:cs="Tahoma"/>
          <w:color w:val="000000" w:themeColor="text1"/>
          <w:sz w:val="20"/>
          <w:szCs w:val="20"/>
        </w:rPr>
        <w:t>captures</w:t>
      </w:r>
      <w:r w:rsidRPr="004B0BE0">
        <w:rPr>
          <w:rFonts w:ascii="Tahoma" w:hAnsi="Tahoma" w:cs="Tahoma"/>
          <w:color w:val="000000" w:themeColor="text1"/>
          <w:sz w:val="20"/>
          <w:szCs w:val="20"/>
        </w:rPr>
        <w:t xml:space="preserve"> hurricane Irma losses was initially reserved at </w:t>
      </w:r>
      <w:proofErr w:type="gramStart"/>
      <w:r w:rsidRPr="004B0BE0">
        <w:rPr>
          <w:rFonts w:ascii="Tahoma" w:hAnsi="Tahoma" w:cs="Tahoma"/>
          <w:color w:val="000000" w:themeColor="text1"/>
          <w:sz w:val="20"/>
          <w:szCs w:val="20"/>
        </w:rPr>
        <w:t>$57.3M  and</w:t>
      </w:r>
      <w:proofErr w:type="gramEnd"/>
      <w:r w:rsidRPr="004B0BE0">
        <w:rPr>
          <w:rFonts w:ascii="Tahoma" w:hAnsi="Tahoma" w:cs="Tahoma"/>
          <w:color w:val="000000" w:themeColor="text1"/>
          <w:sz w:val="20"/>
          <w:szCs w:val="20"/>
        </w:rPr>
        <w:t xml:space="preserve"> has </w:t>
      </w:r>
      <w:r w:rsidR="00E71637" w:rsidRPr="004B0BE0">
        <w:rPr>
          <w:rFonts w:ascii="Tahoma" w:hAnsi="Tahoma" w:cs="Tahoma"/>
          <w:color w:val="000000" w:themeColor="text1"/>
          <w:sz w:val="20"/>
          <w:szCs w:val="20"/>
        </w:rPr>
        <w:t>since</w:t>
      </w:r>
      <w:r w:rsidRPr="004B0BE0">
        <w:rPr>
          <w:rFonts w:ascii="Tahoma" w:hAnsi="Tahoma" w:cs="Tahoma"/>
          <w:color w:val="000000" w:themeColor="text1"/>
          <w:sz w:val="20"/>
          <w:szCs w:val="20"/>
        </w:rPr>
        <w:t xml:space="preserve"> developed to $19.4M in 2025, which is a ~$38M development improvement over eight years.  More recent accident years show the same pattern: 2024 incurred losses were initially estimated at ~$94M and already show ~$10M of favorable development in </w:t>
      </w:r>
      <w:r w:rsidR="004B0BE0" w:rsidRPr="004B0BE0">
        <w:rPr>
          <w:rFonts w:ascii="Tahoma" w:hAnsi="Tahoma" w:cs="Tahoma"/>
          <w:color w:val="000000" w:themeColor="text1"/>
          <w:sz w:val="20"/>
          <w:szCs w:val="20"/>
        </w:rPr>
        <w:t>just</w:t>
      </w:r>
      <w:r w:rsidRPr="004B0BE0">
        <w:rPr>
          <w:rFonts w:ascii="Tahoma" w:hAnsi="Tahoma" w:cs="Tahoma"/>
          <w:color w:val="000000" w:themeColor="text1"/>
          <w:sz w:val="20"/>
          <w:szCs w:val="20"/>
        </w:rPr>
        <w:t xml:space="preserve"> one year.  </w:t>
      </w:r>
    </w:p>
    <w:p w14:paraId="568C6888" w14:textId="77777777" w:rsidR="00B408A8" w:rsidRPr="004B0BE0" w:rsidRDefault="00B408A8" w:rsidP="001A1FC9">
      <w:pPr>
        <w:spacing w:after="0"/>
        <w:rPr>
          <w:rFonts w:ascii="Tahoma" w:hAnsi="Tahoma" w:cs="Tahoma"/>
          <w:color w:val="000000" w:themeColor="text1"/>
          <w:sz w:val="20"/>
          <w:szCs w:val="20"/>
        </w:rPr>
      </w:pPr>
    </w:p>
    <w:p w14:paraId="1C829BF2" w14:textId="6284727C" w:rsidR="00B408A8" w:rsidRPr="004B0BE0" w:rsidRDefault="00E71637" w:rsidP="001A1FC9">
      <w:pPr>
        <w:spacing w:after="0"/>
        <w:rPr>
          <w:rFonts w:ascii="Tahoma" w:hAnsi="Tahoma" w:cs="Tahoma"/>
          <w:color w:val="000000" w:themeColor="text1"/>
          <w:sz w:val="20"/>
          <w:szCs w:val="20"/>
        </w:rPr>
      </w:pPr>
      <w:proofErr w:type="gramStart"/>
      <w:r w:rsidRPr="004B0BE0">
        <w:rPr>
          <w:rFonts w:ascii="Tahoma" w:hAnsi="Tahoma" w:cs="Tahoma"/>
          <w:color w:val="000000" w:themeColor="text1"/>
          <w:sz w:val="20"/>
          <w:szCs w:val="20"/>
        </w:rPr>
        <w:t>Additionally</w:t>
      </w:r>
      <w:proofErr w:type="gramEnd"/>
      <w:r w:rsidR="00B408A8" w:rsidRPr="004B0BE0">
        <w:rPr>
          <w:rFonts w:ascii="Tahoma" w:hAnsi="Tahoma" w:cs="Tahoma"/>
          <w:color w:val="000000" w:themeColor="text1"/>
          <w:sz w:val="20"/>
          <w:szCs w:val="20"/>
        </w:rPr>
        <w:t xml:space="preserve"> AII</w:t>
      </w:r>
      <w:r w:rsidR="004B0BE0">
        <w:rPr>
          <w:rFonts w:ascii="Tahoma" w:hAnsi="Tahoma" w:cs="Tahoma"/>
          <w:color w:val="000000" w:themeColor="text1"/>
          <w:sz w:val="20"/>
          <w:szCs w:val="20"/>
        </w:rPr>
        <w:t>’</w:t>
      </w:r>
      <w:r w:rsidR="00B408A8" w:rsidRPr="004B0BE0">
        <w:rPr>
          <w:rFonts w:ascii="Tahoma" w:hAnsi="Tahoma" w:cs="Tahoma"/>
          <w:color w:val="000000" w:themeColor="text1"/>
          <w:sz w:val="20"/>
          <w:szCs w:val="20"/>
        </w:rPr>
        <w:t xml:space="preserve">s average payout curve is 55% in year one, 31% in year two, 3% in year three, 4% in year 4 and 1% in year five.  By year three the payouts are essentially complete, this confirms that AII manages a short tail book with low reserving uncertainty.  If we apply the paid to incurred ratio to accident year 2024 for example, we see AII is carrying $11M of disclosed Incurred </w:t>
      </w:r>
      <w:proofErr w:type="gramStart"/>
      <w:r w:rsidR="00B408A8" w:rsidRPr="004B0BE0">
        <w:rPr>
          <w:rFonts w:ascii="Tahoma" w:hAnsi="Tahoma" w:cs="Tahoma"/>
          <w:color w:val="000000" w:themeColor="text1"/>
          <w:sz w:val="20"/>
          <w:szCs w:val="20"/>
        </w:rPr>
        <w:t>But</w:t>
      </w:r>
      <w:proofErr w:type="gramEnd"/>
      <w:r w:rsidR="00B408A8" w:rsidRPr="004B0BE0">
        <w:rPr>
          <w:rFonts w:ascii="Tahoma" w:hAnsi="Tahoma" w:cs="Tahoma"/>
          <w:color w:val="000000" w:themeColor="text1"/>
          <w:sz w:val="20"/>
          <w:szCs w:val="20"/>
        </w:rPr>
        <w:t xml:space="preserve"> N</w:t>
      </w:r>
      <w:r w:rsidRPr="004B0BE0">
        <w:rPr>
          <w:rFonts w:ascii="Tahoma" w:hAnsi="Tahoma" w:cs="Tahoma"/>
          <w:color w:val="000000" w:themeColor="text1"/>
          <w:sz w:val="20"/>
          <w:szCs w:val="20"/>
        </w:rPr>
        <w:t>o</w:t>
      </w:r>
      <w:r w:rsidR="00B408A8" w:rsidRPr="004B0BE0">
        <w:rPr>
          <w:rFonts w:ascii="Tahoma" w:hAnsi="Tahoma" w:cs="Tahoma"/>
          <w:color w:val="000000" w:themeColor="text1"/>
          <w:sz w:val="20"/>
          <w:szCs w:val="20"/>
        </w:rPr>
        <w:t xml:space="preserve">t Reported (IBNR) against an implied balance of $6.9M ($84.4M- $77.5M), a cushion of ~$4M above what the development pattern would suggest. This conservative behavior is </w:t>
      </w:r>
      <w:r w:rsidRPr="004B0BE0">
        <w:rPr>
          <w:rFonts w:ascii="Tahoma" w:hAnsi="Tahoma" w:cs="Tahoma"/>
          <w:color w:val="000000" w:themeColor="text1"/>
          <w:sz w:val="20"/>
          <w:szCs w:val="20"/>
        </w:rPr>
        <w:t>consistent with management</w:t>
      </w:r>
      <w:r w:rsidR="004B0BE0">
        <w:rPr>
          <w:rFonts w:ascii="Tahoma" w:hAnsi="Tahoma" w:cs="Tahoma"/>
          <w:color w:val="000000" w:themeColor="text1"/>
          <w:sz w:val="20"/>
          <w:szCs w:val="20"/>
        </w:rPr>
        <w:t>’s</w:t>
      </w:r>
      <w:r w:rsidRPr="004B0BE0">
        <w:rPr>
          <w:rFonts w:ascii="Tahoma" w:hAnsi="Tahoma" w:cs="Tahoma"/>
          <w:color w:val="000000" w:themeColor="text1"/>
          <w:sz w:val="20"/>
          <w:szCs w:val="20"/>
        </w:rPr>
        <w:t xml:space="preserve"> stated philosophy. </w:t>
      </w:r>
    </w:p>
    <w:p w14:paraId="0B386616" w14:textId="3219CD3E" w:rsidR="00AA088E" w:rsidRPr="004B0BE0" w:rsidRDefault="00AA088E" w:rsidP="00E65709">
      <w:pPr>
        <w:rPr>
          <w:rFonts w:ascii="Tahoma" w:hAnsi="Tahoma" w:cs="Tahoma"/>
          <w:b/>
          <w:bCs/>
          <w:color w:val="000000" w:themeColor="text1"/>
          <w:sz w:val="20"/>
          <w:szCs w:val="20"/>
        </w:rPr>
      </w:pPr>
    </w:p>
    <w:p w14:paraId="1B7879D4" w14:textId="4799EA22" w:rsidR="00B85E0C" w:rsidRPr="004B0BE0" w:rsidRDefault="00B85E0C" w:rsidP="00B85E0C">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Updated for Q1’26 Results</w:t>
      </w:r>
    </w:p>
    <w:p w14:paraId="1078E3A5" w14:textId="190363D4" w:rsidR="00B85E0C" w:rsidRPr="004B0BE0" w:rsidRDefault="00B85E0C" w:rsidP="00B85E0C">
      <w:pPr>
        <w:spacing w:after="0"/>
        <w:jc w:val="both"/>
        <w:rPr>
          <w:rFonts w:ascii="Tahoma" w:hAnsi="Tahoma" w:cs="Tahoma"/>
          <w:color w:val="000000" w:themeColor="text1"/>
          <w:sz w:val="20"/>
          <w:szCs w:val="20"/>
        </w:rPr>
      </w:pPr>
      <w:r w:rsidRPr="004B0BE0">
        <w:rPr>
          <w:rFonts w:ascii="Tahoma" w:hAnsi="Tahoma" w:cs="Tahoma"/>
          <w:color w:val="000000" w:themeColor="text1"/>
          <w:sz w:val="20"/>
          <w:szCs w:val="20"/>
        </w:rPr>
        <w:t>Q1’26 results confirm the predicted mechanical impact of decreased</w:t>
      </w:r>
      <w:r w:rsidR="004B0BE0" w:rsidRPr="004B0BE0">
        <w:rPr>
          <w:rFonts w:ascii="Tahoma" w:hAnsi="Tahoma" w:cs="Tahoma"/>
          <w:color w:val="000000" w:themeColor="text1"/>
          <w:sz w:val="20"/>
          <w:szCs w:val="20"/>
        </w:rPr>
        <w:t xml:space="preserve"> </w:t>
      </w:r>
      <w:r w:rsidRPr="004B0BE0">
        <w:rPr>
          <w:rFonts w:ascii="Tahoma" w:hAnsi="Tahoma" w:cs="Tahoma"/>
          <w:color w:val="000000" w:themeColor="text1"/>
          <w:sz w:val="20"/>
          <w:szCs w:val="20"/>
        </w:rPr>
        <w:t xml:space="preserve">cession, with the combined ratio expanding from 42.9% to 75.0%, which management attributes to two causes: (1) the absence of the Citizens take out windfall that artificially suppressed Q1’25 expenses and (2) the mechanical reduction in ceding commissions resulting from the NCQSR restructuring; neither of which point to operational deterioration. Furthermore, the gross underlying non-catastrophe loss ratio (the metric most insulated from </w:t>
      </w:r>
      <w:r w:rsidRPr="004B0BE0">
        <w:rPr>
          <w:rFonts w:ascii="Tahoma" w:hAnsi="Tahoma" w:cs="Tahoma"/>
          <w:color w:val="000000" w:themeColor="text1"/>
          <w:sz w:val="20"/>
          <w:szCs w:val="20"/>
        </w:rPr>
        <w:lastRenderedPageBreak/>
        <w:t xml:space="preserve">reinsurance structure changes) went from 16.2% to 19.1%, which does warrant monitoring but doesn’t alter the underlying thesis.  Likewise, the core underwriting engine is performing, showcased by new voluntary policies increasing 21.6% Y/Y, policy retention improved from 78.1% to 83.6% and in force premium grew to $974.8M.  </w:t>
      </w:r>
    </w:p>
    <w:p w14:paraId="4C8E7705" w14:textId="77777777" w:rsidR="00B85E0C" w:rsidRPr="004B0BE0" w:rsidRDefault="00B85E0C" w:rsidP="00E65709">
      <w:pPr>
        <w:rPr>
          <w:rFonts w:ascii="Tahoma" w:hAnsi="Tahoma" w:cs="Tahoma"/>
          <w:b/>
          <w:bCs/>
          <w:color w:val="000000" w:themeColor="text1"/>
          <w:sz w:val="20"/>
          <w:szCs w:val="20"/>
        </w:rPr>
      </w:pPr>
    </w:p>
    <w:sectPr w:rsidR="00B85E0C" w:rsidRPr="004B0B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DB65E" w14:textId="77777777" w:rsidR="00DD5405" w:rsidRDefault="00DD5405" w:rsidP="00333687">
      <w:pPr>
        <w:spacing w:after="0" w:line="240" w:lineRule="auto"/>
      </w:pPr>
      <w:r>
        <w:separator/>
      </w:r>
    </w:p>
  </w:endnote>
  <w:endnote w:type="continuationSeparator" w:id="0">
    <w:p w14:paraId="2304CAA0" w14:textId="77777777" w:rsidR="00DD5405" w:rsidRDefault="00DD5405" w:rsidP="00333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FA548" w14:textId="77777777" w:rsidR="00DD5405" w:rsidRDefault="00DD5405" w:rsidP="00333687">
      <w:pPr>
        <w:spacing w:after="0" w:line="240" w:lineRule="auto"/>
      </w:pPr>
      <w:r>
        <w:separator/>
      </w:r>
    </w:p>
  </w:footnote>
  <w:footnote w:type="continuationSeparator" w:id="0">
    <w:p w14:paraId="2FD8F7B5" w14:textId="77777777" w:rsidR="00DD5405" w:rsidRDefault="00DD5405" w:rsidP="00333687">
      <w:pPr>
        <w:spacing w:after="0" w:line="240" w:lineRule="auto"/>
      </w:pPr>
      <w:r>
        <w:continuationSeparator/>
      </w:r>
    </w:p>
  </w:footnote>
  <w:footnote w:id="1">
    <w:p w14:paraId="3BF01071" w14:textId="1EC02A9B" w:rsidR="00150F98" w:rsidRPr="00150F98" w:rsidRDefault="00150F98">
      <w:pPr>
        <w:pStyle w:val="FootnoteText"/>
        <w:rPr>
          <w:rFonts w:ascii="Tahoma" w:hAnsi="Tahoma" w:cs="Tahoma"/>
          <w:sz w:val="14"/>
          <w:szCs w:val="14"/>
        </w:rPr>
      </w:pPr>
      <w:r w:rsidRPr="00150F98">
        <w:rPr>
          <w:rStyle w:val="FootnoteReference"/>
          <w:rFonts w:ascii="Tahoma" w:hAnsi="Tahoma" w:cs="Tahoma"/>
          <w:color w:val="000000" w:themeColor="text1"/>
          <w:sz w:val="14"/>
          <w:szCs w:val="14"/>
        </w:rPr>
        <w:footnoteRef/>
      </w:r>
      <w:r w:rsidRPr="00150F98">
        <w:rPr>
          <w:rFonts w:ascii="Tahoma" w:hAnsi="Tahoma" w:cs="Tahoma"/>
          <w:color w:val="000000" w:themeColor="text1"/>
          <w:sz w:val="14"/>
          <w:szCs w:val="14"/>
        </w:rPr>
        <w:t xml:space="preserve"> Analysis of Florida named storm landfall data compiled by Wikipedia's List of Florida Hurricanes </w:t>
      </w:r>
      <w:r>
        <w:rPr>
          <w:rFonts w:ascii="Tahoma" w:hAnsi="Tahoma" w:cs="Tahoma"/>
          <w:color w:val="000000" w:themeColor="text1"/>
          <w:sz w:val="14"/>
          <w:szCs w:val="14"/>
        </w:rPr>
        <w:t>(</w:t>
      </w:r>
      <w:r w:rsidRPr="00150F98">
        <w:rPr>
          <w:rFonts w:ascii="Tahoma" w:hAnsi="Tahoma" w:cs="Tahoma"/>
          <w:color w:val="000000" w:themeColor="text1"/>
          <w:sz w:val="14"/>
          <w:szCs w:val="14"/>
        </w:rPr>
        <w:t>sourced from NOAA's HURDAT database</w:t>
      </w:r>
      <w:r>
        <w:rPr>
          <w:rFonts w:ascii="Tahoma" w:hAnsi="Tahoma" w:cs="Tahoma"/>
          <w:color w:val="000000" w:themeColor="text1"/>
          <w:sz w:val="14"/>
          <w:szCs w:val="14"/>
        </w:rPr>
        <w:t xml:space="preserve">, </w:t>
      </w:r>
      <w:r w:rsidRPr="00150F98">
        <w:rPr>
          <w:rFonts w:ascii="Tahoma" w:hAnsi="Tahoma" w:cs="Tahoma"/>
          <w:color w:val="000000" w:themeColor="text1"/>
          <w:sz w:val="14"/>
          <w:szCs w:val="14"/>
        </w:rPr>
        <w:t>spanning 173 years from 1851 to 2024</w:t>
      </w:r>
      <w:r>
        <w:rPr>
          <w:rFonts w:ascii="Tahoma" w:hAnsi="Tahoma" w:cs="Tahoma"/>
          <w:color w:val="000000" w:themeColor="text1"/>
          <w:sz w:val="14"/>
          <w:szCs w:val="14"/>
        </w:rPr>
        <w:t xml:space="preserve">) and </w:t>
      </w:r>
      <w:r w:rsidRPr="00150F98">
        <w:rPr>
          <w:rFonts w:ascii="Tahoma" w:hAnsi="Tahoma" w:cs="Tahoma"/>
          <w:color w:val="000000" w:themeColor="text1"/>
          <w:sz w:val="14"/>
          <w:szCs w:val="14"/>
        </w:rPr>
        <w:t xml:space="preserve">identifies 43 seasons with at least one Florida landfall. Of those 43 seasons, four produced multiple landfalls (1950, 2004, 2005, 2024) and only one </w:t>
      </w:r>
      <w:r>
        <w:rPr>
          <w:rFonts w:ascii="Tahoma" w:hAnsi="Tahoma" w:cs="Tahoma"/>
          <w:color w:val="000000" w:themeColor="text1"/>
          <w:sz w:val="14"/>
          <w:szCs w:val="14"/>
        </w:rPr>
        <w:t>(2004)</w:t>
      </w:r>
      <w:r w:rsidRPr="00150F98">
        <w:rPr>
          <w:rFonts w:ascii="Tahoma" w:hAnsi="Tahoma" w:cs="Tahoma"/>
          <w:color w:val="000000" w:themeColor="text1"/>
          <w:sz w:val="14"/>
          <w:szCs w:val="14"/>
        </w:rPr>
        <w:t xml:space="preserve"> produced three or more. All probability calculations herein are derived from this empirical dataset.</w:t>
      </w:r>
    </w:p>
  </w:footnote>
  <w:footnote w:id="2">
    <w:p w14:paraId="0A1770D3" w14:textId="7566B660" w:rsidR="00150F98" w:rsidRPr="00B85E0C" w:rsidRDefault="00150F98">
      <w:pPr>
        <w:pStyle w:val="FootnoteText"/>
        <w:rPr>
          <w:rFonts w:ascii="Tahoma" w:hAnsi="Tahoma" w:cs="Tahoma"/>
          <w:sz w:val="14"/>
          <w:szCs w:val="14"/>
        </w:rPr>
      </w:pPr>
      <w:r w:rsidRPr="00B85E0C">
        <w:rPr>
          <w:rStyle w:val="FootnoteReference"/>
          <w:rFonts w:ascii="Tahoma" w:hAnsi="Tahoma" w:cs="Tahoma"/>
          <w:color w:val="000000" w:themeColor="text1"/>
          <w:sz w:val="14"/>
          <w:szCs w:val="14"/>
        </w:rPr>
        <w:footnoteRef/>
      </w:r>
      <w:r w:rsidRPr="00B85E0C">
        <w:rPr>
          <w:rFonts w:ascii="Tahoma" w:hAnsi="Tahoma" w:cs="Tahoma"/>
          <w:color w:val="000000" w:themeColor="text1"/>
          <w:sz w:val="14"/>
          <w:szCs w:val="14"/>
        </w:rPr>
        <w:t xml:space="preserve"> </w:t>
      </w:r>
      <w:proofErr w:type="gramStart"/>
      <w:r w:rsidR="00B85E0C" w:rsidRPr="00B85E0C">
        <w:rPr>
          <w:rFonts w:ascii="Tahoma" w:hAnsi="Tahoma" w:cs="Tahoma"/>
          <w:color w:val="000000" w:themeColor="text1"/>
          <w:sz w:val="14"/>
          <w:szCs w:val="14"/>
        </w:rPr>
        <w:t>P(</w:t>
      </w:r>
      <w:proofErr w:type="gramEnd"/>
      <w:r w:rsidR="00B85E0C" w:rsidRPr="00B85E0C">
        <w:rPr>
          <w:rFonts w:ascii="Tahoma" w:hAnsi="Tahoma" w:cs="Tahoma"/>
          <w:color w:val="000000" w:themeColor="text1"/>
          <w:sz w:val="14"/>
          <w:szCs w:val="14"/>
        </w:rPr>
        <w:t xml:space="preserve">third event) = </w:t>
      </w:r>
      <w:proofErr w:type="gramStart"/>
      <w:r w:rsidR="00B85E0C" w:rsidRPr="00B85E0C">
        <w:rPr>
          <w:rFonts w:ascii="Tahoma" w:hAnsi="Tahoma" w:cs="Tahoma"/>
          <w:color w:val="000000" w:themeColor="text1"/>
          <w:sz w:val="14"/>
          <w:szCs w:val="14"/>
        </w:rPr>
        <w:t>P(</w:t>
      </w:r>
      <w:proofErr w:type="gramEnd"/>
      <w:r w:rsidR="00B85E0C" w:rsidRPr="00B85E0C">
        <w:rPr>
          <w:rFonts w:ascii="Tahoma" w:hAnsi="Tahoma" w:cs="Tahoma"/>
          <w:color w:val="000000" w:themeColor="text1"/>
          <w:sz w:val="14"/>
          <w:szCs w:val="14"/>
        </w:rPr>
        <w:t xml:space="preserve">first tower exhausted) × </w:t>
      </w:r>
      <w:proofErr w:type="gramStart"/>
      <w:r w:rsidR="00B85E0C" w:rsidRPr="00B85E0C">
        <w:rPr>
          <w:rFonts w:ascii="Tahoma" w:hAnsi="Tahoma" w:cs="Tahoma"/>
          <w:color w:val="000000" w:themeColor="text1"/>
          <w:sz w:val="14"/>
          <w:szCs w:val="14"/>
        </w:rPr>
        <w:t>P(</w:t>
      </w:r>
      <w:proofErr w:type="gramEnd"/>
      <w:r w:rsidR="00B85E0C" w:rsidRPr="00B85E0C">
        <w:rPr>
          <w:rFonts w:ascii="Tahoma" w:hAnsi="Tahoma" w:cs="Tahoma"/>
          <w:color w:val="000000" w:themeColor="text1"/>
          <w:sz w:val="14"/>
          <w:szCs w:val="14"/>
        </w:rPr>
        <w:t xml:space="preserve">second storm | first) × </w:t>
      </w:r>
      <w:proofErr w:type="gramStart"/>
      <w:r w:rsidR="00B85E0C" w:rsidRPr="00B85E0C">
        <w:rPr>
          <w:rFonts w:ascii="Tahoma" w:hAnsi="Tahoma" w:cs="Tahoma"/>
          <w:color w:val="000000" w:themeColor="text1"/>
          <w:sz w:val="14"/>
          <w:szCs w:val="14"/>
        </w:rPr>
        <w:t>P(</w:t>
      </w:r>
      <w:proofErr w:type="gramEnd"/>
      <w:r w:rsidR="00B85E0C" w:rsidRPr="00B85E0C">
        <w:rPr>
          <w:rFonts w:ascii="Tahoma" w:hAnsi="Tahoma" w:cs="Tahoma"/>
          <w:color w:val="000000" w:themeColor="text1"/>
          <w:sz w:val="14"/>
          <w:szCs w:val="14"/>
        </w:rPr>
        <w:t>third storm | two have occurred) = (1/130) × (4/43) × (1/4) = 0.000179 or approximately 0.018%. Return period = 1/0.000179 ≈ 5,5</w:t>
      </w:r>
      <w:r w:rsidR="00B85E0C">
        <w:rPr>
          <w:rFonts w:ascii="Tahoma" w:hAnsi="Tahoma" w:cs="Tahoma"/>
          <w:color w:val="000000" w:themeColor="text1"/>
          <w:sz w:val="14"/>
          <w:szCs w:val="14"/>
        </w:rPr>
        <w:t>91</w:t>
      </w:r>
      <w:r w:rsidR="00B85E0C" w:rsidRPr="00B85E0C">
        <w:rPr>
          <w:rFonts w:ascii="Tahoma" w:hAnsi="Tahoma" w:cs="Tahoma"/>
          <w:color w:val="000000" w:themeColor="text1"/>
          <w:sz w:val="14"/>
          <w:szCs w:val="14"/>
        </w:rPr>
        <w:t xml:space="preserve"> years</w:t>
      </w:r>
      <w:r w:rsidR="00B85E0C">
        <w:rPr>
          <w:rFonts w:ascii="Tahoma" w:hAnsi="Tahoma" w:cs="Tahoma"/>
          <w:color w:val="000000" w:themeColor="text1"/>
          <w:sz w:val="14"/>
          <w:szCs w:val="14"/>
        </w:rPr>
        <w:t>.</w:t>
      </w:r>
    </w:p>
  </w:footnote>
  <w:footnote w:id="3">
    <w:p w14:paraId="4D68202C" w14:textId="052ACC6E" w:rsidR="00333687" w:rsidRPr="00333687" w:rsidRDefault="00333687">
      <w:pPr>
        <w:pStyle w:val="FootnoteText"/>
        <w:rPr>
          <w:rFonts w:ascii="Tahoma" w:hAnsi="Tahoma" w:cs="Tahoma"/>
          <w:sz w:val="16"/>
          <w:szCs w:val="16"/>
        </w:rPr>
      </w:pPr>
      <w:r w:rsidRPr="00333687">
        <w:rPr>
          <w:rStyle w:val="FootnoteReference"/>
          <w:rFonts w:ascii="Tahoma" w:hAnsi="Tahoma" w:cs="Tahoma"/>
          <w:sz w:val="16"/>
          <w:szCs w:val="16"/>
        </w:rPr>
        <w:footnoteRef/>
      </w:r>
      <w:r w:rsidRPr="00333687">
        <w:rPr>
          <w:rFonts w:ascii="Tahoma" w:hAnsi="Tahoma" w:cs="Tahoma"/>
          <w:sz w:val="16"/>
          <w:szCs w:val="16"/>
        </w:rPr>
        <w:t xml:space="preserve"> “</w:t>
      </w:r>
      <w:r w:rsidRPr="00333687">
        <w:rPr>
          <w:rFonts w:ascii="Tahoma" w:hAnsi="Tahoma" w:cs="Tahoma"/>
          <w:color w:val="212529"/>
          <w:sz w:val="16"/>
          <w:szCs w:val="16"/>
          <w:shd w:val="clear" w:color="auto" w:fill="FFFFFF"/>
        </w:rPr>
        <w:t xml:space="preserve">Citizens Property Insurance Corporation plays a crucial role in Florida’s property insurance marketplace by providing property insurance protection to people who are in good faith entitled to obtain coverage through the private market but are unable to do so” </w:t>
      </w:r>
      <w:r w:rsidRPr="00333687">
        <w:rPr>
          <w:rFonts w:ascii="Tahoma" w:hAnsi="Tahoma" w:cs="Tahoma"/>
          <w:sz w:val="16"/>
          <w:szCs w:val="16"/>
        </w:rPr>
        <w:t>https://www.citizensfla.com/who-we-are</w:t>
      </w:r>
    </w:p>
  </w:footnote>
  <w:footnote w:id="4">
    <w:p w14:paraId="12F335D1" w14:textId="34313514" w:rsidR="00A4451D" w:rsidRPr="00A4451D" w:rsidRDefault="00A4451D">
      <w:pPr>
        <w:pStyle w:val="FootnoteText"/>
        <w:rPr>
          <w:rFonts w:ascii="Tahoma" w:hAnsi="Tahoma" w:cs="Tahoma"/>
          <w:sz w:val="16"/>
          <w:szCs w:val="16"/>
        </w:rPr>
      </w:pPr>
      <w:r w:rsidRPr="00A4451D">
        <w:rPr>
          <w:rStyle w:val="FootnoteReference"/>
          <w:rFonts w:ascii="Tahoma" w:hAnsi="Tahoma" w:cs="Tahoma"/>
          <w:sz w:val="16"/>
          <w:szCs w:val="16"/>
        </w:rPr>
        <w:footnoteRef/>
      </w:r>
      <w:r w:rsidRPr="00A4451D">
        <w:rPr>
          <w:rFonts w:ascii="Tahoma" w:hAnsi="Tahoma" w:cs="Tahoma"/>
          <w:sz w:val="16"/>
          <w:szCs w:val="16"/>
        </w:rPr>
        <w:t xml:space="preserve"> Page 9 FY25 10K: https://www.sec.gov/Archives/edgar/data/2007587/000200758726000016/aii-20251231.htm#i98f67cc23ee149cc93f4f0924f29adae_13</w:t>
      </w:r>
    </w:p>
  </w:footnote>
  <w:footnote w:id="5">
    <w:p w14:paraId="51BE1CE6" w14:textId="596292EC" w:rsidR="00A4451D" w:rsidRPr="00A4451D" w:rsidRDefault="00A4451D">
      <w:pPr>
        <w:pStyle w:val="FootnoteText"/>
        <w:rPr>
          <w:rFonts w:ascii="Tahoma" w:hAnsi="Tahoma" w:cs="Tahoma"/>
          <w:sz w:val="16"/>
          <w:szCs w:val="16"/>
        </w:rPr>
      </w:pPr>
      <w:r w:rsidRPr="00A4451D">
        <w:rPr>
          <w:rStyle w:val="FootnoteReference"/>
          <w:rFonts w:ascii="Tahoma" w:hAnsi="Tahoma" w:cs="Tahoma"/>
          <w:sz w:val="16"/>
          <w:szCs w:val="16"/>
        </w:rPr>
        <w:footnoteRef/>
      </w:r>
      <w:r w:rsidRPr="00A4451D">
        <w:rPr>
          <w:rFonts w:ascii="Tahoma" w:hAnsi="Tahoma" w:cs="Tahoma"/>
          <w:sz w:val="16"/>
          <w:szCs w:val="16"/>
        </w:rPr>
        <w:t xml:space="preserve"> Page 8 in FY25 10K: https://www.sec.gov/Archives/edgar/data/2007587/000200758726000016/aii-20251231.htm#i98f67cc23ee149cc93f4f0924f29adae_13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11DCE" w14:textId="58C7CEA8" w:rsidR="00B85E0C" w:rsidRDefault="00B85E0C" w:rsidP="00B85E0C">
    <w:pPr>
      <w:pStyle w:val="Header"/>
      <w:jc w:val="right"/>
      <w:rPr>
        <w:rFonts w:ascii="Tahoma" w:hAnsi="Tahoma" w:cs="Tahoma"/>
        <w:sz w:val="16"/>
        <w:szCs w:val="16"/>
      </w:rPr>
    </w:pPr>
    <w:r w:rsidRPr="00B85E0C">
      <w:rPr>
        <w:rFonts w:ascii="Tahoma" w:hAnsi="Tahoma" w:cs="Tahoma"/>
        <w:sz w:val="16"/>
        <w:szCs w:val="16"/>
      </w:rPr>
      <w:t>Jameel B.</w:t>
    </w:r>
  </w:p>
  <w:p w14:paraId="0B329AE6" w14:textId="0C0B2B34" w:rsidR="00FA2E6F" w:rsidRPr="00B85E0C" w:rsidRDefault="00FA2E6F" w:rsidP="00B85E0C">
    <w:pPr>
      <w:pStyle w:val="Header"/>
      <w:jc w:val="right"/>
      <w:rPr>
        <w:rFonts w:ascii="Tahoma" w:hAnsi="Tahoma" w:cs="Tahoma"/>
        <w:sz w:val="16"/>
        <w:szCs w:val="16"/>
      </w:rPr>
    </w:pPr>
    <w:r>
      <w:rPr>
        <w:rFonts w:ascii="Tahoma" w:hAnsi="Tahoma" w:cs="Tahoma"/>
        <w:sz w:val="16"/>
        <w:szCs w:val="16"/>
      </w:rPr>
      <w:t>5/9/26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7A"/>
    <w:rsid w:val="00031E61"/>
    <w:rsid w:val="000824F5"/>
    <w:rsid w:val="00087ACF"/>
    <w:rsid w:val="000B7445"/>
    <w:rsid w:val="000D6EDD"/>
    <w:rsid w:val="00150F98"/>
    <w:rsid w:val="001849EB"/>
    <w:rsid w:val="001A1FC9"/>
    <w:rsid w:val="001A454A"/>
    <w:rsid w:val="00275508"/>
    <w:rsid w:val="00333687"/>
    <w:rsid w:val="00341835"/>
    <w:rsid w:val="0034698F"/>
    <w:rsid w:val="003C3653"/>
    <w:rsid w:val="004838CA"/>
    <w:rsid w:val="004B0BE0"/>
    <w:rsid w:val="004C645A"/>
    <w:rsid w:val="00522815"/>
    <w:rsid w:val="00523EB0"/>
    <w:rsid w:val="005B0C54"/>
    <w:rsid w:val="005F4FEE"/>
    <w:rsid w:val="006843A5"/>
    <w:rsid w:val="006E1435"/>
    <w:rsid w:val="006E6FD9"/>
    <w:rsid w:val="00831D18"/>
    <w:rsid w:val="00833C6D"/>
    <w:rsid w:val="008D22DA"/>
    <w:rsid w:val="00A26113"/>
    <w:rsid w:val="00A3520C"/>
    <w:rsid w:val="00A4451D"/>
    <w:rsid w:val="00AA088E"/>
    <w:rsid w:val="00AA5014"/>
    <w:rsid w:val="00B408A8"/>
    <w:rsid w:val="00B85E0C"/>
    <w:rsid w:val="00BB373C"/>
    <w:rsid w:val="00BE0B4A"/>
    <w:rsid w:val="00C9696E"/>
    <w:rsid w:val="00CB43C2"/>
    <w:rsid w:val="00CC073F"/>
    <w:rsid w:val="00D20E4F"/>
    <w:rsid w:val="00D929E4"/>
    <w:rsid w:val="00DD5405"/>
    <w:rsid w:val="00E56ED0"/>
    <w:rsid w:val="00E65709"/>
    <w:rsid w:val="00E71637"/>
    <w:rsid w:val="00E71DE9"/>
    <w:rsid w:val="00E730F1"/>
    <w:rsid w:val="00EB5B02"/>
    <w:rsid w:val="00F15C96"/>
    <w:rsid w:val="00F65B7A"/>
    <w:rsid w:val="00FA2E6F"/>
    <w:rsid w:val="00FC2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CF78F9"/>
  <w15:chartTrackingRefBased/>
  <w15:docId w15:val="{EF621224-A650-A749-B87B-355B9B37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B7A"/>
    <w:rPr>
      <w:rFonts w:eastAsiaTheme="majorEastAsia" w:cstheme="majorBidi"/>
      <w:color w:val="272727" w:themeColor="text1" w:themeTint="D8"/>
    </w:rPr>
  </w:style>
  <w:style w:type="paragraph" w:styleId="Title">
    <w:name w:val="Title"/>
    <w:basedOn w:val="Normal"/>
    <w:next w:val="Normal"/>
    <w:link w:val="TitleChar"/>
    <w:uiPriority w:val="10"/>
    <w:qFormat/>
    <w:rsid w:val="00F65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B7A"/>
    <w:pPr>
      <w:spacing w:before="160"/>
      <w:jc w:val="center"/>
    </w:pPr>
    <w:rPr>
      <w:i/>
      <w:iCs/>
      <w:color w:val="404040" w:themeColor="text1" w:themeTint="BF"/>
    </w:rPr>
  </w:style>
  <w:style w:type="character" w:customStyle="1" w:styleId="QuoteChar">
    <w:name w:val="Quote Char"/>
    <w:basedOn w:val="DefaultParagraphFont"/>
    <w:link w:val="Quote"/>
    <w:uiPriority w:val="29"/>
    <w:rsid w:val="00F65B7A"/>
    <w:rPr>
      <w:i/>
      <w:iCs/>
      <w:color w:val="404040" w:themeColor="text1" w:themeTint="BF"/>
    </w:rPr>
  </w:style>
  <w:style w:type="paragraph" w:styleId="ListParagraph">
    <w:name w:val="List Paragraph"/>
    <w:basedOn w:val="Normal"/>
    <w:uiPriority w:val="34"/>
    <w:qFormat/>
    <w:rsid w:val="00F65B7A"/>
    <w:pPr>
      <w:ind w:left="720"/>
      <w:contextualSpacing/>
    </w:pPr>
  </w:style>
  <w:style w:type="character" w:styleId="IntenseEmphasis">
    <w:name w:val="Intense Emphasis"/>
    <w:basedOn w:val="DefaultParagraphFont"/>
    <w:uiPriority w:val="21"/>
    <w:qFormat/>
    <w:rsid w:val="00F65B7A"/>
    <w:rPr>
      <w:i/>
      <w:iCs/>
      <w:color w:val="0F4761" w:themeColor="accent1" w:themeShade="BF"/>
    </w:rPr>
  </w:style>
  <w:style w:type="paragraph" w:styleId="IntenseQuote">
    <w:name w:val="Intense Quote"/>
    <w:basedOn w:val="Normal"/>
    <w:next w:val="Normal"/>
    <w:link w:val="IntenseQuoteChar"/>
    <w:uiPriority w:val="30"/>
    <w:qFormat/>
    <w:rsid w:val="00F65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B7A"/>
    <w:rPr>
      <w:i/>
      <w:iCs/>
      <w:color w:val="0F4761" w:themeColor="accent1" w:themeShade="BF"/>
    </w:rPr>
  </w:style>
  <w:style w:type="character" w:styleId="IntenseReference">
    <w:name w:val="Intense Reference"/>
    <w:basedOn w:val="DefaultParagraphFont"/>
    <w:uiPriority w:val="32"/>
    <w:qFormat/>
    <w:rsid w:val="00F65B7A"/>
    <w:rPr>
      <w:b/>
      <w:bCs/>
      <w:smallCaps/>
      <w:color w:val="0F4761" w:themeColor="accent1" w:themeShade="BF"/>
      <w:spacing w:val="5"/>
    </w:rPr>
  </w:style>
  <w:style w:type="paragraph" w:styleId="FootnoteText">
    <w:name w:val="footnote text"/>
    <w:basedOn w:val="Normal"/>
    <w:link w:val="FootnoteTextChar"/>
    <w:uiPriority w:val="99"/>
    <w:semiHidden/>
    <w:unhideWhenUsed/>
    <w:rsid w:val="003336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3687"/>
    <w:rPr>
      <w:sz w:val="20"/>
      <w:szCs w:val="20"/>
    </w:rPr>
  </w:style>
  <w:style w:type="character" w:styleId="FootnoteReference">
    <w:name w:val="footnote reference"/>
    <w:basedOn w:val="DefaultParagraphFont"/>
    <w:uiPriority w:val="99"/>
    <w:semiHidden/>
    <w:unhideWhenUsed/>
    <w:rsid w:val="00333687"/>
    <w:rPr>
      <w:vertAlign w:val="superscript"/>
    </w:rPr>
  </w:style>
  <w:style w:type="paragraph" w:styleId="Header">
    <w:name w:val="header"/>
    <w:basedOn w:val="Normal"/>
    <w:link w:val="HeaderChar"/>
    <w:uiPriority w:val="99"/>
    <w:unhideWhenUsed/>
    <w:rsid w:val="00B85E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E0C"/>
  </w:style>
  <w:style w:type="paragraph" w:styleId="Footer">
    <w:name w:val="footer"/>
    <w:basedOn w:val="Normal"/>
    <w:link w:val="FooterChar"/>
    <w:uiPriority w:val="99"/>
    <w:unhideWhenUsed/>
    <w:rsid w:val="00B85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361</TotalTime>
  <Pages>6</Pages>
  <Words>2237</Words>
  <Characters>12754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Jameel Brannon</dc:creator>
  <cp:keywords/>
  <dc:description/>
  <cp:lastModifiedBy>Jameel Brannon</cp:lastModifiedBy>
  <cp:revision>9</cp:revision>
  <dcterms:created xsi:type="dcterms:W3CDTF">2026-05-18T20:09:00Z</dcterms:created>
  <dcterms:modified xsi:type="dcterms:W3CDTF">2026-05-27T02:12:00Z</dcterms:modified>
</cp:coreProperties>
</file>