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08CF9"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08E158D4"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13539F92"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215A4425"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6938D6F" w14:textId="3E6EC6A9" w:rsidR="00F27191" w:rsidRPr="002368BB" w:rsidRDefault="00D01126" w:rsidP="00F27191">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Alpha Metallurgical Resources (AMR)</w:t>
      </w:r>
    </w:p>
    <w:p w14:paraId="050C9729" w14:textId="193680F4" w:rsidR="00F27191" w:rsidRDefault="00B240C6"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B240C6">
        <w:rPr>
          <w:rFonts w:ascii="Arial" w:eastAsia="Times New Roman" w:hAnsi="Arial" w:cs="Arial"/>
          <w:color w:val="000000"/>
          <w:kern w:val="0"/>
          <w:sz w:val="20"/>
          <w:szCs w:val="20"/>
          <w14:ligatures w14:val="none"/>
        </w:rPr>
        <w:t>I will explain why Alpha Metallurgical Resources presents a compelling short opportunity, driven by declining steel demand in China and sustained weakness in metallurgical coal prices.</w:t>
      </w:r>
    </w:p>
    <w:p w14:paraId="25F15140"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C5DDE25" w14:textId="77777777" w:rsidR="002F6905" w:rsidRDefault="002F6905"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22C4BF28" w14:textId="77777777" w:rsidR="002F6905" w:rsidRDefault="002F6905"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45C0BF66" w14:textId="6C460004" w:rsidR="002F6905" w:rsidRPr="002F6905" w:rsidRDefault="002F6905" w:rsidP="00F27191">
      <w:pPr>
        <w:spacing w:before="100" w:beforeAutospacing="1" w:after="100" w:afterAutospacing="1" w:line="240" w:lineRule="auto"/>
        <w:rPr>
          <w:rFonts w:ascii="Times New Roman" w:eastAsia="Times New Roman" w:hAnsi="Times New Roman" w:cs="Times New Roman"/>
          <w:color w:val="000000"/>
          <w:kern w:val="0"/>
          <w14:ligatures w14:val="none"/>
        </w:rPr>
      </w:pPr>
      <w:r w:rsidRPr="009C62E9">
        <w:rPr>
          <w:rFonts w:ascii="Times New Roman" w:eastAsia="Times New Roman" w:hAnsi="Times New Roman" w:cs="Times New Roman"/>
          <w:color w:val="000000"/>
          <w:kern w:val="0"/>
          <w14:ligatures w14:val="none"/>
        </w:rPr>
        <w:t>Written/fin</w:t>
      </w:r>
      <w:r w:rsidR="009C62E9" w:rsidRPr="009C62E9">
        <w:rPr>
          <w:rFonts w:ascii="Times New Roman" w:eastAsia="Times New Roman" w:hAnsi="Times New Roman" w:cs="Times New Roman"/>
          <w:color w:val="000000"/>
          <w:kern w:val="0"/>
          <w14:ligatures w14:val="none"/>
        </w:rPr>
        <w:t>is</w:t>
      </w:r>
      <w:r w:rsidRPr="009C62E9">
        <w:rPr>
          <w:rFonts w:ascii="Times New Roman" w:eastAsia="Times New Roman" w:hAnsi="Times New Roman" w:cs="Times New Roman"/>
          <w:color w:val="000000"/>
          <w:kern w:val="0"/>
          <w14:ligatures w14:val="none"/>
        </w:rPr>
        <w:t>hed: 12/2</w:t>
      </w:r>
      <w:r w:rsidR="009C62E9" w:rsidRPr="009C62E9">
        <w:rPr>
          <w:rFonts w:ascii="Times New Roman" w:eastAsia="Times New Roman" w:hAnsi="Times New Roman" w:cs="Times New Roman"/>
          <w:color w:val="000000"/>
          <w:kern w:val="0"/>
          <w14:ligatures w14:val="none"/>
        </w:rPr>
        <w:t>5</w:t>
      </w:r>
      <w:r w:rsidRPr="009C62E9">
        <w:rPr>
          <w:rFonts w:ascii="Times New Roman" w:eastAsia="Times New Roman" w:hAnsi="Times New Roman" w:cs="Times New Roman"/>
          <w:color w:val="000000"/>
          <w:kern w:val="0"/>
          <w14:ligatures w14:val="none"/>
        </w:rPr>
        <w:t>/2</w:t>
      </w:r>
      <w:r w:rsidR="00084718">
        <w:rPr>
          <w:rFonts w:ascii="Times New Roman" w:eastAsia="Times New Roman" w:hAnsi="Times New Roman" w:cs="Times New Roman"/>
          <w:color w:val="000000"/>
          <w:kern w:val="0"/>
          <w14:ligatures w14:val="none"/>
        </w:rPr>
        <w:t>4</w:t>
      </w:r>
      <w:r w:rsidRPr="009C62E9">
        <w:rPr>
          <w:rFonts w:ascii="Times New Roman" w:eastAsia="Times New Roman" w:hAnsi="Times New Roman" w:cs="Times New Roman"/>
          <w:color w:val="000000"/>
          <w:kern w:val="0"/>
          <w14:ligatures w14:val="none"/>
        </w:rPr>
        <w:t xml:space="preserve"> @ 1</w:t>
      </w:r>
      <w:r w:rsidR="009C62E9" w:rsidRPr="009C62E9">
        <w:rPr>
          <w:rFonts w:ascii="Times New Roman" w:eastAsia="Times New Roman" w:hAnsi="Times New Roman" w:cs="Times New Roman"/>
          <w:color w:val="000000"/>
          <w:kern w:val="0"/>
          <w14:ligatures w14:val="none"/>
        </w:rPr>
        <w:t>0</w:t>
      </w:r>
      <w:r w:rsidRPr="009C62E9">
        <w:rPr>
          <w:rFonts w:ascii="Times New Roman" w:eastAsia="Times New Roman" w:hAnsi="Times New Roman" w:cs="Times New Roman"/>
          <w:color w:val="000000"/>
          <w:kern w:val="0"/>
          <w14:ligatures w14:val="none"/>
        </w:rPr>
        <w:t>:</w:t>
      </w:r>
      <w:r w:rsidR="009C62E9" w:rsidRPr="009C62E9">
        <w:rPr>
          <w:rFonts w:ascii="Times New Roman" w:eastAsia="Times New Roman" w:hAnsi="Times New Roman" w:cs="Times New Roman"/>
          <w:color w:val="000000"/>
          <w:kern w:val="0"/>
          <w14:ligatures w14:val="none"/>
        </w:rPr>
        <w:t>27p</w:t>
      </w:r>
      <w:r w:rsidRPr="009C62E9">
        <w:rPr>
          <w:rFonts w:ascii="Times New Roman" w:eastAsia="Times New Roman" w:hAnsi="Times New Roman" w:cs="Times New Roman"/>
          <w:color w:val="000000"/>
          <w:kern w:val="0"/>
          <w14:ligatures w14:val="none"/>
        </w:rPr>
        <w:t>m</w:t>
      </w:r>
    </w:p>
    <w:p w14:paraId="253AF875"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41821142"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4CAA0E2"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194DFEE7"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617AF3B"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51A68C6"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4FA8C6A"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FDC709D"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1970577"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0867543"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36325E83"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3DF5EED6" w14:textId="77777777" w:rsidR="00285A16" w:rsidRDefault="00285A16" w:rsidP="00F27191">
      <w:pPr>
        <w:spacing w:before="100" w:beforeAutospacing="1" w:after="100" w:afterAutospacing="1" w:line="240" w:lineRule="auto"/>
        <w:jc w:val="both"/>
        <w:rPr>
          <w:rFonts w:ascii="Times New Roman" w:eastAsia="Times New Roman" w:hAnsi="Times New Roman" w:cs="Times New Roman"/>
          <w:b/>
          <w:bCs/>
          <w:color w:val="000000"/>
          <w:kern w:val="0"/>
          <w14:ligatures w14:val="none"/>
        </w:rPr>
      </w:pPr>
    </w:p>
    <w:p w14:paraId="1D828258" w14:textId="77777777" w:rsidR="002368BB" w:rsidRDefault="002368BB" w:rsidP="00285A16">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p>
    <w:p w14:paraId="087C2831" w14:textId="77777777" w:rsidR="00617185" w:rsidRDefault="00617185" w:rsidP="00285A16">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p>
    <w:p w14:paraId="457E71A8" w14:textId="49F4FF4D" w:rsidR="00F27191" w:rsidRPr="00F27191" w:rsidRDefault="00F27191" w:rsidP="00285A16">
      <w:pPr>
        <w:spacing w:before="100" w:beforeAutospacing="1" w:after="100" w:afterAutospacing="1" w:line="240" w:lineRule="auto"/>
        <w:jc w:val="center"/>
        <w:rPr>
          <w:rFonts w:ascii="Arial" w:eastAsia="Times New Roman" w:hAnsi="Arial" w:cs="Arial"/>
          <w:color w:val="000000"/>
          <w:kern w:val="0"/>
          <w:sz w:val="20"/>
          <w:szCs w:val="20"/>
          <w14:ligatures w14:val="none"/>
        </w:rPr>
      </w:pPr>
      <w:r w:rsidRPr="00F27191">
        <w:rPr>
          <w:rFonts w:ascii="Arial" w:eastAsia="Times New Roman" w:hAnsi="Arial" w:cs="Arial"/>
          <w:b/>
          <w:bCs/>
          <w:color w:val="000000"/>
          <w:kern w:val="0"/>
          <w:sz w:val="20"/>
          <w:szCs w:val="20"/>
          <w14:ligatures w14:val="none"/>
        </w:rPr>
        <w:t xml:space="preserve">Short Thesis </w:t>
      </w:r>
    </w:p>
    <w:p w14:paraId="0DE10BE4" w14:textId="77777777" w:rsidR="00D01126" w:rsidRPr="00D01126" w:rsidRDefault="00D01126" w:rsidP="00D01126">
      <w:pPr>
        <w:spacing w:before="100" w:beforeAutospacing="1" w:after="100" w:afterAutospacing="1" w:line="240" w:lineRule="auto"/>
        <w:jc w:val="center"/>
        <w:rPr>
          <w:rFonts w:ascii="Arial" w:eastAsia="Times New Roman" w:hAnsi="Arial" w:cs="Arial"/>
          <w:color w:val="000000"/>
          <w:kern w:val="0"/>
          <w:sz w:val="20"/>
          <w:szCs w:val="20"/>
          <w14:ligatures w14:val="none"/>
        </w:rPr>
      </w:pPr>
      <w:r w:rsidRPr="00D01126">
        <w:rPr>
          <w:rFonts w:ascii="Arial" w:eastAsia="Times New Roman" w:hAnsi="Arial" w:cs="Arial"/>
          <w:color w:val="000000"/>
          <w:kern w:val="0"/>
          <w:sz w:val="20"/>
          <w:szCs w:val="20"/>
          <w14:ligatures w14:val="none"/>
        </w:rPr>
        <w:t>AMR’s reliance on international markets, combined with declining metallurgical coal prices and falling global steel demand, positions the stock for significant downside.</w:t>
      </w:r>
    </w:p>
    <w:p w14:paraId="5764B30C" w14:textId="34AF2338" w:rsidR="00F27191" w:rsidRPr="00285A16" w:rsidRDefault="00F27191" w:rsidP="002368BB">
      <w:pPr>
        <w:spacing w:before="100" w:beforeAutospacing="1" w:after="100" w:afterAutospacing="1" w:line="240" w:lineRule="auto"/>
        <w:jc w:val="center"/>
        <w:rPr>
          <w:rFonts w:ascii="Arial" w:eastAsia="Times New Roman" w:hAnsi="Arial" w:cs="Arial"/>
          <w:color w:val="000000"/>
          <w:kern w:val="0"/>
          <w:sz w:val="20"/>
          <w:szCs w:val="20"/>
          <w14:ligatures w14:val="none"/>
        </w:rPr>
      </w:pPr>
      <w:r w:rsidRPr="00285A16">
        <w:rPr>
          <w:rFonts w:ascii="Arial" w:eastAsia="Times New Roman" w:hAnsi="Arial" w:cs="Arial"/>
          <w:b/>
          <w:bCs/>
          <w:color w:val="000000"/>
          <w:kern w:val="0"/>
          <w:sz w:val="20"/>
          <w:szCs w:val="20"/>
          <w14:ligatures w14:val="none"/>
        </w:rPr>
        <w:t>Cost Push Inflation</w:t>
      </w:r>
    </w:p>
    <w:p w14:paraId="45537EFA" w14:textId="77777777" w:rsidR="00D01126" w:rsidRPr="00D01126" w:rsidRDefault="00D01126" w:rsidP="00D01126">
      <w:pPr>
        <w:spacing w:before="100" w:beforeAutospacing="1" w:after="100" w:afterAutospacing="1" w:line="240" w:lineRule="auto"/>
        <w:outlineLvl w:val="2"/>
        <w:rPr>
          <w:rFonts w:ascii="Arial" w:eastAsia="Times New Roman" w:hAnsi="Arial" w:cs="Arial"/>
          <w:color w:val="000000"/>
          <w:kern w:val="0"/>
          <w:sz w:val="20"/>
          <w:szCs w:val="20"/>
          <w14:ligatures w14:val="none"/>
        </w:rPr>
      </w:pPr>
      <w:r w:rsidRPr="00D01126">
        <w:rPr>
          <w:rFonts w:ascii="Arial" w:eastAsia="Times New Roman" w:hAnsi="Arial" w:cs="Arial"/>
          <w:color w:val="000000"/>
          <w:kern w:val="0"/>
          <w:sz w:val="20"/>
          <w:szCs w:val="20"/>
          <w14:ligatures w14:val="none"/>
        </w:rPr>
        <w:t>While AMR’s freight and handling costs have declined, other cost categories remain elevated, leading to overall margin compression:</w:t>
      </w:r>
    </w:p>
    <w:p w14:paraId="2F3B1563" w14:textId="58F54EDF" w:rsidR="00D01126" w:rsidRPr="00D01126" w:rsidRDefault="00D01126" w:rsidP="00D01126">
      <w:pPr>
        <w:numPr>
          <w:ilvl w:val="0"/>
          <w:numId w:val="13"/>
        </w:numPr>
        <w:spacing w:before="100" w:beforeAutospacing="1" w:after="100" w:afterAutospacing="1" w:line="240" w:lineRule="auto"/>
        <w:outlineLvl w:val="2"/>
        <w:rPr>
          <w:rFonts w:ascii="Arial" w:eastAsia="Times New Roman" w:hAnsi="Arial" w:cs="Arial"/>
          <w:color w:val="000000"/>
          <w:kern w:val="0"/>
          <w:sz w:val="20"/>
          <w:szCs w:val="20"/>
          <w14:ligatures w14:val="none"/>
        </w:rPr>
      </w:pPr>
      <w:r w:rsidRPr="00D01126">
        <w:rPr>
          <w:rFonts w:ascii="Arial" w:eastAsia="Times New Roman" w:hAnsi="Arial" w:cs="Arial"/>
          <w:b/>
          <w:bCs/>
          <w:color w:val="000000"/>
          <w:kern w:val="0"/>
          <w:sz w:val="20"/>
          <w:szCs w:val="20"/>
          <w14:ligatures w14:val="none"/>
        </w:rPr>
        <w:t>Non-GAAP cost of coal sales per ton</w:t>
      </w:r>
      <w:r w:rsidRPr="00D01126">
        <w:rPr>
          <w:rFonts w:ascii="Arial" w:eastAsia="Times New Roman" w:hAnsi="Arial" w:cs="Arial"/>
          <w:color w:val="000000"/>
          <w:kern w:val="0"/>
          <w:sz w:val="20"/>
          <w:szCs w:val="20"/>
          <w14:ligatures w14:val="none"/>
        </w:rPr>
        <w:t>: Increased </w:t>
      </w:r>
      <w:r w:rsidRPr="00D01126">
        <w:rPr>
          <w:rFonts w:ascii="Arial" w:eastAsia="Times New Roman" w:hAnsi="Arial" w:cs="Arial"/>
          <w:b/>
          <w:bCs/>
          <w:color w:val="000000"/>
          <w:kern w:val="0"/>
          <w:sz w:val="20"/>
          <w:szCs w:val="20"/>
          <w14:ligatures w14:val="none"/>
        </w:rPr>
        <w:t>3.9% YoY</w:t>
      </w:r>
      <w:r w:rsidRPr="00D01126">
        <w:rPr>
          <w:rFonts w:ascii="Arial" w:eastAsia="Times New Roman" w:hAnsi="Arial" w:cs="Arial"/>
          <w:color w:val="000000"/>
          <w:kern w:val="0"/>
          <w:sz w:val="20"/>
          <w:szCs w:val="20"/>
          <w14:ligatures w14:val="none"/>
        </w:rPr>
        <w:t>, from $109.95/ton in Q323 to $114.27/ton in Q3 2024.</w:t>
      </w:r>
    </w:p>
    <w:p w14:paraId="08B04545" w14:textId="77777777" w:rsidR="00D01126" w:rsidRPr="00D01126" w:rsidRDefault="00D01126" w:rsidP="00D01126">
      <w:pPr>
        <w:numPr>
          <w:ilvl w:val="0"/>
          <w:numId w:val="13"/>
        </w:numPr>
        <w:spacing w:before="100" w:beforeAutospacing="1" w:after="100" w:afterAutospacing="1" w:line="240" w:lineRule="auto"/>
        <w:outlineLvl w:val="2"/>
        <w:rPr>
          <w:rFonts w:ascii="Arial" w:eastAsia="Times New Roman" w:hAnsi="Arial" w:cs="Arial"/>
          <w:color w:val="000000"/>
          <w:kern w:val="0"/>
          <w:sz w:val="20"/>
          <w:szCs w:val="20"/>
          <w14:ligatures w14:val="none"/>
        </w:rPr>
      </w:pPr>
      <w:r w:rsidRPr="00D01126">
        <w:rPr>
          <w:rFonts w:ascii="Arial" w:eastAsia="Times New Roman" w:hAnsi="Arial" w:cs="Arial"/>
          <w:b/>
          <w:bCs/>
          <w:color w:val="000000"/>
          <w:kern w:val="0"/>
          <w:sz w:val="20"/>
          <w:szCs w:val="20"/>
          <w14:ligatures w14:val="none"/>
        </w:rPr>
        <w:t>Depreciation, depletion, and amortization (DDA)</w:t>
      </w:r>
      <w:r w:rsidRPr="00D01126">
        <w:rPr>
          <w:rFonts w:ascii="Arial" w:eastAsia="Times New Roman" w:hAnsi="Arial" w:cs="Arial"/>
          <w:color w:val="000000"/>
          <w:kern w:val="0"/>
          <w:sz w:val="20"/>
          <w:szCs w:val="20"/>
          <w14:ligatures w14:val="none"/>
        </w:rPr>
        <w:t>: Rose </w:t>
      </w:r>
      <w:r w:rsidRPr="00D01126">
        <w:rPr>
          <w:rFonts w:ascii="Arial" w:eastAsia="Times New Roman" w:hAnsi="Arial" w:cs="Arial"/>
          <w:b/>
          <w:bCs/>
          <w:color w:val="000000"/>
          <w:kern w:val="0"/>
          <w:sz w:val="20"/>
          <w:szCs w:val="20"/>
          <w14:ligatures w14:val="none"/>
        </w:rPr>
        <w:t>30.5% YoY</w:t>
      </w:r>
      <w:r w:rsidRPr="00D01126">
        <w:rPr>
          <w:rFonts w:ascii="Arial" w:eastAsia="Times New Roman" w:hAnsi="Arial" w:cs="Arial"/>
          <w:color w:val="000000"/>
          <w:kern w:val="0"/>
          <w:sz w:val="20"/>
          <w:szCs w:val="20"/>
          <w14:ligatures w14:val="none"/>
        </w:rPr>
        <w:t>, reflecting higher fixed costs and production inefficiencies.</w:t>
      </w:r>
    </w:p>
    <w:p w14:paraId="6D5E146C" w14:textId="77777777" w:rsidR="00D01126" w:rsidRPr="00D01126" w:rsidRDefault="00D01126" w:rsidP="00D01126">
      <w:pPr>
        <w:numPr>
          <w:ilvl w:val="0"/>
          <w:numId w:val="13"/>
        </w:numPr>
        <w:spacing w:before="100" w:beforeAutospacing="1" w:after="100" w:afterAutospacing="1" w:line="240" w:lineRule="auto"/>
        <w:outlineLvl w:val="2"/>
        <w:rPr>
          <w:rFonts w:ascii="Arial" w:eastAsia="Times New Roman" w:hAnsi="Arial" w:cs="Arial"/>
          <w:color w:val="000000"/>
          <w:kern w:val="0"/>
          <w:sz w:val="20"/>
          <w:szCs w:val="20"/>
          <w14:ligatures w14:val="none"/>
        </w:rPr>
      </w:pPr>
      <w:r w:rsidRPr="00D01126">
        <w:rPr>
          <w:rFonts w:ascii="Arial" w:eastAsia="Times New Roman" w:hAnsi="Arial" w:cs="Arial"/>
          <w:color w:val="000000"/>
          <w:kern w:val="0"/>
          <w:sz w:val="20"/>
          <w:szCs w:val="20"/>
          <w14:ligatures w14:val="none"/>
        </w:rPr>
        <w:t>Rising costs in production and asset amortization have eroded profitability despite cost-saving measures in logistics.</w:t>
      </w:r>
    </w:p>
    <w:p w14:paraId="0A90314D" w14:textId="04E97971" w:rsidR="00F27191" w:rsidRPr="00285A16" w:rsidRDefault="00F27191"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sidRPr="00285A16">
        <w:rPr>
          <w:rFonts w:ascii="Arial" w:eastAsia="Times New Roman" w:hAnsi="Arial" w:cs="Arial"/>
          <w:b/>
          <w:bCs/>
          <w:color w:val="000000"/>
          <w:kern w:val="0"/>
          <w:sz w:val="20"/>
          <w:szCs w:val="20"/>
          <w14:ligatures w14:val="none"/>
        </w:rPr>
        <w:t>Weakening Selling Prices</w:t>
      </w:r>
    </w:p>
    <w:p w14:paraId="6ABF6F42" w14:textId="77777777" w:rsidR="00D01126" w:rsidRPr="00D01126" w:rsidRDefault="00D01126" w:rsidP="00D01126">
      <w:pPr>
        <w:spacing w:before="100" w:beforeAutospacing="1" w:after="100" w:afterAutospacing="1" w:line="240" w:lineRule="auto"/>
        <w:rPr>
          <w:rFonts w:ascii="Arial" w:eastAsia="Times New Roman" w:hAnsi="Arial" w:cs="Arial"/>
          <w:color w:val="000000"/>
          <w:kern w:val="0"/>
          <w:sz w:val="20"/>
          <w:szCs w:val="20"/>
          <w14:ligatures w14:val="none"/>
        </w:rPr>
      </w:pPr>
      <w:r w:rsidRPr="00D01126">
        <w:rPr>
          <w:rFonts w:ascii="Arial" w:eastAsia="Times New Roman" w:hAnsi="Arial" w:cs="Arial"/>
          <w:color w:val="000000"/>
          <w:kern w:val="0"/>
          <w:sz w:val="20"/>
          <w:szCs w:val="20"/>
          <w14:ligatures w14:val="none"/>
        </w:rPr>
        <w:t>Metallurgical coal prices continue to decline due to persistent weakness in global steel markets:</w:t>
      </w:r>
    </w:p>
    <w:p w14:paraId="4D1C1B4E" w14:textId="4F4F94B6" w:rsidR="00D01126" w:rsidRPr="00D01126" w:rsidRDefault="00D01126" w:rsidP="00D01126">
      <w:pPr>
        <w:numPr>
          <w:ilvl w:val="0"/>
          <w:numId w:val="14"/>
        </w:numPr>
        <w:spacing w:before="100" w:beforeAutospacing="1" w:after="100" w:afterAutospacing="1" w:line="240" w:lineRule="auto"/>
        <w:rPr>
          <w:rFonts w:ascii="Arial" w:eastAsia="Times New Roman" w:hAnsi="Arial" w:cs="Arial"/>
          <w:color w:val="000000"/>
          <w:kern w:val="0"/>
          <w:sz w:val="20"/>
          <w:szCs w:val="20"/>
          <w14:ligatures w14:val="none"/>
        </w:rPr>
      </w:pPr>
      <w:r w:rsidRPr="00D01126">
        <w:rPr>
          <w:rFonts w:ascii="Arial" w:eastAsia="Times New Roman" w:hAnsi="Arial" w:cs="Arial"/>
          <w:color w:val="000000"/>
          <w:kern w:val="0"/>
          <w:sz w:val="20"/>
          <w:szCs w:val="20"/>
          <w14:ligatures w14:val="none"/>
        </w:rPr>
        <w:t>Realized coal prices for AMR fell </w:t>
      </w:r>
      <w:r w:rsidRPr="00D01126">
        <w:rPr>
          <w:rFonts w:ascii="Arial" w:eastAsia="Times New Roman" w:hAnsi="Arial" w:cs="Arial"/>
          <w:b/>
          <w:bCs/>
          <w:color w:val="000000"/>
          <w:kern w:val="0"/>
          <w:sz w:val="20"/>
          <w:szCs w:val="20"/>
          <w14:ligatures w14:val="none"/>
        </w:rPr>
        <w:t>14.2% YoY</w:t>
      </w:r>
      <w:r w:rsidRPr="00D01126">
        <w:rPr>
          <w:rFonts w:ascii="Arial" w:eastAsia="Times New Roman" w:hAnsi="Arial" w:cs="Arial"/>
          <w:color w:val="000000"/>
          <w:kern w:val="0"/>
          <w:sz w:val="20"/>
          <w:szCs w:val="20"/>
          <w14:ligatures w14:val="none"/>
        </w:rPr>
        <w:t>, from </w:t>
      </w:r>
      <w:r w:rsidRPr="00D01126">
        <w:rPr>
          <w:rFonts w:ascii="Arial" w:eastAsia="Times New Roman" w:hAnsi="Arial" w:cs="Arial"/>
          <w:b/>
          <w:bCs/>
          <w:color w:val="000000"/>
          <w:kern w:val="0"/>
          <w:sz w:val="20"/>
          <w:szCs w:val="20"/>
          <w14:ligatures w14:val="none"/>
        </w:rPr>
        <w:t>$154.73/ton in Q323 to $132.76/ton in Q324.</w:t>
      </w:r>
    </w:p>
    <w:p w14:paraId="6242DB76" w14:textId="77777777" w:rsidR="009058FE" w:rsidRDefault="00D01126" w:rsidP="00D01126">
      <w:pPr>
        <w:numPr>
          <w:ilvl w:val="0"/>
          <w:numId w:val="14"/>
        </w:numPr>
        <w:spacing w:before="100" w:beforeAutospacing="1" w:after="100" w:afterAutospacing="1" w:line="240" w:lineRule="auto"/>
        <w:rPr>
          <w:rFonts w:ascii="Arial" w:eastAsia="Times New Roman" w:hAnsi="Arial" w:cs="Arial"/>
          <w:color w:val="000000"/>
          <w:kern w:val="0"/>
          <w:sz w:val="20"/>
          <w:szCs w:val="20"/>
          <w14:ligatures w14:val="none"/>
        </w:rPr>
      </w:pPr>
      <w:r w:rsidRPr="00D01126">
        <w:rPr>
          <w:rFonts w:ascii="Arial" w:eastAsia="Times New Roman" w:hAnsi="Arial" w:cs="Arial"/>
          <w:color w:val="000000"/>
          <w:kern w:val="0"/>
          <w:sz w:val="20"/>
          <w:szCs w:val="20"/>
          <w14:ligatures w14:val="none"/>
        </w:rPr>
        <w:t xml:space="preserve">High-quality steelmaking coal prices have been pressured by: </w:t>
      </w:r>
    </w:p>
    <w:p w14:paraId="5B1C2738" w14:textId="77777777" w:rsidR="009058FE" w:rsidRDefault="00D01126" w:rsidP="009058FE">
      <w:pPr>
        <w:numPr>
          <w:ilvl w:val="1"/>
          <w:numId w:val="14"/>
        </w:numPr>
        <w:spacing w:before="100" w:beforeAutospacing="1" w:after="100" w:afterAutospacing="1" w:line="240" w:lineRule="auto"/>
        <w:rPr>
          <w:rFonts w:ascii="Arial" w:eastAsia="Times New Roman" w:hAnsi="Arial" w:cs="Arial"/>
          <w:color w:val="000000"/>
          <w:kern w:val="0"/>
          <w:sz w:val="20"/>
          <w:szCs w:val="20"/>
          <w14:ligatures w14:val="none"/>
        </w:rPr>
      </w:pPr>
      <w:proofErr w:type="spellStart"/>
      <w:r w:rsidRPr="00D01126">
        <w:rPr>
          <w:rFonts w:ascii="Arial" w:eastAsia="Times New Roman" w:hAnsi="Arial" w:cs="Arial"/>
          <w:color w:val="000000"/>
          <w:kern w:val="0"/>
          <w:sz w:val="20"/>
          <w:szCs w:val="20"/>
          <w14:ligatures w14:val="none"/>
        </w:rPr>
        <w:t>i</w:t>
      </w:r>
      <w:proofErr w:type="spellEnd"/>
      <w:r w:rsidR="009058FE">
        <w:rPr>
          <w:rFonts w:ascii="Arial" w:eastAsia="Times New Roman" w:hAnsi="Arial" w:cs="Arial"/>
          <w:color w:val="000000"/>
          <w:kern w:val="0"/>
          <w:sz w:val="20"/>
          <w:szCs w:val="20"/>
          <w14:ligatures w14:val="none"/>
        </w:rPr>
        <w:t>.</w:t>
      </w:r>
      <w:r w:rsidRPr="00D01126">
        <w:rPr>
          <w:rFonts w:ascii="Arial" w:eastAsia="Times New Roman" w:hAnsi="Arial" w:cs="Arial"/>
          <w:color w:val="000000"/>
          <w:kern w:val="0"/>
          <w:sz w:val="20"/>
          <w:szCs w:val="20"/>
          <w14:ligatures w14:val="none"/>
        </w:rPr>
        <w:t xml:space="preserve"> Weak global steel demand, particularly in China (6.1% YoY steel production decline in September 2024). </w:t>
      </w:r>
    </w:p>
    <w:p w14:paraId="040A6012" w14:textId="77777777" w:rsidR="009058FE" w:rsidRDefault="00D01126" w:rsidP="009058FE">
      <w:pPr>
        <w:numPr>
          <w:ilvl w:val="1"/>
          <w:numId w:val="14"/>
        </w:numPr>
        <w:spacing w:before="100" w:beforeAutospacing="1" w:after="100" w:afterAutospacing="1" w:line="240" w:lineRule="auto"/>
        <w:rPr>
          <w:rFonts w:ascii="Arial" w:eastAsia="Times New Roman" w:hAnsi="Arial" w:cs="Arial"/>
          <w:color w:val="000000"/>
          <w:kern w:val="0"/>
          <w:sz w:val="20"/>
          <w:szCs w:val="20"/>
          <w14:ligatures w14:val="none"/>
        </w:rPr>
      </w:pPr>
      <w:r w:rsidRPr="00D01126">
        <w:rPr>
          <w:rFonts w:ascii="Arial" w:eastAsia="Times New Roman" w:hAnsi="Arial" w:cs="Arial"/>
          <w:color w:val="000000"/>
          <w:kern w:val="0"/>
          <w:sz w:val="20"/>
          <w:szCs w:val="20"/>
          <w14:ligatures w14:val="none"/>
        </w:rPr>
        <w:t xml:space="preserve">ii. Regional manufacturing contractions, as evidenced by PMI levels below 50 in key markets (e.g., U.S. at 47.3, Europe at 45.0). </w:t>
      </w:r>
    </w:p>
    <w:p w14:paraId="4A50617E" w14:textId="62196A28" w:rsidR="00D01126" w:rsidRPr="00D01126" w:rsidRDefault="00D01126" w:rsidP="009058FE">
      <w:pPr>
        <w:numPr>
          <w:ilvl w:val="1"/>
          <w:numId w:val="14"/>
        </w:numPr>
        <w:spacing w:before="100" w:beforeAutospacing="1" w:after="100" w:afterAutospacing="1" w:line="240" w:lineRule="auto"/>
        <w:rPr>
          <w:rFonts w:ascii="Arial" w:eastAsia="Times New Roman" w:hAnsi="Arial" w:cs="Arial"/>
          <w:color w:val="000000"/>
          <w:kern w:val="0"/>
          <w:sz w:val="20"/>
          <w:szCs w:val="20"/>
          <w14:ligatures w14:val="none"/>
        </w:rPr>
      </w:pPr>
      <w:r w:rsidRPr="00D01126">
        <w:rPr>
          <w:rFonts w:ascii="Arial" w:eastAsia="Times New Roman" w:hAnsi="Arial" w:cs="Arial"/>
          <w:color w:val="000000"/>
          <w:kern w:val="0"/>
          <w:sz w:val="20"/>
          <w:szCs w:val="20"/>
          <w14:ligatures w14:val="none"/>
        </w:rPr>
        <w:t>iii. Oversupply in global met coal markets.</w:t>
      </w:r>
    </w:p>
    <w:p w14:paraId="08B8F6AB" w14:textId="77777777" w:rsidR="00D01126" w:rsidRPr="00D01126" w:rsidRDefault="00D01126" w:rsidP="00D01126">
      <w:pPr>
        <w:spacing w:before="100" w:beforeAutospacing="1" w:after="100" w:afterAutospacing="1" w:line="240" w:lineRule="auto"/>
        <w:rPr>
          <w:rFonts w:ascii="Arial" w:eastAsia="Times New Roman" w:hAnsi="Arial" w:cs="Arial"/>
          <w:color w:val="000000"/>
          <w:kern w:val="0"/>
          <w:sz w:val="20"/>
          <w:szCs w:val="20"/>
          <w14:ligatures w14:val="none"/>
        </w:rPr>
      </w:pPr>
      <w:r w:rsidRPr="00D01126">
        <w:rPr>
          <w:rFonts w:ascii="Arial" w:eastAsia="Times New Roman" w:hAnsi="Arial" w:cs="Arial"/>
          <w:b/>
          <w:bCs/>
          <w:i/>
          <w:iCs/>
          <w:color w:val="000000"/>
          <w:kern w:val="0"/>
          <w:sz w:val="20"/>
          <w:szCs w:val="20"/>
          <w14:ligatures w14:val="none"/>
        </w:rPr>
        <w:t>Takeaway: AMR’s reliance on global demand exposes it to pricing volatility, with realized prices unlikely to recover significantly in the near term</w:t>
      </w:r>
      <w:r w:rsidRPr="00D01126">
        <w:rPr>
          <w:rFonts w:ascii="Arial" w:eastAsia="Times New Roman" w:hAnsi="Arial" w:cs="Arial"/>
          <w:color w:val="000000"/>
          <w:kern w:val="0"/>
          <w:sz w:val="20"/>
          <w:szCs w:val="20"/>
          <w14:ligatures w14:val="none"/>
        </w:rPr>
        <w:t>.</w:t>
      </w:r>
    </w:p>
    <w:p w14:paraId="57D71E00" w14:textId="37226CFC" w:rsidR="00F27191" w:rsidRPr="00285A16" w:rsidRDefault="00F27191" w:rsidP="00617185">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r w:rsidRPr="00285A16">
        <w:rPr>
          <w:rFonts w:ascii="Arial" w:eastAsia="Times New Roman" w:hAnsi="Arial" w:cs="Arial"/>
          <w:b/>
          <w:bCs/>
          <w:color w:val="000000"/>
          <w:kern w:val="0"/>
          <w:sz w:val="20"/>
          <w:szCs w:val="20"/>
          <w14:ligatures w14:val="none"/>
        </w:rPr>
        <w:t>Margin Compression</w:t>
      </w:r>
    </w:p>
    <w:p w14:paraId="45600672" w14:textId="77777777" w:rsidR="00D01126" w:rsidRPr="00D01126" w:rsidRDefault="00D01126" w:rsidP="00D01126">
      <w:p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D01126">
        <w:rPr>
          <w:rFonts w:ascii="Arial" w:eastAsia="Times New Roman" w:hAnsi="Arial" w:cs="Arial"/>
          <w:color w:val="000000"/>
          <w:kern w:val="0"/>
          <w:sz w:val="20"/>
          <w:szCs w:val="20"/>
          <w14:ligatures w14:val="none"/>
        </w:rPr>
        <w:t>The spread between selling price and cost per ton shrank dramatically, leading to severe profitability challenges:</w:t>
      </w:r>
    </w:p>
    <w:p w14:paraId="0FE4123E" w14:textId="6BF006DD" w:rsidR="00D01126" w:rsidRPr="00D01126" w:rsidRDefault="00D01126" w:rsidP="00D01126">
      <w:pPr>
        <w:numPr>
          <w:ilvl w:val="0"/>
          <w:numId w:val="15"/>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D01126">
        <w:rPr>
          <w:rFonts w:ascii="Arial" w:eastAsia="Times New Roman" w:hAnsi="Arial" w:cs="Arial"/>
          <w:b/>
          <w:bCs/>
          <w:color w:val="000000"/>
          <w:kern w:val="0"/>
          <w:sz w:val="20"/>
          <w:szCs w:val="20"/>
          <w14:ligatures w14:val="none"/>
        </w:rPr>
        <w:t>Q324 spread</w:t>
      </w:r>
      <w:r w:rsidRPr="00D01126">
        <w:rPr>
          <w:rFonts w:ascii="Arial" w:eastAsia="Times New Roman" w:hAnsi="Arial" w:cs="Arial"/>
          <w:color w:val="000000"/>
          <w:kern w:val="0"/>
          <w:sz w:val="20"/>
          <w:szCs w:val="20"/>
          <w14:ligatures w14:val="none"/>
        </w:rPr>
        <w:t>: $132.76 - $114.27 = </w:t>
      </w:r>
      <w:r w:rsidRPr="00D01126">
        <w:rPr>
          <w:rFonts w:ascii="Arial" w:eastAsia="Times New Roman" w:hAnsi="Arial" w:cs="Arial"/>
          <w:b/>
          <w:bCs/>
          <w:color w:val="000000"/>
          <w:kern w:val="0"/>
          <w:sz w:val="20"/>
          <w:szCs w:val="20"/>
          <w14:ligatures w14:val="none"/>
        </w:rPr>
        <w:t>$18.49/ton (</w:t>
      </w:r>
      <w:proofErr w:type="gramStart"/>
      <w:r w:rsidRPr="00D01126">
        <w:rPr>
          <w:rFonts w:ascii="Arial" w:eastAsia="Times New Roman" w:hAnsi="Arial" w:cs="Arial"/>
          <w:b/>
          <w:bCs/>
          <w:color w:val="000000"/>
          <w:kern w:val="0"/>
          <w:sz w:val="20"/>
          <w:szCs w:val="20"/>
          <w14:ligatures w14:val="none"/>
        </w:rPr>
        <w:t>Non-GAAP</w:t>
      </w:r>
      <w:proofErr w:type="gramEnd"/>
      <w:r w:rsidRPr="00D01126">
        <w:rPr>
          <w:rFonts w:ascii="Arial" w:eastAsia="Times New Roman" w:hAnsi="Arial" w:cs="Arial"/>
          <w:b/>
          <w:bCs/>
          <w:color w:val="000000"/>
          <w:kern w:val="0"/>
          <w:sz w:val="20"/>
          <w:szCs w:val="20"/>
          <w14:ligatures w14:val="none"/>
        </w:rPr>
        <w:t xml:space="preserve"> margin)</w:t>
      </w:r>
      <w:r w:rsidRPr="00D01126">
        <w:rPr>
          <w:rFonts w:ascii="Arial" w:eastAsia="Times New Roman" w:hAnsi="Arial" w:cs="Arial"/>
          <w:color w:val="000000"/>
          <w:kern w:val="0"/>
          <w:sz w:val="20"/>
          <w:szCs w:val="20"/>
          <w14:ligatures w14:val="none"/>
        </w:rPr>
        <w:t>.</w:t>
      </w:r>
    </w:p>
    <w:p w14:paraId="3B9C8B4C" w14:textId="2BC9F735" w:rsidR="00D01126" w:rsidRPr="00D01126" w:rsidRDefault="00D01126" w:rsidP="00D01126">
      <w:pPr>
        <w:numPr>
          <w:ilvl w:val="0"/>
          <w:numId w:val="15"/>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D01126">
        <w:rPr>
          <w:rFonts w:ascii="Arial" w:eastAsia="Times New Roman" w:hAnsi="Arial" w:cs="Arial"/>
          <w:b/>
          <w:bCs/>
          <w:color w:val="000000"/>
          <w:kern w:val="0"/>
          <w:sz w:val="20"/>
          <w:szCs w:val="20"/>
          <w14:ligatures w14:val="none"/>
        </w:rPr>
        <w:t>Q323 spread</w:t>
      </w:r>
      <w:r w:rsidRPr="00D01126">
        <w:rPr>
          <w:rFonts w:ascii="Arial" w:eastAsia="Times New Roman" w:hAnsi="Arial" w:cs="Arial"/>
          <w:color w:val="000000"/>
          <w:kern w:val="0"/>
          <w:sz w:val="20"/>
          <w:szCs w:val="20"/>
          <w14:ligatures w14:val="none"/>
        </w:rPr>
        <w:t>: $154.73 - $109.95 = </w:t>
      </w:r>
      <w:r w:rsidRPr="00D01126">
        <w:rPr>
          <w:rFonts w:ascii="Arial" w:eastAsia="Times New Roman" w:hAnsi="Arial" w:cs="Arial"/>
          <w:b/>
          <w:bCs/>
          <w:color w:val="000000"/>
          <w:kern w:val="0"/>
          <w:sz w:val="20"/>
          <w:szCs w:val="20"/>
          <w14:ligatures w14:val="none"/>
        </w:rPr>
        <w:t>$44.78/ton (</w:t>
      </w:r>
      <w:proofErr w:type="gramStart"/>
      <w:r w:rsidRPr="00D01126">
        <w:rPr>
          <w:rFonts w:ascii="Arial" w:eastAsia="Times New Roman" w:hAnsi="Arial" w:cs="Arial"/>
          <w:b/>
          <w:bCs/>
          <w:color w:val="000000"/>
          <w:kern w:val="0"/>
          <w:sz w:val="20"/>
          <w:szCs w:val="20"/>
          <w14:ligatures w14:val="none"/>
        </w:rPr>
        <w:t>Non-GAAP</w:t>
      </w:r>
      <w:proofErr w:type="gramEnd"/>
      <w:r w:rsidRPr="00D01126">
        <w:rPr>
          <w:rFonts w:ascii="Arial" w:eastAsia="Times New Roman" w:hAnsi="Arial" w:cs="Arial"/>
          <w:b/>
          <w:bCs/>
          <w:color w:val="000000"/>
          <w:kern w:val="0"/>
          <w:sz w:val="20"/>
          <w:szCs w:val="20"/>
          <w14:ligatures w14:val="none"/>
        </w:rPr>
        <w:t xml:space="preserve"> margin)</w:t>
      </w:r>
      <w:r w:rsidRPr="00D01126">
        <w:rPr>
          <w:rFonts w:ascii="Arial" w:eastAsia="Times New Roman" w:hAnsi="Arial" w:cs="Arial"/>
          <w:color w:val="000000"/>
          <w:kern w:val="0"/>
          <w:sz w:val="20"/>
          <w:szCs w:val="20"/>
          <w14:ligatures w14:val="none"/>
        </w:rPr>
        <w:t>.</w:t>
      </w:r>
    </w:p>
    <w:p w14:paraId="7F98B3FA" w14:textId="1EECE242" w:rsidR="00D01126" w:rsidRPr="00D01126" w:rsidRDefault="00D01126" w:rsidP="00D01126">
      <w:pPr>
        <w:spacing w:before="100" w:beforeAutospacing="1" w:after="100" w:afterAutospacing="1" w:line="240" w:lineRule="auto"/>
        <w:jc w:val="both"/>
        <w:outlineLvl w:val="2"/>
        <w:rPr>
          <w:rFonts w:ascii="Arial" w:eastAsia="Times New Roman" w:hAnsi="Arial" w:cs="Arial"/>
          <w:b/>
          <w:bCs/>
          <w:i/>
          <w:iCs/>
          <w:color w:val="000000"/>
          <w:kern w:val="0"/>
          <w:sz w:val="20"/>
          <w:szCs w:val="20"/>
          <w14:ligatures w14:val="none"/>
        </w:rPr>
      </w:pPr>
      <w:r w:rsidRPr="00D01126">
        <w:rPr>
          <w:rFonts w:ascii="Arial" w:eastAsia="Times New Roman" w:hAnsi="Arial" w:cs="Arial"/>
          <w:b/>
          <w:bCs/>
          <w:i/>
          <w:iCs/>
          <w:color w:val="000000"/>
          <w:kern w:val="0"/>
          <w:sz w:val="20"/>
          <w:szCs w:val="20"/>
          <w14:ligatures w14:val="none"/>
        </w:rPr>
        <w:t xml:space="preserve">Takeaway: This represents a 58.7% YoY decline in </w:t>
      </w:r>
      <w:r w:rsidRPr="009058FE">
        <w:rPr>
          <w:rFonts w:ascii="Arial" w:eastAsia="Times New Roman" w:hAnsi="Arial" w:cs="Arial"/>
          <w:b/>
          <w:bCs/>
          <w:i/>
          <w:iCs/>
          <w:color w:val="000000"/>
          <w:kern w:val="0"/>
          <w:sz w:val="20"/>
          <w:szCs w:val="20"/>
          <w14:ligatures w14:val="none"/>
        </w:rPr>
        <w:t>non-GAAP</w:t>
      </w:r>
      <w:r w:rsidRPr="00D01126">
        <w:rPr>
          <w:rFonts w:ascii="Arial" w:eastAsia="Times New Roman" w:hAnsi="Arial" w:cs="Arial"/>
          <w:b/>
          <w:bCs/>
          <w:i/>
          <w:iCs/>
          <w:color w:val="000000"/>
          <w:kern w:val="0"/>
          <w:sz w:val="20"/>
          <w:szCs w:val="20"/>
          <w14:ligatures w14:val="none"/>
        </w:rPr>
        <w:t xml:space="preserve"> margin per ton, driven by both falling prices and rising costs.</w:t>
      </w:r>
    </w:p>
    <w:p w14:paraId="6B66A7E1" w14:textId="0E32494E" w:rsidR="009058FE" w:rsidRDefault="009058FE"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p>
    <w:p w14:paraId="1DA546D7" w14:textId="77777777" w:rsidR="009058FE" w:rsidRDefault="009058FE"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p>
    <w:p w14:paraId="2E29B3E0" w14:textId="77777777" w:rsidR="009058FE" w:rsidRDefault="009058FE"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p>
    <w:p w14:paraId="3E34E497" w14:textId="77777777" w:rsidR="00B240C6" w:rsidRDefault="00B240C6"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p>
    <w:p w14:paraId="7932EFF8" w14:textId="7E69DC49" w:rsidR="00285A16" w:rsidRPr="00285A16" w:rsidRDefault="00F27191"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lastRenderedPageBreak/>
        <w:t>Sales Volumes</w:t>
      </w:r>
    </w:p>
    <w:p w14:paraId="109D8FF4" w14:textId="77777777" w:rsidR="00D01126" w:rsidRPr="00D01126" w:rsidRDefault="00D01126" w:rsidP="00D01126">
      <w:pPr>
        <w:spacing w:before="100" w:beforeAutospacing="1" w:after="100" w:afterAutospacing="1" w:line="240" w:lineRule="auto"/>
        <w:outlineLvl w:val="2"/>
        <w:rPr>
          <w:rFonts w:ascii="Arial" w:eastAsia="Times New Roman" w:hAnsi="Arial" w:cs="Arial"/>
          <w:color w:val="000000"/>
          <w:kern w:val="0"/>
          <w:sz w:val="20"/>
          <w:szCs w:val="20"/>
          <w14:ligatures w14:val="none"/>
        </w:rPr>
      </w:pPr>
      <w:r w:rsidRPr="00D01126">
        <w:rPr>
          <w:rFonts w:ascii="Arial" w:eastAsia="Times New Roman" w:hAnsi="Arial" w:cs="Arial"/>
          <w:color w:val="000000"/>
          <w:kern w:val="0"/>
          <w:sz w:val="20"/>
          <w:szCs w:val="20"/>
          <w14:ligatures w14:val="none"/>
        </w:rPr>
        <w:t>AMR’s total sales volumes for met coal remained stable, increasing marginally:</w:t>
      </w:r>
    </w:p>
    <w:p w14:paraId="07A83C97" w14:textId="205B0448" w:rsidR="00D01126" w:rsidRPr="00D01126" w:rsidRDefault="00D01126" w:rsidP="00D01126">
      <w:pPr>
        <w:numPr>
          <w:ilvl w:val="0"/>
          <w:numId w:val="16"/>
        </w:numPr>
        <w:spacing w:before="100" w:beforeAutospacing="1" w:after="100" w:afterAutospacing="1" w:line="240" w:lineRule="auto"/>
        <w:outlineLvl w:val="2"/>
        <w:rPr>
          <w:rFonts w:ascii="Arial" w:eastAsia="Times New Roman" w:hAnsi="Arial" w:cs="Arial"/>
          <w:color w:val="000000"/>
          <w:kern w:val="0"/>
          <w:sz w:val="20"/>
          <w:szCs w:val="20"/>
          <w14:ligatures w14:val="none"/>
        </w:rPr>
      </w:pPr>
      <w:r w:rsidRPr="00D01126">
        <w:rPr>
          <w:rFonts w:ascii="Arial" w:eastAsia="Times New Roman" w:hAnsi="Arial" w:cs="Arial"/>
          <w:color w:val="000000"/>
          <w:kern w:val="0"/>
          <w:sz w:val="20"/>
          <w:szCs w:val="20"/>
          <w14:ligatures w14:val="none"/>
        </w:rPr>
        <w:t>Q324 met coal sales volumes: 4.148 million tons, up slightly from 4.115 million tons in Q3 2023.</w:t>
      </w:r>
    </w:p>
    <w:p w14:paraId="3FAA8668" w14:textId="537CC8D6" w:rsidR="0002628F" w:rsidRDefault="00D01126" w:rsidP="0002628F">
      <w:pPr>
        <w:spacing w:before="100" w:beforeAutospacing="1" w:after="100" w:afterAutospacing="1" w:line="240" w:lineRule="auto"/>
        <w:outlineLvl w:val="2"/>
        <w:rPr>
          <w:rFonts w:ascii="Arial" w:eastAsia="Times New Roman" w:hAnsi="Arial" w:cs="Arial"/>
          <w:b/>
          <w:bCs/>
          <w:i/>
          <w:iCs/>
          <w:color w:val="000000"/>
          <w:kern w:val="0"/>
          <w:sz w:val="20"/>
          <w:szCs w:val="20"/>
          <w14:ligatures w14:val="none"/>
        </w:rPr>
      </w:pPr>
      <w:r w:rsidRPr="00D01126">
        <w:rPr>
          <w:rFonts w:ascii="Arial" w:eastAsia="Times New Roman" w:hAnsi="Arial" w:cs="Arial"/>
          <w:b/>
          <w:bCs/>
          <w:i/>
          <w:iCs/>
          <w:color w:val="000000"/>
          <w:kern w:val="0"/>
          <w:sz w:val="20"/>
          <w:szCs w:val="20"/>
          <w14:ligatures w14:val="none"/>
        </w:rPr>
        <w:t>Takeaway: Stable volumes indicate that AMR’s revenue and margin decline is entirely attributable to pricing pressure, not operational cutbacks or demand-driven volume reductions.</w:t>
      </w:r>
    </w:p>
    <w:p w14:paraId="0C8F8EEE" w14:textId="77777777" w:rsidR="009C62E9" w:rsidRPr="009C62E9" w:rsidRDefault="009C62E9" w:rsidP="0002628F">
      <w:pPr>
        <w:spacing w:before="100" w:beforeAutospacing="1" w:after="100" w:afterAutospacing="1" w:line="240" w:lineRule="auto"/>
        <w:outlineLvl w:val="2"/>
        <w:rPr>
          <w:rFonts w:ascii="Arial" w:eastAsia="Times New Roman" w:hAnsi="Arial" w:cs="Arial"/>
          <w:b/>
          <w:bCs/>
          <w:i/>
          <w:iCs/>
          <w:color w:val="000000"/>
          <w:kern w:val="0"/>
          <w:sz w:val="20"/>
          <w:szCs w:val="20"/>
          <w14:ligatures w14:val="none"/>
        </w:rPr>
      </w:pPr>
    </w:p>
    <w:p w14:paraId="4BDC13C6" w14:textId="6200A378" w:rsidR="00F27191" w:rsidRPr="00F27191" w:rsidRDefault="00F27191"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t>Exposure to Spot Prices</w:t>
      </w:r>
    </w:p>
    <w:p w14:paraId="6F43C3BC" w14:textId="77777777" w:rsidR="00D01126" w:rsidRPr="00D01126" w:rsidRDefault="00D01126" w:rsidP="00D01126">
      <w:pPr>
        <w:spacing w:before="100" w:beforeAutospacing="1" w:after="100" w:afterAutospacing="1" w:line="240" w:lineRule="auto"/>
        <w:outlineLvl w:val="2"/>
        <w:rPr>
          <w:rFonts w:ascii="Arial" w:eastAsia="Times New Roman" w:hAnsi="Arial" w:cs="Arial"/>
          <w:color w:val="000000"/>
          <w:kern w:val="0"/>
          <w:sz w:val="20"/>
          <w:szCs w:val="20"/>
          <w14:ligatures w14:val="none"/>
        </w:rPr>
      </w:pPr>
      <w:r w:rsidRPr="00D01126">
        <w:rPr>
          <w:rFonts w:ascii="Arial" w:eastAsia="Times New Roman" w:hAnsi="Arial" w:cs="Arial"/>
          <w:color w:val="000000"/>
          <w:kern w:val="0"/>
          <w:sz w:val="20"/>
          <w:szCs w:val="20"/>
          <w14:ligatures w14:val="none"/>
        </w:rPr>
        <w:t>AMR’s earnings are heavily reliant on spot market pricing, which remains rangebound at </w:t>
      </w:r>
      <w:r w:rsidRPr="00D01126">
        <w:rPr>
          <w:rFonts w:ascii="Arial" w:eastAsia="Times New Roman" w:hAnsi="Arial" w:cs="Arial"/>
          <w:b/>
          <w:bCs/>
          <w:color w:val="000000"/>
          <w:kern w:val="0"/>
          <w:sz w:val="20"/>
          <w:szCs w:val="20"/>
          <w14:ligatures w14:val="none"/>
        </w:rPr>
        <w:t>$170-$200/metric ton</w:t>
      </w:r>
      <w:r w:rsidRPr="00D01126">
        <w:rPr>
          <w:rFonts w:ascii="Arial" w:eastAsia="Times New Roman" w:hAnsi="Arial" w:cs="Arial"/>
          <w:color w:val="000000"/>
          <w:kern w:val="0"/>
          <w:sz w:val="20"/>
          <w:szCs w:val="20"/>
          <w14:ligatures w14:val="none"/>
        </w:rPr>
        <w:t>, based on recent market trends.</w:t>
      </w:r>
    </w:p>
    <w:p w14:paraId="15B8FE55" w14:textId="3F9018A5" w:rsidR="00D01126" w:rsidRPr="00D01126" w:rsidRDefault="00D01126" w:rsidP="00D01126">
      <w:pPr>
        <w:spacing w:before="100" w:beforeAutospacing="1" w:after="100" w:afterAutospacing="1" w:line="240" w:lineRule="auto"/>
        <w:outlineLvl w:val="2"/>
        <w:rPr>
          <w:rFonts w:ascii="Arial" w:eastAsia="Times New Roman" w:hAnsi="Arial" w:cs="Arial"/>
          <w:color w:val="000000"/>
          <w:kern w:val="0"/>
          <w:sz w:val="20"/>
          <w:szCs w:val="20"/>
          <w14:ligatures w14:val="none"/>
        </w:rPr>
      </w:pPr>
      <w:r w:rsidRPr="00D01126">
        <w:rPr>
          <w:rFonts w:ascii="Arial" w:eastAsia="Times New Roman" w:hAnsi="Arial" w:cs="Arial"/>
          <w:color w:val="000000"/>
          <w:kern w:val="0"/>
          <w:sz w:val="20"/>
          <w:szCs w:val="20"/>
          <w14:ligatures w14:val="none"/>
        </w:rPr>
        <w:t>Takeaway: At the lower end of the range ($17</w:t>
      </w:r>
      <w:r w:rsidR="009058FE">
        <w:rPr>
          <w:rFonts w:ascii="Arial" w:eastAsia="Times New Roman" w:hAnsi="Arial" w:cs="Arial"/>
          <w:color w:val="000000"/>
          <w:kern w:val="0"/>
          <w:sz w:val="20"/>
          <w:szCs w:val="20"/>
          <w14:ligatures w14:val="none"/>
        </w:rPr>
        <w:t>0-$180</w:t>
      </w:r>
      <w:r w:rsidRPr="00D01126">
        <w:rPr>
          <w:rFonts w:ascii="Arial" w:eastAsia="Times New Roman" w:hAnsi="Arial" w:cs="Arial"/>
          <w:color w:val="000000"/>
          <w:kern w:val="0"/>
          <w:sz w:val="20"/>
          <w:szCs w:val="20"/>
          <w14:ligatures w14:val="none"/>
        </w:rPr>
        <w:t>/metric ton), AMR’s margins could shrink to </w:t>
      </w:r>
      <w:r w:rsidRPr="00D01126">
        <w:rPr>
          <w:rFonts w:ascii="Arial" w:eastAsia="Times New Roman" w:hAnsi="Arial" w:cs="Arial"/>
          <w:b/>
          <w:bCs/>
          <w:color w:val="000000"/>
          <w:kern w:val="0"/>
          <w:sz w:val="20"/>
          <w:szCs w:val="20"/>
          <w14:ligatures w14:val="none"/>
        </w:rPr>
        <w:t>$18/ton or less</w:t>
      </w:r>
      <w:r w:rsidRPr="00D01126">
        <w:rPr>
          <w:rFonts w:ascii="Arial" w:eastAsia="Times New Roman" w:hAnsi="Arial" w:cs="Arial"/>
          <w:color w:val="000000"/>
          <w:kern w:val="0"/>
          <w:sz w:val="20"/>
          <w:szCs w:val="20"/>
          <w14:ligatures w14:val="none"/>
        </w:rPr>
        <w:t>, further compressing profitability.</w:t>
      </w:r>
    </w:p>
    <w:p w14:paraId="5EDEFD00" w14:textId="7D4A9AF3" w:rsidR="00F27191" w:rsidRPr="009C62E9" w:rsidRDefault="00F27191"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sidRPr="009C62E9">
        <w:rPr>
          <w:rFonts w:ascii="Arial" w:eastAsia="Times New Roman" w:hAnsi="Arial" w:cs="Arial"/>
          <w:b/>
          <w:bCs/>
          <w:color w:val="000000"/>
          <w:kern w:val="0"/>
          <w:sz w:val="20"/>
          <w:szCs w:val="20"/>
          <w14:ligatures w14:val="none"/>
        </w:rPr>
        <w:t>EBITDA Decline</w:t>
      </w:r>
    </w:p>
    <w:p w14:paraId="09F45E80" w14:textId="4F12F90E" w:rsidR="00D01126" w:rsidRPr="00D01126" w:rsidRDefault="00D01126" w:rsidP="00D01126">
      <w:pPr>
        <w:spacing w:before="100" w:beforeAutospacing="1" w:after="100" w:afterAutospacing="1" w:line="240" w:lineRule="auto"/>
        <w:rPr>
          <w:rFonts w:ascii="Arial" w:eastAsia="Times New Roman" w:hAnsi="Arial" w:cs="Arial"/>
          <w:color w:val="000000"/>
          <w:kern w:val="0"/>
          <w:sz w:val="20"/>
          <w:szCs w:val="20"/>
          <w14:ligatures w14:val="none"/>
        </w:rPr>
      </w:pPr>
      <w:r w:rsidRPr="00D01126">
        <w:rPr>
          <w:rFonts w:ascii="Arial" w:eastAsia="Times New Roman" w:hAnsi="Arial" w:cs="Arial"/>
          <w:b/>
          <w:bCs/>
          <w:color w:val="000000"/>
          <w:kern w:val="0"/>
          <w:sz w:val="20"/>
          <w:szCs w:val="20"/>
          <w14:ligatures w14:val="none"/>
        </w:rPr>
        <w:t>Q324 adjusted EBITDA</w:t>
      </w:r>
      <w:r w:rsidRPr="00D01126">
        <w:rPr>
          <w:rFonts w:ascii="Arial" w:eastAsia="Times New Roman" w:hAnsi="Arial" w:cs="Arial"/>
          <w:color w:val="000000"/>
          <w:kern w:val="0"/>
          <w:sz w:val="20"/>
          <w:szCs w:val="20"/>
          <w14:ligatures w14:val="none"/>
        </w:rPr>
        <w:t>: $76.7 million, down significantly from $184.3 million in Q323, showcasing the financial impact of weaker selling prices and rising costs.</w:t>
      </w:r>
    </w:p>
    <w:p w14:paraId="389DBBC3" w14:textId="77777777" w:rsidR="00F27191" w:rsidRPr="00F27191" w:rsidRDefault="00397E5D" w:rsidP="00F27191">
      <w:pPr>
        <w:spacing w:after="0" w:line="240" w:lineRule="auto"/>
        <w:jc w:val="both"/>
        <w:rPr>
          <w:rFonts w:ascii="Arial" w:eastAsia="Times New Roman" w:hAnsi="Arial" w:cs="Arial"/>
          <w:color w:val="000000"/>
          <w:kern w:val="0"/>
          <w:sz w:val="20"/>
          <w:szCs w:val="20"/>
          <w14:ligatures w14:val="none"/>
        </w:rPr>
      </w:pPr>
      <w:r>
        <w:rPr>
          <w:rFonts w:ascii="Arial" w:eastAsia="Times New Roman" w:hAnsi="Arial" w:cs="Arial"/>
          <w:noProof/>
          <w:color w:val="000000"/>
          <w:kern w:val="0"/>
          <w:sz w:val="20"/>
          <w:szCs w:val="20"/>
        </w:rPr>
        <w:pict w14:anchorId="50691457">
          <v:rect id="_x0000_i1025" alt="" style="width:468pt;height:.05pt;mso-width-percent:0;mso-height-percent:0;mso-width-percent:0;mso-height-percent:0" o:hralign="center" o:hrstd="t" o:hr="t" fillcolor="#a0a0a0" stroked="f"/>
        </w:pict>
      </w:r>
    </w:p>
    <w:p w14:paraId="1638E7E8" w14:textId="77777777" w:rsidR="00F27191" w:rsidRPr="00F27191" w:rsidRDefault="00F27191" w:rsidP="00F27191">
      <w:p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t>Scenario Analysis: Spread Margin and EBITDA Impact</w:t>
      </w:r>
    </w:p>
    <w:p w14:paraId="240D4802" w14:textId="3AAE80A9" w:rsidR="003044E8" w:rsidRPr="00285A16" w:rsidRDefault="00F27191" w:rsidP="00F27191">
      <w:pPr>
        <w:spacing w:before="100" w:beforeAutospacing="1" w:after="100" w:afterAutospacing="1" w:line="240" w:lineRule="auto"/>
        <w:jc w:val="both"/>
        <w:rPr>
          <w:rFonts w:ascii="Arial" w:eastAsia="Times New Roman" w:hAnsi="Arial" w:cs="Arial"/>
          <w:color w:val="000000"/>
          <w:kern w:val="0"/>
          <w:sz w:val="20"/>
          <w:szCs w:val="20"/>
          <w14:ligatures w14:val="none"/>
        </w:rPr>
      </w:pPr>
      <w:r w:rsidRPr="00F27191">
        <w:rPr>
          <w:rFonts w:ascii="Arial" w:eastAsia="Times New Roman" w:hAnsi="Arial" w:cs="Arial"/>
          <w:color w:val="000000"/>
          <w:kern w:val="0"/>
          <w:sz w:val="20"/>
          <w:szCs w:val="20"/>
          <w14:ligatures w14:val="none"/>
        </w:rPr>
        <w:t>If premium LV coal prices stabilize in the </w:t>
      </w:r>
      <w:r w:rsidRPr="00F27191">
        <w:rPr>
          <w:rFonts w:ascii="Arial" w:eastAsia="Times New Roman" w:hAnsi="Arial" w:cs="Arial"/>
          <w:b/>
          <w:bCs/>
          <w:color w:val="000000"/>
          <w:kern w:val="0"/>
          <w:sz w:val="20"/>
          <w:szCs w:val="20"/>
          <w14:ligatures w14:val="none"/>
        </w:rPr>
        <w:t>$170-$200/metric ton range</w:t>
      </w:r>
      <w:r w:rsidRPr="00F27191">
        <w:rPr>
          <w:rFonts w:ascii="Arial" w:eastAsia="Times New Roman" w:hAnsi="Arial" w:cs="Arial"/>
          <w:color w:val="000000"/>
          <w:kern w:val="0"/>
          <w:sz w:val="20"/>
          <w:szCs w:val="20"/>
          <w14:ligatures w14:val="none"/>
        </w:rPr>
        <w:t xml:space="preserve">, the spread between selling price and cash cost will compress further. </w:t>
      </w:r>
      <w:r w:rsidR="003044E8" w:rsidRPr="00285A16">
        <w:rPr>
          <w:rFonts w:ascii="Arial" w:eastAsia="Times New Roman" w:hAnsi="Arial" w:cs="Arial"/>
          <w:color w:val="000000"/>
          <w:kern w:val="0"/>
          <w:sz w:val="20"/>
          <w:szCs w:val="20"/>
          <w14:ligatures w14:val="none"/>
        </w:rPr>
        <w:t>The economics should behave this way:</w:t>
      </w:r>
    </w:p>
    <w:p w14:paraId="046E0C02" w14:textId="19430D04" w:rsidR="003044E8" w:rsidRPr="00285A16" w:rsidRDefault="00285A16" w:rsidP="00285A16">
      <w:pPr>
        <w:pStyle w:val="ListParagraph"/>
        <w:spacing w:before="100" w:beforeAutospacing="1" w:after="100" w:afterAutospacing="1" w:line="240" w:lineRule="auto"/>
        <w:jc w:val="center"/>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Scenario 1: </w:t>
      </w:r>
      <w:r w:rsidR="003044E8" w:rsidRPr="00285A16">
        <w:rPr>
          <w:rFonts w:ascii="Arial" w:eastAsia="Times New Roman" w:hAnsi="Arial" w:cs="Arial"/>
          <w:b/>
          <w:bCs/>
          <w:color w:val="000000"/>
          <w:kern w:val="0"/>
          <w:sz w:val="20"/>
          <w:szCs w:val="20"/>
          <w14:ligatures w14:val="none"/>
        </w:rPr>
        <w:t>Same Demand, Same Supply</w:t>
      </w:r>
    </w:p>
    <w:p w14:paraId="38AD615F" w14:textId="77777777" w:rsidR="00D01126" w:rsidRPr="00D01126" w:rsidRDefault="00D01126" w:rsidP="00D01126">
      <w:pPr>
        <w:pStyle w:val="ListParagraph"/>
        <w:jc w:val="center"/>
        <w:rPr>
          <w:rFonts w:ascii="Arial" w:eastAsia="Times New Roman" w:hAnsi="Arial" w:cs="Arial"/>
          <w:i/>
          <w:iCs/>
          <w:color w:val="000000"/>
          <w:kern w:val="0"/>
          <w:sz w:val="20"/>
          <w:szCs w:val="20"/>
          <w14:ligatures w14:val="none"/>
        </w:rPr>
      </w:pPr>
      <w:r w:rsidRPr="00D01126">
        <w:rPr>
          <w:rFonts w:ascii="Arial" w:eastAsia="Times New Roman" w:hAnsi="Arial" w:cs="Arial"/>
          <w:b/>
          <w:bCs/>
          <w:i/>
          <w:iCs/>
          <w:color w:val="000000"/>
          <w:kern w:val="0"/>
          <w:sz w:val="20"/>
          <w:szCs w:val="20"/>
          <w14:ligatures w14:val="none"/>
        </w:rPr>
        <w:t>Premise</w:t>
      </w:r>
      <w:r w:rsidRPr="00D01126">
        <w:rPr>
          <w:rFonts w:ascii="Arial" w:eastAsia="Times New Roman" w:hAnsi="Arial" w:cs="Arial"/>
          <w:i/>
          <w:iCs/>
          <w:color w:val="000000"/>
          <w:kern w:val="0"/>
          <w:sz w:val="20"/>
          <w:szCs w:val="20"/>
          <w14:ligatures w14:val="none"/>
        </w:rPr>
        <w:t>: If demand remains unchanged and supply remains steady, the equilibrium price depends on market saturation.</w:t>
      </w:r>
    </w:p>
    <w:p w14:paraId="6E7D470F" w14:textId="74BA7F7A" w:rsidR="00D01126" w:rsidRDefault="00D01126" w:rsidP="00D01126">
      <w:pPr>
        <w:pStyle w:val="ListParagraph"/>
        <w:jc w:val="center"/>
        <w:rPr>
          <w:rFonts w:ascii="Arial" w:eastAsia="Times New Roman" w:hAnsi="Arial" w:cs="Arial"/>
          <w:i/>
          <w:iCs/>
          <w:color w:val="000000"/>
          <w:kern w:val="0"/>
          <w:sz w:val="20"/>
          <w:szCs w:val="20"/>
          <w14:ligatures w14:val="none"/>
        </w:rPr>
      </w:pPr>
      <w:r w:rsidRPr="00D01126">
        <w:rPr>
          <w:rFonts w:ascii="Arial" w:eastAsia="Times New Roman" w:hAnsi="Arial" w:cs="Arial"/>
          <w:b/>
          <w:bCs/>
          <w:i/>
          <w:iCs/>
          <w:color w:val="000000"/>
          <w:kern w:val="0"/>
          <w:sz w:val="20"/>
          <w:szCs w:val="20"/>
          <w14:ligatures w14:val="none"/>
        </w:rPr>
        <w:t>Outcome</w:t>
      </w:r>
      <w:r w:rsidRPr="00D01126">
        <w:rPr>
          <w:rFonts w:ascii="Arial" w:eastAsia="Times New Roman" w:hAnsi="Arial" w:cs="Arial"/>
          <w:i/>
          <w:iCs/>
          <w:color w:val="000000"/>
          <w:kern w:val="0"/>
          <w:sz w:val="20"/>
          <w:szCs w:val="20"/>
          <w14:ligatures w14:val="none"/>
        </w:rPr>
        <w:t>: At the same level of demand, excess supply will result in downward pressure on prices due to suppliers having to lower prices to clear the market. Evidence from Q324 suggests realized prices already declined to $132.76, reflecting softer demand and oversupply.</w:t>
      </w:r>
    </w:p>
    <w:p w14:paraId="1121D2B3" w14:textId="77777777" w:rsidR="00D01126" w:rsidRPr="00D01126" w:rsidRDefault="00D01126" w:rsidP="00D01126">
      <w:pPr>
        <w:pStyle w:val="ListParagraph"/>
        <w:jc w:val="center"/>
        <w:rPr>
          <w:rFonts w:ascii="Arial" w:eastAsia="Times New Roman" w:hAnsi="Arial" w:cs="Arial"/>
          <w:i/>
          <w:iCs/>
          <w:color w:val="000000"/>
          <w:kern w:val="0"/>
          <w:sz w:val="20"/>
          <w:szCs w:val="20"/>
          <w14:ligatures w14:val="none"/>
        </w:rPr>
      </w:pPr>
    </w:p>
    <w:p w14:paraId="012B8CE1" w14:textId="3AB8C0DE" w:rsidR="003044E8" w:rsidRPr="00285A16" w:rsidRDefault="00285A16" w:rsidP="00285A16">
      <w:pPr>
        <w:pStyle w:val="ListParagraph"/>
        <w:spacing w:before="100" w:beforeAutospacing="1" w:after="100" w:afterAutospacing="1" w:line="240" w:lineRule="auto"/>
        <w:jc w:val="center"/>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Scenario 2: </w:t>
      </w:r>
      <w:r w:rsidR="003044E8" w:rsidRPr="00285A16">
        <w:rPr>
          <w:rFonts w:ascii="Arial" w:eastAsia="Times New Roman" w:hAnsi="Arial" w:cs="Arial"/>
          <w:b/>
          <w:bCs/>
          <w:color w:val="000000"/>
          <w:kern w:val="0"/>
          <w:sz w:val="20"/>
          <w:szCs w:val="20"/>
          <w14:ligatures w14:val="none"/>
        </w:rPr>
        <w:t>Lower Demand, Same Supply</w:t>
      </w:r>
    </w:p>
    <w:p w14:paraId="45DFB4B4" w14:textId="77777777" w:rsidR="0014468C" w:rsidRPr="0014468C" w:rsidRDefault="0014468C" w:rsidP="009058FE">
      <w:pPr>
        <w:spacing w:before="100" w:beforeAutospacing="1" w:after="100" w:afterAutospacing="1" w:line="240" w:lineRule="auto"/>
        <w:ind w:left="432" w:right="432"/>
        <w:jc w:val="center"/>
        <w:outlineLvl w:val="2"/>
        <w:rPr>
          <w:rFonts w:ascii="Arial" w:eastAsia="Times New Roman" w:hAnsi="Arial" w:cs="Arial"/>
          <w:i/>
          <w:iCs/>
          <w:color w:val="000000"/>
          <w:kern w:val="0"/>
          <w:sz w:val="20"/>
          <w:szCs w:val="20"/>
          <w14:ligatures w14:val="none"/>
        </w:rPr>
      </w:pPr>
      <w:r w:rsidRPr="0014468C">
        <w:rPr>
          <w:rFonts w:ascii="Arial" w:eastAsia="Times New Roman" w:hAnsi="Arial" w:cs="Arial"/>
          <w:b/>
          <w:bCs/>
          <w:i/>
          <w:iCs/>
          <w:color w:val="000000"/>
          <w:kern w:val="0"/>
          <w:sz w:val="20"/>
          <w:szCs w:val="20"/>
          <w14:ligatures w14:val="none"/>
        </w:rPr>
        <w:t xml:space="preserve">Premise: </w:t>
      </w:r>
      <w:r w:rsidRPr="0014468C">
        <w:rPr>
          <w:rFonts w:ascii="Arial" w:eastAsia="Times New Roman" w:hAnsi="Arial" w:cs="Arial"/>
          <w:i/>
          <w:iCs/>
          <w:color w:val="000000"/>
          <w:kern w:val="0"/>
          <w:sz w:val="20"/>
          <w:szCs w:val="20"/>
          <w14:ligatures w14:val="none"/>
        </w:rPr>
        <w:t>If demand decreases (as anticipated from weaker global steel production), and supply stays the same, the equilibrium price will fall further.</w:t>
      </w:r>
    </w:p>
    <w:p w14:paraId="32244A56" w14:textId="77777777" w:rsidR="0014468C" w:rsidRPr="0014468C" w:rsidRDefault="0014468C" w:rsidP="009058FE">
      <w:pPr>
        <w:spacing w:before="100" w:beforeAutospacing="1" w:after="100" w:afterAutospacing="1" w:line="240" w:lineRule="auto"/>
        <w:ind w:left="432" w:right="432"/>
        <w:jc w:val="center"/>
        <w:outlineLvl w:val="2"/>
        <w:rPr>
          <w:rFonts w:ascii="Arial" w:eastAsia="Times New Roman" w:hAnsi="Arial" w:cs="Arial"/>
          <w:b/>
          <w:bCs/>
          <w:i/>
          <w:iCs/>
          <w:color w:val="000000"/>
          <w:kern w:val="0"/>
          <w:sz w:val="20"/>
          <w:szCs w:val="20"/>
          <w14:ligatures w14:val="none"/>
        </w:rPr>
      </w:pPr>
      <w:r w:rsidRPr="0014468C">
        <w:rPr>
          <w:rFonts w:ascii="Arial" w:eastAsia="Times New Roman" w:hAnsi="Arial" w:cs="Arial"/>
          <w:b/>
          <w:bCs/>
          <w:i/>
          <w:iCs/>
          <w:color w:val="000000"/>
          <w:kern w:val="0"/>
          <w:sz w:val="20"/>
          <w:szCs w:val="20"/>
          <w14:ligatures w14:val="none"/>
        </w:rPr>
        <w:t xml:space="preserve">Premise Support 1: </w:t>
      </w:r>
      <w:r w:rsidRPr="0014468C">
        <w:rPr>
          <w:rFonts w:ascii="Arial" w:eastAsia="Times New Roman" w:hAnsi="Arial" w:cs="Arial"/>
          <w:i/>
          <w:iCs/>
          <w:color w:val="000000"/>
          <w:kern w:val="0"/>
          <w:sz w:val="20"/>
          <w:szCs w:val="20"/>
          <w14:ligatures w14:val="none"/>
        </w:rPr>
        <w:t>Steel Demand Weakness: Declining rebar prices (~$3249 CNY/T) indicate lower steel demand, reducing the need for coking coal.</w:t>
      </w:r>
    </w:p>
    <w:p w14:paraId="3544A321" w14:textId="77777777" w:rsidR="0014468C" w:rsidRPr="0014468C" w:rsidRDefault="0014468C" w:rsidP="009058FE">
      <w:pPr>
        <w:spacing w:before="100" w:beforeAutospacing="1" w:after="100" w:afterAutospacing="1" w:line="240" w:lineRule="auto"/>
        <w:ind w:left="432" w:right="432"/>
        <w:outlineLvl w:val="2"/>
        <w:rPr>
          <w:rFonts w:ascii="Arial" w:eastAsia="Times New Roman" w:hAnsi="Arial" w:cs="Arial"/>
          <w:i/>
          <w:iCs/>
          <w:color w:val="000000"/>
          <w:kern w:val="0"/>
          <w:sz w:val="20"/>
          <w:szCs w:val="20"/>
          <w14:ligatures w14:val="none"/>
        </w:rPr>
      </w:pPr>
      <w:r w:rsidRPr="0014468C">
        <w:rPr>
          <w:rFonts w:ascii="Arial" w:eastAsia="Times New Roman" w:hAnsi="Arial" w:cs="Arial"/>
          <w:b/>
          <w:bCs/>
          <w:i/>
          <w:iCs/>
          <w:color w:val="000000"/>
          <w:kern w:val="0"/>
          <w:sz w:val="20"/>
          <w:szCs w:val="20"/>
          <w14:ligatures w14:val="none"/>
        </w:rPr>
        <w:t xml:space="preserve">Premise Support 2: </w:t>
      </w:r>
      <w:r w:rsidRPr="0014468C">
        <w:rPr>
          <w:rFonts w:ascii="Arial" w:eastAsia="Times New Roman" w:hAnsi="Arial" w:cs="Arial"/>
          <w:i/>
          <w:iCs/>
          <w:color w:val="000000"/>
          <w:kern w:val="0"/>
          <w:sz w:val="20"/>
          <w:szCs w:val="20"/>
          <w14:ligatures w14:val="none"/>
        </w:rPr>
        <w:t>Infrastructure delays in India and oversupply of Chinese steel further reduce demand.</w:t>
      </w:r>
    </w:p>
    <w:p w14:paraId="2532F352" w14:textId="77777777" w:rsidR="0014468C" w:rsidRPr="0014468C" w:rsidRDefault="0014468C" w:rsidP="009058FE">
      <w:pPr>
        <w:spacing w:before="100" w:beforeAutospacing="1" w:after="100" w:afterAutospacing="1" w:line="240" w:lineRule="auto"/>
        <w:ind w:left="432" w:right="432"/>
        <w:outlineLvl w:val="2"/>
        <w:rPr>
          <w:rFonts w:ascii="Arial" w:eastAsia="Times New Roman" w:hAnsi="Arial" w:cs="Arial"/>
          <w:i/>
          <w:iCs/>
          <w:color w:val="000000"/>
          <w:kern w:val="0"/>
          <w:sz w:val="20"/>
          <w:szCs w:val="20"/>
          <w14:ligatures w14:val="none"/>
        </w:rPr>
      </w:pPr>
      <w:r w:rsidRPr="0014468C">
        <w:rPr>
          <w:rFonts w:ascii="Arial" w:eastAsia="Times New Roman" w:hAnsi="Arial" w:cs="Arial"/>
          <w:b/>
          <w:bCs/>
          <w:i/>
          <w:iCs/>
          <w:color w:val="000000"/>
          <w:kern w:val="0"/>
          <w:sz w:val="20"/>
          <w:szCs w:val="20"/>
          <w14:ligatures w14:val="none"/>
        </w:rPr>
        <w:t xml:space="preserve">Premise Support 3: </w:t>
      </w:r>
      <w:r w:rsidRPr="0014468C">
        <w:rPr>
          <w:rFonts w:ascii="Arial" w:eastAsia="Times New Roman" w:hAnsi="Arial" w:cs="Arial"/>
          <w:i/>
          <w:iCs/>
          <w:color w:val="000000"/>
          <w:kern w:val="0"/>
          <w:sz w:val="20"/>
          <w:szCs w:val="20"/>
          <w14:ligatures w14:val="none"/>
        </w:rPr>
        <w:t>Larger producers (Australia, Russia) are unlikely to cut supply quickly, maintaining pressure on prices.</w:t>
      </w:r>
    </w:p>
    <w:p w14:paraId="09AA2417" w14:textId="1D3AC330" w:rsidR="0002628F" w:rsidRPr="009058FE" w:rsidRDefault="0014468C" w:rsidP="009058FE">
      <w:pPr>
        <w:spacing w:before="100" w:beforeAutospacing="1" w:after="100" w:afterAutospacing="1" w:line="240" w:lineRule="auto"/>
        <w:ind w:left="432" w:right="432"/>
        <w:outlineLvl w:val="2"/>
        <w:rPr>
          <w:rFonts w:ascii="Arial" w:eastAsia="Times New Roman" w:hAnsi="Arial" w:cs="Arial"/>
          <w:b/>
          <w:bCs/>
          <w:i/>
          <w:iCs/>
          <w:color w:val="000000"/>
          <w:kern w:val="0"/>
          <w:sz w:val="20"/>
          <w:szCs w:val="20"/>
          <w14:ligatures w14:val="none"/>
        </w:rPr>
      </w:pPr>
      <w:r w:rsidRPr="0014468C">
        <w:rPr>
          <w:rFonts w:ascii="Arial" w:eastAsia="Times New Roman" w:hAnsi="Arial" w:cs="Arial"/>
          <w:b/>
          <w:bCs/>
          <w:i/>
          <w:iCs/>
          <w:color w:val="000000"/>
          <w:kern w:val="0"/>
          <w:sz w:val="20"/>
          <w:szCs w:val="20"/>
          <w14:ligatures w14:val="none"/>
        </w:rPr>
        <w:lastRenderedPageBreak/>
        <w:t xml:space="preserve">Outcome: </w:t>
      </w:r>
      <w:r w:rsidRPr="0014468C">
        <w:rPr>
          <w:rFonts w:ascii="Arial" w:eastAsia="Times New Roman" w:hAnsi="Arial" w:cs="Arial"/>
          <w:i/>
          <w:iCs/>
          <w:color w:val="000000"/>
          <w:kern w:val="0"/>
          <w:sz w:val="20"/>
          <w:szCs w:val="20"/>
          <w14:ligatures w14:val="none"/>
        </w:rPr>
        <w:t>With lower demand and unchanged supply, realized prices will likely fall further below $132.76/ton. The downward trend observed in realized prices reinforces this.</w:t>
      </w:r>
    </w:p>
    <w:p w14:paraId="750FF68A" w14:textId="0BF3239E" w:rsidR="00CB3B3F" w:rsidRDefault="00F27191" w:rsidP="00617185">
      <w:pPr>
        <w:spacing w:before="100" w:beforeAutospacing="1" w:after="100" w:afterAutospacing="1" w:line="240" w:lineRule="auto"/>
        <w:jc w:val="center"/>
        <w:outlineLvl w:val="2"/>
        <w:rPr>
          <w:rFonts w:ascii="Arial" w:eastAsia="Times New Roman" w:hAnsi="Arial" w:cs="Arial"/>
          <w:b/>
          <w:bCs/>
          <w:color w:val="000000"/>
          <w:kern w:val="0"/>
          <w14:ligatures w14:val="none"/>
        </w:rPr>
      </w:pPr>
      <w:r w:rsidRPr="00F27191">
        <w:rPr>
          <w:rFonts w:ascii="Arial" w:eastAsia="Times New Roman" w:hAnsi="Arial" w:cs="Arial"/>
          <w:b/>
          <w:bCs/>
          <w:color w:val="000000"/>
          <w:kern w:val="0"/>
          <w14:ligatures w14:val="none"/>
        </w:rPr>
        <w:t>Impact on Valuation</w:t>
      </w:r>
    </w:p>
    <w:p w14:paraId="342D1D2D" w14:textId="49BF237B" w:rsidR="009058FE" w:rsidRPr="009058FE" w:rsidRDefault="009058FE" w:rsidP="0014468C">
      <w:pPr>
        <w:spacing w:before="100" w:beforeAutospacing="1" w:after="100" w:afterAutospacing="1" w:line="240" w:lineRule="auto"/>
        <w:outlineLvl w:val="2"/>
        <w:rPr>
          <w:rFonts w:ascii="Arial" w:eastAsia="Times New Roman" w:hAnsi="Arial" w:cs="Arial"/>
          <w:b/>
          <w:bCs/>
          <w:color w:val="000000"/>
          <w:kern w:val="0"/>
          <w:sz w:val="20"/>
          <w:szCs w:val="20"/>
          <w14:ligatures w14:val="none"/>
        </w:rPr>
      </w:pPr>
      <w:r w:rsidRPr="009058FE">
        <w:rPr>
          <w:rFonts w:ascii="Arial" w:eastAsia="Times New Roman" w:hAnsi="Arial" w:cs="Arial"/>
          <w:b/>
          <w:bCs/>
          <w:color w:val="000000"/>
          <w:kern w:val="0"/>
          <w:sz w:val="20"/>
          <w:szCs w:val="20"/>
          <w14:ligatures w14:val="none"/>
        </w:rPr>
        <w:t>The most recent realized price is $132.76</w:t>
      </w:r>
      <w:r>
        <w:rPr>
          <w:rFonts w:ascii="Arial" w:eastAsia="Times New Roman" w:hAnsi="Arial" w:cs="Arial"/>
          <w:b/>
          <w:bCs/>
          <w:color w:val="000000"/>
          <w:kern w:val="0"/>
          <w:sz w:val="20"/>
          <w:szCs w:val="20"/>
          <w14:ligatures w14:val="none"/>
        </w:rPr>
        <w:t>.</w:t>
      </w:r>
    </w:p>
    <w:p w14:paraId="2789613B" w14:textId="54F77415" w:rsidR="0014468C" w:rsidRPr="0014468C" w:rsidRDefault="0014468C" w:rsidP="0014468C">
      <w:pPr>
        <w:spacing w:before="100" w:beforeAutospacing="1" w:after="100" w:afterAutospacing="1" w:line="240" w:lineRule="auto"/>
        <w:outlineLvl w:val="2"/>
        <w:rPr>
          <w:rFonts w:ascii="Arial" w:eastAsia="Times New Roman" w:hAnsi="Arial" w:cs="Arial"/>
          <w:color w:val="000000"/>
          <w:kern w:val="0"/>
          <w:sz w:val="20"/>
          <w:szCs w:val="20"/>
          <w14:ligatures w14:val="none"/>
        </w:rPr>
      </w:pPr>
      <w:r w:rsidRPr="0014468C">
        <w:rPr>
          <w:rFonts w:ascii="Arial" w:eastAsia="Times New Roman" w:hAnsi="Arial" w:cs="Arial"/>
          <w:color w:val="000000"/>
          <w:kern w:val="0"/>
          <w:sz w:val="20"/>
          <w:szCs w:val="20"/>
          <w14:ligatures w14:val="none"/>
        </w:rPr>
        <w:t>Realized prices at $1</w:t>
      </w:r>
      <w:r w:rsidR="009058FE">
        <w:rPr>
          <w:rFonts w:ascii="Arial" w:eastAsia="Times New Roman" w:hAnsi="Arial" w:cs="Arial"/>
          <w:color w:val="000000"/>
          <w:kern w:val="0"/>
          <w:sz w:val="20"/>
          <w:szCs w:val="20"/>
          <w14:ligatures w14:val="none"/>
        </w:rPr>
        <w:t>4</w:t>
      </w:r>
      <w:r w:rsidRPr="0014468C">
        <w:rPr>
          <w:rFonts w:ascii="Arial" w:eastAsia="Times New Roman" w:hAnsi="Arial" w:cs="Arial"/>
          <w:color w:val="000000"/>
          <w:kern w:val="0"/>
          <w:sz w:val="20"/>
          <w:szCs w:val="20"/>
          <w14:ligatures w14:val="none"/>
        </w:rPr>
        <w:t xml:space="preserve">0 or below </w:t>
      </w:r>
      <w:r w:rsidR="009058FE" w:rsidRPr="0014468C">
        <w:rPr>
          <w:rFonts w:ascii="Arial" w:eastAsia="Times New Roman" w:hAnsi="Arial" w:cs="Arial"/>
          <w:color w:val="000000"/>
          <w:kern w:val="0"/>
          <w:sz w:val="20"/>
          <w:szCs w:val="20"/>
          <w14:ligatures w14:val="none"/>
        </w:rPr>
        <w:t>places</w:t>
      </w:r>
      <w:r w:rsidRPr="0014468C">
        <w:rPr>
          <w:rFonts w:ascii="Arial" w:eastAsia="Times New Roman" w:hAnsi="Arial" w:cs="Arial"/>
          <w:color w:val="000000"/>
          <w:kern w:val="0"/>
          <w:sz w:val="20"/>
          <w:szCs w:val="20"/>
          <w14:ligatures w14:val="none"/>
        </w:rPr>
        <w:t xml:space="preserve"> significant downward pressure on AMR’s stock, with the impact most severe at $130 per metric ton, where the stock could lose up to </w:t>
      </w:r>
      <w:r w:rsidR="009058FE">
        <w:rPr>
          <w:rFonts w:ascii="Arial" w:eastAsia="Times New Roman" w:hAnsi="Arial" w:cs="Arial"/>
          <w:b/>
          <w:bCs/>
          <w:color w:val="000000"/>
          <w:kern w:val="0"/>
          <w:sz w:val="20"/>
          <w:szCs w:val="20"/>
          <w14:ligatures w14:val="none"/>
        </w:rPr>
        <w:t>47</w:t>
      </w:r>
      <w:r w:rsidRPr="0014468C">
        <w:rPr>
          <w:rFonts w:ascii="Arial" w:eastAsia="Times New Roman" w:hAnsi="Arial" w:cs="Arial"/>
          <w:b/>
          <w:bCs/>
          <w:color w:val="000000"/>
          <w:kern w:val="0"/>
          <w:sz w:val="20"/>
          <w:szCs w:val="20"/>
          <w14:ligatures w14:val="none"/>
        </w:rPr>
        <w:t>%</w:t>
      </w:r>
      <w:r w:rsidRPr="0014468C">
        <w:rPr>
          <w:rFonts w:ascii="Arial" w:eastAsia="Times New Roman" w:hAnsi="Arial" w:cs="Arial"/>
          <w:color w:val="000000"/>
          <w:kern w:val="0"/>
          <w:sz w:val="20"/>
          <w:szCs w:val="20"/>
          <w14:ligatures w14:val="none"/>
        </w:rPr>
        <w:t>. Even with an assumed price floor of $140—given AMR’s reliance on higher realized prices to maintain margins—the stock is still positioned for a potential </w:t>
      </w:r>
      <w:r w:rsidR="009058FE">
        <w:rPr>
          <w:rFonts w:ascii="Arial" w:eastAsia="Times New Roman" w:hAnsi="Arial" w:cs="Arial"/>
          <w:b/>
          <w:bCs/>
          <w:color w:val="000000"/>
          <w:kern w:val="0"/>
          <w:sz w:val="20"/>
          <w:szCs w:val="20"/>
          <w14:ligatures w14:val="none"/>
        </w:rPr>
        <w:t>2</w:t>
      </w:r>
      <w:r w:rsidRPr="0014468C">
        <w:rPr>
          <w:rFonts w:ascii="Arial" w:eastAsia="Times New Roman" w:hAnsi="Arial" w:cs="Arial"/>
          <w:b/>
          <w:bCs/>
          <w:color w:val="000000"/>
          <w:kern w:val="0"/>
          <w:sz w:val="20"/>
          <w:szCs w:val="20"/>
          <w14:ligatures w14:val="none"/>
        </w:rPr>
        <w:t>6% drop</w:t>
      </w:r>
      <w:r w:rsidRPr="0014468C">
        <w:rPr>
          <w:rFonts w:ascii="Arial" w:eastAsia="Times New Roman" w:hAnsi="Arial" w:cs="Arial"/>
          <w:color w:val="000000"/>
          <w:kern w:val="0"/>
          <w:sz w:val="20"/>
          <w:szCs w:val="20"/>
          <w14:ligatures w14:val="none"/>
        </w:rPr>
        <w:t>.</w:t>
      </w:r>
    </w:p>
    <w:p w14:paraId="5C63CD74" w14:textId="77777777" w:rsidR="0014468C" w:rsidRPr="0014468C" w:rsidRDefault="0014468C" w:rsidP="0014468C">
      <w:pPr>
        <w:spacing w:before="100" w:beforeAutospacing="1" w:after="100" w:afterAutospacing="1" w:line="240" w:lineRule="auto"/>
        <w:outlineLvl w:val="2"/>
        <w:rPr>
          <w:rFonts w:ascii="Arial" w:eastAsia="Times New Roman" w:hAnsi="Arial" w:cs="Arial"/>
          <w:color w:val="000000"/>
          <w:kern w:val="0"/>
          <w:sz w:val="20"/>
          <w:szCs w:val="20"/>
          <w14:ligatures w14:val="none"/>
        </w:rPr>
      </w:pPr>
      <w:r w:rsidRPr="0014468C">
        <w:rPr>
          <w:rFonts w:ascii="Arial" w:eastAsia="Times New Roman" w:hAnsi="Arial" w:cs="Arial"/>
          <w:color w:val="000000"/>
          <w:kern w:val="0"/>
          <w:sz w:val="20"/>
          <w:szCs w:val="20"/>
          <w14:ligatures w14:val="none"/>
        </w:rPr>
        <w:t>While AMR has a strong liquidity position with $485 million in cash and only $7 million in debt, this does not insulate the company from downside risks. Valuation is driven by EBITDA multiples, which depend on realized prices, not the balance sheet. With sustained low prices and rising costs, AMR’s cash reserves are likely to decline significantly as profitability shrinks.</w:t>
      </w:r>
    </w:p>
    <w:p w14:paraId="7BCDBDBE" w14:textId="77777777" w:rsidR="0014468C" w:rsidRPr="0014468C" w:rsidRDefault="0014468C" w:rsidP="0014468C">
      <w:pPr>
        <w:spacing w:before="100" w:beforeAutospacing="1" w:after="100" w:afterAutospacing="1" w:line="240" w:lineRule="auto"/>
        <w:outlineLvl w:val="2"/>
        <w:rPr>
          <w:rFonts w:ascii="Arial" w:eastAsia="Times New Roman" w:hAnsi="Arial" w:cs="Arial"/>
          <w:color w:val="000000"/>
          <w:kern w:val="0"/>
          <w:sz w:val="20"/>
          <w:szCs w:val="20"/>
          <w14:ligatures w14:val="none"/>
        </w:rPr>
      </w:pPr>
      <w:r w:rsidRPr="0014468C">
        <w:rPr>
          <w:rFonts w:ascii="Arial" w:eastAsia="Times New Roman" w:hAnsi="Arial" w:cs="Arial"/>
          <w:color w:val="000000"/>
          <w:kern w:val="0"/>
          <w:sz w:val="20"/>
          <w:szCs w:val="20"/>
          <w14:ligatures w14:val="none"/>
        </w:rPr>
        <w:t>Additionally, structural margin compression from rising costs and weak demand will overshadow any temporary liquidity advantages, making the stock highly susceptible to a significant de-rating.</w:t>
      </w:r>
    </w:p>
    <w:p w14:paraId="5A12E4C9" w14:textId="59A5469A" w:rsidR="00CB3B3F" w:rsidRDefault="009058FE" w:rsidP="009058FE">
      <w:pPr>
        <w:spacing w:before="100" w:beforeAutospacing="1" w:after="100" w:afterAutospacing="1" w:line="240" w:lineRule="auto"/>
        <w:jc w:val="center"/>
        <w:outlineLvl w:val="2"/>
        <w:rPr>
          <w:rFonts w:ascii="Arial" w:eastAsia="Times New Roman" w:hAnsi="Arial" w:cs="Arial"/>
          <w:b/>
          <w:bCs/>
          <w:color w:val="000000"/>
          <w:kern w:val="0"/>
          <w14:ligatures w14:val="none"/>
        </w:rPr>
      </w:pPr>
      <w:r>
        <w:rPr>
          <w:rFonts w:ascii="Arial" w:eastAsia="Times New Roman" w:hAnsi="Arial" w:cs="Arial"/>
          <w:b/>
          <w:bCs/>
          <w:noProof/>
          <w:color w:val="000000"/>
          <w:kern w:val="0"/>
        </w:rPr>
        <w:drawing>
          <wp:inline distT="0" distB="0" distL="0" distR="0" wp14:anchorId="7FDFE9B8" wp14:editId="547B8D5E">
            <wp:extent cx="3488635" cy="3855762"/>
            <wp:effectExtent l="0" t="0" r="4445" b="5080"/>
            <wp:docPr id="1843627668" name="Picture 1" descr="A screenshot of a screenshot of a stock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27668" name="Picture 1" descr="A screenshot of a screenshot of a stock pri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1725" cy="3914439"/>
                    </a:xfrm>
                    <a:prstGeom prst="rect">
                      <a:avLst/>
                    </a:prstGeom>
                  </pic:spPr>
                </pic:pic>
              </a:graphicData>
            </a:graphic>
          </wp:inline>
        </w:drawing>
      </w:r>
    </w:p>
    <w:p w14:paraId="4456EA08" w14:textId="77777777" w:rsidR="009C62E9" w:rsidRDefault="009C62E9" w:rsidP="00B240C6">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p>
    <w:p w14:paraId="6DB54AF0" w14:textId="77777777" w:rsidR="009C62E9" w:rsidRDefault="009C62E9" w:rsidP="00B240C6">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p>
    <w:p w14:paraId="483AA3F4" w14:textId="555D0C7F" w:rsidR="00B240C6" w:rsidRDefault="00B240C6" w:rsidP="00B240C6">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Reasons why prices will not go above $140/ton by Q4 Earnings</w:t>
      </w:r>
    </w:p>
    <w:p w14:paraId="278CF89F" w14:textId="04D64E5F" w:rsidR="00B240C6" w:rsidRDefault="00B240C6" w:rsidP="00B240C6">
      <w:pPr>
        <w:pStyle w:val="ListParagraph"/>
        <w:numPr>
          <w:ilvl w:val="0"/>
          <w:numId w:val="17"/>
        </w:num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lastRenderedPageBreak/>
        <w:t xml:space="preserve">Weak Global Steel Demand </w:t>
      </w:r>
    </w:p>
    <w:p w14:paraId="4EF7AA4D" w14:textId="42A1CAE5" w:rsid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color w:val="000000"/>
          <w:kern w:val="0"/>
          <w:sz w:val="20"/>
          <w:szCs w:val="20"/>
          <w14:ligatures w14:val="none"/>
        </w:rPr>
        <w:t>China</w:t>
      </w:r>
      <w:r>
        <w:rPr>
          <w:rFonts w:ascii="Arial" w:eastAsia="Times New Roman" w:hAnsi="Arial" w:cs="Arial"/>
          <w:color w:val="000000"/>
          <w:kern w:val="0"/>
          <w:sz w:val="20"/>
          <w:szCs w:val="20"/>
          <w14:ligatures w14:val="none"/>
        </w:rPr>
        <w:t xml:space="preserve"> is</w:t>
      </w:r>
      <w:r w:rsidRPr="00B240C6">
        <w:rPr>
          <w:rFonts w:ascii="Arial" w:eastAsia="Times New Roman" w:hAnsi="Arial" w:cs="Arial"/>
          <w:color w:val="000000"/>
          <w:kern w:val="0"/>
          <w:sz w:val="20"/>
          <w:szCs w:val="20"/>
          <w14:ligatures w14:val="none"/>
        </w:rPr>
        <w:t xml:space="preserve"> the world’s largest steel producer and consumer</w:t>
      </w:r>
      <w:r>
        <w:rPr>
          <w:rFonts w:ascii="Arial" w:eastAsia="Times New Roman" w:hAnsi="Arial" w:cs="Arial"/>
          <w:color w:val="000000"/>
          <w:kern w:val="0"/>
          <w:sz w:val="20"/>
          <w:szCs w:val="20"/>
          <w14:ligatures w14:val="none"/>
        </w:rPr>
        <w:t xml:space="preserve"> and they </w:t>
      </w:r>
      <w:proofErr w:type="gramStart"/>
      <w:r>
        <w:rPr>
          <w:rFonts w:ascii="Arial" w:eastAsia="Times New Roman" w:hAnsi="Arial" w:cs="Arial"/>
          <w:color w:val="000000"/>
          <w:kern w:val="0"/>
          <w:sz w:val="20"/>
          <w:szCs w:val="20"/>
          <w14:ligatures w14:val="none"/>
        </w:rPr>
        <w:t xml:space="preserve">are </w:t>
      </w:r>
      <w:r w:rsidRPr="00B240C6">
        <w:rPr>
          <w:rFonts w:ascii="Arial" w:eastAsia="Times New Roman" w:hAnsi="Arial" w:cs="Arial"/>
          <w:color w:val="000000"/>
          <w:kern w:val="0"/>
          <w:sz w:val="20"/>
          <w:szCs w:val="20"/>
          <w14:ligatures w14:val="none"/>
        </w:rPr>
        <w:t xml:space="preserve"> showing</w:t>
      </w:r>
      <w:proofErr w:type="gramEnd"/>
      <w:r w:rsidRPr="00B240C6">
        <w:rPr>
          <w:rFonts w:ascii="Arial" w:eastAsia="Times New Roman" w:hAnsi="Arial" w:cs="Arial"/>
          <w:color w:val="000000"/>
          <w:kern w:val="0"/>
          <w:sz w:val="20"/>
          <w:szCs w:val="20"/>
          <w14:ligatures w14:val="none"/>
        </w:rPr>
        <w:t xml:space="preserve"> significant demand weakness. Steel production in September 2024 was down 6.1% Y</w:t>
      </w:r>
      <w:r>
        <w:rPr>
          <w:rFonts w:ascii="Arial" w:eastAsia="Times New Roman" w:hAnsi="Arial" w:cs="Arial"/>
          <w:color w:val="000000"/>
          <w:kern w:val="0"/>
          <w:sz w:val="20"/>
          <w:szCs w:val="20"/>
          <w14:ligatures w14:val="none"/>
        </w:rPr>
        <w:t>/</w:t>
      </w:r>
      <w:r w:rsidRPr="00B240C6">
        <w:rPr>
          <w:rFonts w:ascii="Arial" w:eastAsia="Times New Roman" w:hAnsi="Arial" w:cs="Arial"/>
          <w:color w:val="000000"/>
          <w:kern w:val="0"/>
          <w:sz w:val="20"/>
          <w:szCs w:val="20"/>
          <w14:ligatures w14:val="none"/>
        </w:rPr>
        <w:t>Y, and its PMI remains in contraction (&lt;50). China's real estate struggles and limited infrastructure stimulus make a near-term recovery unlikely.</w:t>
      </w:r>
    </w:p>
    <w:p w14:paraId="76266D48" w14:textId="019AA24F" w:rsid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b/>
          <w:bCs/>
          <w:color w:val="000000"/>
          <w:kern w:val="0"/>
          <w:sz w:val="20"/>
          <w:szCs w:val="20"/>
          <w14:ligatures w14:val="none"/>
        </w:rPr>
        <w:t>Global PMI Trends</w:t>
      </w:r>
      <w:r w:rsidRPr="00B240C6">
        <w:rPr>
          <w:rFonts w:ascii="Arial" w:eastAsia="Times New Roman" w:hAnsi="Arial" w:cs="Arial"/>
          <w:color w:val="000000"/>
          <w:kern w:val="0"/>
          <w:sz w:val="20"/>
          <w:szCs w:val="20"/>
          <w14:ligatures w14:val="none"/>
        </w:rPr>
        <w:t>: Manufacturing PMIs across Europe and the U.S. are below 50, indicating contraction. Steel demand in these markets is unlikely to recover substantially in the short term.</w:t>
      </w:r>
    </w:p>
    <w:p w14:paraId="656FA662" w14:textId="67CB797B" w:rsidR="00B240C6" w:rsidRP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b/>
          <w:bCs/>
          <w:color w:val="000000"/>
          <w:kern w:val="0"/>
          <w:sz w:val="20"/>
          <w:szCs w:val="20"/>
          <w14:ligatures w14:val="none"/>
        </w:rPr>
        <w:t>Impact</w:t>
      </w:r>
      <w:r>
        <w:rPr>
          <w:rFonts w:ascii="Arial" w:eastAsia="Times New Roman" w:hAnsi="Arial" w:cs="Arial"/>
          <w:b/>
          <w:bCs/>
          <w:color w:val="000000"/>
          <w:kern w:val="0"/>
          <w:sz w:val="20"/>
          <w:szCs w:val="20"/>
          <w14:ligatures w14:val="none"/>
        </w:rPr>
        <w:t xml:space="preserve"> of A &amp; B</w:t>
      </w:r>
      <w:r w:rsidRPr="00B240C6">
        <w:rPr>
          <w:rFonts w:ascii="Arial" w:eastAsia="Times New Roman" w:hAnsi="Arial" w:cs="Arial"/>
          <w:color w:val="000000"/>
          <w:kern w:val="0"/>
          <w:sz w:val="20"/>
          <w:szCs w:val="20"/>
          <w14:ligatures w14:val="none"/>
        </w:rPr>
        <w:t>: Weak steel demand directly limits the ability of metallurgical coal prices to rebound, as steel production drives met coal consumption.</w:t>
      </w:r>
    </w:p>
    <w:p w14:paraId="26778D4E" w14:textId="4CE192D6" w:rsidR="00B240C6" w:rsidRDefault="00B240C6" w:rsidP="00B240C6">
      <w:pPr>
        <w:pStyle w:val="ListParagraph"/>
        <w:numPr>
          <w:ilvl w:val="0"/>
          <w:numId w:val="17"/>
        </w:num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Oversupply </w:t>
      </w:r>
    </w:p>
    <w:p w14:paraId="1B082F8A" w14:textId="05AFB5A8" w:rsid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b/>
          <w:bCs/>
          <w:color w:val="000000"/>
          <w:kern w:val="0"/>
          <w:sz w:val="20"/>
          <w:szCs w:val="20"/>
          <w14:ligatures w14:val="none"/>
        </w:rPr>
        <w:t xml:space="preserve">Ample Supply: </w:t>
      </w:r>
      <w:r w:rsidRPr="00B240C6">
        <w:rPr>
          <w:rFonts w:ascii="Arial" w:eastAsia="Times New Roman" w:hAnsi="Arial" w:cs="Arial"/>
          <w:color w:val="000000"/>
          <w:kern w:val="0"/>
          <w:sz w:val="20"/>
          <w:szCs w:val="20"/>
          <w14:ligatures w14:val="none"/>
        </w:rPr>
        <w:t>Major producers like Australia and Russia are unlikely to cut production significantly in the near term. This oversupply exacerbates pricing pressure.</w:t>
      </w:r>
    </w:p>
    <w:p w14:paraId="7C0462F5" w14:textId="64EE9C04" w:rsid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b/>
          <w:bCs/>
          <w:color w:val="000000"/>
          <w:kern w:val="0"/>
          <w:sz w:val="20"/>
          <w:szCs w:val="20"/>
          <w14:ligatures w14:val="none"/>
        </w:rPr>
        <w:t>High Export Exposure</w:t>
      </w:r>
      <w:r w:rsidRPr="00B240C6">
        <w:rPr>
          <w:rFonts w:ascii="Arial" w:eastAsia="Times New Roman" w:hAnsi="Arial" w:cs="Arial"/>
          <w:color w:val="000000"/>
          <w:kern w:val="0"/>
          <w:sz w:val="20"/>
          <w:szCs w:val="20"/>
          <w14:ligatures w14:val="none"/>
        </w:rPr>
        <w:t>: AMR</w:t>
      </w:r>
      <w:r>
        <w:rPr>
          <w:rFonts w:ascii="Arial" w:eastAsia="Times New Roman" w:hAnsi="Arial" w:cs="Arial"/>
          <w:color w:val="000000"/>
          <w:kern w:val="0"/>
          <w:sz w:val="20"/>
          <w:szCs w:val="20"/>
          <w14:ligatures w14:val="none"/>
        </w:rPr>
        <w:t xml:space="preserve"> relies </w:t>
      </w:r>
      <w:r w:rsidRPr="00B240C6">
        <w:rPr>
          <w:rFonts w:ascii="Arial" w:eastAsia="Times New Roman" w:hAnsi="Arial" w:cs="Arial"/>
          <w:color w:val="000000"/>
          <w:kern w:val="0"/>
          <w:sz w:val="20"/>
          <w:szCs w:val="20"/>
          <w14:ligatures w14:val="none"/>
        </w:rPr>
        <w:t xml:space="preserve">on exports (~77% of Q3 revenue) </w:t>
      </w:r>
      <w:r>
        <w:rPr>
          <w:rFonts w:ascii="Arial" w:eastAsia="Times New Roman" w:hAnsi="Arial" w:cs="Arial"/>
          <w:color w:val="000000"/>
          <w:kern w:val="0"/>
          <w:sz w:val="20"/>
          <w:szCs w:val="20"/>
          <w14:ligatures w14:val="none"/>
        </w:rPr>
        <w:t xml:space="preserve">which </w:t>
      </w:r>
      <w:r w:rsidRPr="00B240C6">
        <w:rPr>
          <w:rFonts w:ascii="Arial" w:eastAsia="Times New Roman" w:hAnsi="Arial" w:cs="Arial"/>
          <w:color w:val="000000"/>
          <w:kern w:val="0"/>
          <w:sz w:val="20"/>
          <w:szCs w:val="20"/>
          <w14:ligatures w14:val="none"/>
        </w:rPr>
        <w:t>exposes it to the global pricing glut, particularly in regions like China and Europe, which are oversupplied.</w:t>
      </w:r>
    </w:p>
    <w:p w14:paraId="3344FE37" w14:textId="77777777" w:rsidR="00B240C6" w:rsidRPr="00B240C6" w:rsidRDefault="00B240C6" w:rsidP="00B240C6">
      <w:pPr>
        <w:pStyle w:val="ListParagraph"/>
        <w:spacing w:before="100" w:beforeAutospacing="1" w:after="100" w:afterAutospacing="1" w:line="240" w:lineRule="auto"/>
        <w:ind w:left="1440"/>
        <w:jc w:val="both"/>
        <w:outlineLvl w:val="2"/>
        <w:rPr>
          <w:rFonts w:ascii="Arial" w:eastAsia="Times New Roman" w:hAnsi="Arial" w:cs="Arial"/>
          <w:color w:val="000000"/>
          <w:kern w:val="0"/>
          <w:sz w:val="20"/>
          <w:szCs w:val="20"/>
          <w14:ligatures w14:val="none"/>
        </w:rPr>
      </w:pPr>
    </w:p>
    <w:p w14:paraId="7A52FA41" w14:textId="0AE165BE" w:rsidR="00B240C6" w:rsidRDefault="00B240C6" w:rsidP="00B240C6">
      <w:pPr>
        <w:pStyle w:val="ListParagraph"/>
        <w:numPr>
          <w:ilvl w:val="0"/>
          <w:numId w:val="17"/>
        </w:num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Current Price Trends </w:t>
      </w:r>
    </w:p>
    <w:p w14:paraId="3F797967" w14:textId="49025E0E" w:rsid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b/>
          <w:bCs/>
          <w:color w:val="000000"/>
          <w:kern w:val="0"/>
          <w:sz w:val="20"/>
          <w:szCs w:val="20"/>
          <w14:ligatures w14:val="none"/>
        </w:rPr>
        <w:t xml:space="preserve">Q3 Realized Prices: </w:t>
      </w:r>
      <w:r w:rsidRPr="00B240C6">
        <w:rPr>
          <w:rFonts w:ascii="Arial" w:eastAsia="Times New Roman" w:hAnsi="Arial" w:cs="Arial"/>
          <w:color w:val="000000"/>
          <w:kern w:val="0"/>
          <w:sz w:val="20"/>
          <w:szCs w:val="20"/>
          <w14:ligatures w14:val="none"/>
        </w:rPr>
        <w:t>AMR’s most recent realized price was $132.76/ton, a 14% YoY decline. This price reflects the oversupply and weaker global demand dynamics.</w:t>
      </w:r>
    </w:p>
    <w:p w14:paraId="4095EBC7" w14:textId="5AB8E6EC" w:rsidR="00B240C6" w:rsidRP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b/>
          <w:bCs/>
          <w:color w:val="000000"/>
          <w:kern w:val="0"/>
          <w:sz w:val="20"/>
          <w:szCs w:val="20"/>
          <w14:ligatures w14:val="none"/>
        </w:rPr>
        <w:t>Post-Q3 Stability</w:t>
      </w:r>
      <w:r w:rsidRPr="00B240C6">
        <w:rPr>
          <w:rFonts w:ascii="Arial" w:eastAsia="Times New Roman" w:hAnsi="Arial" w:cs="Arial"/>
          <w:color w:val="000000"/>
          <w:kern w:val="0"/>
          <w:sz w:val="20"/>
          <w:szCs w:val="20"/>
          <w14:ligatures w14:val="none"/>
        </w:rPr>
        <w:t>: Pricing indices, such as the U.S. East Coast Low Volatile index and the Australian Premium Low Volatile index, have remained relatively stable since Q3, with no material upward trend.</w:t>
      </w:r>
    </w:p>
    <w:p w14:paraId="64C4368C" w14:textId="752EB313" w:rsidR="00B240C6" w:rsidRDefault="00B240C6" w:rsidP="00B240C6">
      <w:pPr>
        <w:pStyle w:val="ListParagraph"/>
        <w:numPr>
          <w:ilvl w:val="0"/>
          <w:numId w:val="17"/>
        </w:num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Seasonal Factors</w:t>
      </w:r>
    </w:p>
    <w:p w14:paraId="245B3D63" w14:textId="7DBAAF4A" w:rsid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b/>
          <w:bCs/>
          <w:color w:val="000000"/>
          <w:kern w:val="0"/>
          <w:sz w:val="20"/>
          <w:szCs w:val="20"/>
          <w14:ligatures w14:val="none"/>
        </w:rPr>
        <w:t xml:space="preserve">Limited Demand in Winter: </w:t>
      </w:r>
      <w:r w:rsidRPr="00B240C6">
        <w:rPr>
          <w:rFonts w:ascii="Arial" w:eastAsia="Times New Roman" w:hAnsi="Arial" w:cs="Arial"/>
          <w:color w:val="000000"/>
          <w:kern w:val="0"/>
          <w:sz w:val="20"/>
          <w:szCs w:val="20"/>
          <w14:ligatures w14:val="none"/>
        </w:rPr>
        <w:t>Steel demand typically slows in winter months due to lower construction activity in key regions, including China, Europe, and North America.</w:t>
      </w:r>
    </w:p>
    <w:p w14:paraId="6E719137" w14:textId="2338EFEC" w:rsidR="00B240C6" w:rsidRP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b/>
          <w:bCs/>
          <w:color w:val="000000"/>
          <w:kern w:val="0"/>
          <w:sz w:val="20"/>
          <w:szCs w:val="20"/>
          <w14:ligatures w14:val="none"/>
        </w:rPr>
        <w:t>India and Brazil Positives</w:t>
      </w:r>
      <w:r w:rsidRPr="00B240C6">
        <w:rPr>
          <w:rFonts w:ascii="Arial" w:eastAsia="Times New Roman" w:hAnsi="Arial" w:cs="Arial"/>
          <w:color w:val="000000"/>
          <w:kern w:val="0"/>
          <w:sz w:val="20"/>
          <w:szCs w:val="20"/>
          <w14:ligatures w14:val="none"/>
        </w:rPr>
        <w:t>: While India and Brazil remain bright spots, their combined demand growth is insufficient to offset declines in China and other major markets.</w:t>
      </w:r>
    </w:p>
    <w:p w14:paraId="7DB4C06C" w14:textId="6F71E5E6" w:rsidR="00B240C6" w:rsidRPr="00B240C6" w:rsidRDefault="00B240C6" w:rsidP="00B240C6">
      <w:pPr>
        <w:pStyle w:val="ListParagraph"/>
        <w:numPr>
          <w:ilvl w:val="0"/>
          <w:numId w:val="17"/>
        </w:num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NO Clear Catalyst</w:t>
      </w:r>
    </w:p>
    <w:p w14:paraId="44F6671D" w14:textId="77777777" w:rsidR="00B240C6" w:rsidRDefault="00B240C6" w:rsidP="00F27191">
      <w:p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p>
    <w:p w14:paraId="3BCB0879" w14:textId="1AE45750" w:rsidR="00F27191" w:rsidRPr="00F27191" w:rsidRDefault="00F27191" w:rsidP="00F27191">
      <w:p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t>Conclusion</w:t>
      </w:r>
    </w:p>
    <w:p w14:paraId="5A3F66A1" w14:textId="77777777" w:rsidR="0014468C" w:rsidRPr="0014468C" w:rsidRDefault="0014468C" w:rsidP="0014468C">
      <w:pPr>
        <w:rPr>
          <w:rFonts w:ascii="Arial" w:eastAsia="Times New Roman" w:hAnsi="Arial" w:cs="Arial"/>
          <w:color w:val="000000"/>
          <w:kern w:val="0"/>
          <w:sz w:val="20"/>
          <w:szCs w:val="20"/>
          <w14:ligatures w14:val="none"/>
        </w:rPr>
      </w:pPr>
      <w:r w:rsidRPr="0014468C">
        <w:rPr>
          <w:rFonts w:ascii="Arial" w:eastAsia="Times New Roman" w:hAnsi="Arial" w:cs="Arial"/>
          <w:color w:val="000000"/>
          <w:kern w:val="0"/>
          <w:sz w:val="20"/>
          <w:szCs w:val="20"/>
          <w14:ligatures w14:val="none"/>
        </w:rPr>
        <w:t>AMR’s elevated production costs, declining selling prices, and heavy reliance on spot pricing position the company for further margin erosion. If coal prices remain weak in the forecast range ($130-$170/metric ton), margins could fall below $18/ton, with profitability and cash flows under severe pressure. Coupled with stable sales volumes and increasing production inefficiencies, AMR is fundamentally vulnerable in a challenging market environment.</w:t>
      </w:r>
    </w:p>
    <w:p w14:paraId="6E342F0D" w14:textId="40EF44E8" w:rsidR="00F27191" w:rsidRDefault="00F27191">
      <w:pPr>
        <w:rPr>
          <w:rFonts w:ascii="Tahoma" w:hAnsi="Tahoma" w:cs="Tahoma"/>
        </w:rPr>
      </w:pPr>
    </w:p>
    <w:p w14:paraId="77C1AF69" w14:textId="77777777" w:rsidR="009C62E9" w:rsidRPr="00F27191" w:rsidRDefault="009C62E9">
      <w:pPr>
        <w:rPr>
          <w:rFonts w:ascii="Tahoma" w:hAnsi="Tahoma" w:cs="Tahoma"/>
        </w:rPr>
      </w:pPr>
    </w:p>
    <w:sectPr w:rsidR="009C62E9" w:rsidRPr="00F27191">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6E53D" w14:textId="77777777" w:rsidR="00397E5D" w:rsidRDefault="00397E5D" w:rsidP="0002628F">
      <w:pPr>
        <w:spacing w:after="0" w:line="240" w:lineRule="auto"/>
      </w:pPr>
      <w:r>
        <w:separator/>
      </w:r>
    </w:p>
  </w:endnote>
  <w:endnote w:type="continuationSeparator" w:id="0">
    <w:p w14:paraId="048CB727" w14:textId="77777777" w:rsidR="00397E5D" w:rsidRDefault="00397E5D" w:rsidP="0002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3881016"/>
      <w:docPartObj>
        <w:docPartGallery w:val="Page Numbers (Bottom of Page)"/>
        <w:docPartUnique/>
      </w:docPartObj>
    </w:sdtPr>
    <w:sdtContent>
      <w:p w14:paraId="68A84D0A" w14:textId="75AD4265" w:rsidR="0002628F" w:rsidRDefault="0002628F" w:rsidP="00E132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EFE81C" w14:textId="77777777" w:rsidR="0002628F" w:rsidRDefault="0002628F" w:rsidP="000262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83890328"/>
      <w:docPartObj>
        <w:docPartGallery w:val="Page Numbers (Bottom of Page)"/>
        <w:docPartUnique/>
      </w:docPartObj>
    </w:sdtPr>
    <w:sdtContent>
      <w:p w14:paraId="60555992" w14:textId="10133E3C" w:rsidR="0002628F" w:rsidRDefault="0002628F" w:rsidP="00E132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C18D45" w14:textId="77777777" w:rsidR="0002628F" w:rsidRDefault="0002628F" w:rsidP="000262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E7512" w14:textId="77777777" w:rsidR="00397E5D" w:rsidRDefault="00397E5D" w:rsidP="0002628F">
      <w:pPr>
        <w:spacing w:after="0" w:line="240" w:lineRule="auto"/>
      </w:pPr>
      <w:r>
        <w:separator/>
      </w:r>
    </w:p>
  </w:footnote>
  <w:footnote w:type="continuationSeparator" w:id="0">
    <w:p w14:paraId="423CA91F" w14:textId="77777777" w:rsidR="00397E5D" w:rsidRDefault="00397E5D" w:rsidP="00026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54186"/>
    <w:multiLevelType w:val="multilevel"/>
    <w:tmpl w:val="FE0C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C5979"/>
    <w:multiLevelType w:val="multilevel"/>
    <w:tmpl w:val="60FAA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57B6C"/>
    <w:multiLevelType w:val="multilevel"/>
    <w:tmpl w:val="8020E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A6789"/>
    <w:multiLevelType w:val="hybridMultilevel"/>
    <w:tmpl w:val="25348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B6D94"/>
    <w:multiLevelType w:val="multilevel"/>
    <w:tmpl w:val="2B76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620D6"/>
    <w:multiLevelType w:val="multilevel"/>
    <w:tmpl w:val="DBEC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24CC5"/>
    <w:multiLevelType w:val="multilevel"/>
    <w:tmpl w:val="EA5EC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E3430"/>
    <w:multiLevelType w:val="hybridMultilevel"/>
    <w:tmpl w:val="E318B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B00AB"/>
    <w:multiLevelType w:val="hybridMultilevel"/>
    <w:tmpl w:val="A4225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1557DB"/>
    <w:multiLevelType w:val="multilevel"/>
    <w:tmpl w:val="5BEC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A7D45"/>
    <w:multiLevelType w:val="multilevel"/>
    <w:tmpl w:val="07D4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E04D2"/>
    <w:multiLevelType w:val="hybridMultilevel"/>
    <w:tmpl w:val="FA32F1C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E63AA1"/>
    <w:multiLevelType w:val="multilevel"/>
    <w:tmpl w:val="CDA2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702C8"/>
    <w:multiLevelType w:val="multilevel"/>
    <w:tmpl w:val="B4E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D383F"/>
    <w:multiLevelType w:val="multilevel"/>
    <w:tmpl w:val="2492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41198"/>
    <w:multiLevelType w:val="multilevel"/>
    <w:tmpl w:val="40D0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E1EC3"/>
    <w:multiLevelType w:val="multilevel"/>
    <w:tmpl w:val="BF0CE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A06C90"/>
    <w:multiLevelType w:val="multilevel"/>
    <w:tmpl w:val="1BCA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501065">
    <w:abstractNumId w:val="15"/>
  </w:num>
  <w:num w:numId="2" w16cid:durableId="249193398">
    <w:abstractNumId w:val="6"/>
  </w:num>
  <w:num w:numId="3" w16cid:durableId="1242325691">
    <w:abstractNumId w:val="2"/>
  </w:num>
  <w:num w:numId="4" w16cid:durableId="120541768">
    <w:abstractNumId w:val="17"/>
  </w:num>
  <w:num w:numId="5" w16cid:durableId="340859303">
    <w:abstractNumId w:val="10"/>
  </w:num>
  <w:num w:numId="6" w16cid:durableId="919022225">
    <w:abstractNumId w:val="12"/>
  </w:num>
  <w:num w:numId="7" w16cid:durableId="1283459421">
    <w:abstractNumId w:val="9"/>
  </w:num>
  <w:num w:numId="8" w16cid:durableId="195699556">
    <w:abstractNumId w:val="13"/>
  </w:num>
  <w:num w:numId="9" w16cid:durableId="579602240">
    <w:abstractNumId w:val="16"/>
  </w:num>
  <w:num w:numId="10" w16cid:durableId="756754654">
    <w:abstractNumId w:val="11"/>
  </w:num>
  <w:num w:numId="11" w16cid:durableId="386993192">
    <w:abstractNumId w:val="3"/>
  </w:num>
  <w:num w:numId="12" w16cid:durableId="1218778525">
    <w:abstractNumId w:val="8"/>
  </w:num>
  <w:num w:numId="13" w16cid:durableId="554975947">
    <w:abstractNumId w:val="0"/>
  </w:num>
  <w:num w:numId="14" w16cid:durableId="174611208">
    <w:abstractNumId w:val="1"/>
  </w:num>
  <w:num w:numId="15" w16cid:durableId="677074016">
    <w:abstractNumId w:val="4"/>
  </w:num>
  <w:num w:numId="16" w16cid:durableId="2140686955">
    <w:abstractNumId w:val="14"/>
  </w:num>
  <w:num w:numId="17" w16cid:durableId="988556723">
    <w:abstractNumId w:val="7"/>
  </w:num>
  <w:num w:numId="18" w16cid:durableId="454715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91"/>
    <w:rsid w:val="0002628F"/>
    <w:rsid w:val="00044B46"/>
    <w:rsid w:val="00076A67"/>
    <w:rsid w:val="00084718"/>
    <w:rsid w:val="0014468C"/>
    <w:rsid w:val="002368BB"/>
    <w:rsid w:val="00285A16"/>
    <w:rsid w:val="002F6905"/>
    <w:rsid w:val="003044E8"/>
    <w:rsid w:val="00397E5D"/>
    <w:rsid w:val="00617185"/>
    <w:rsid w:val="007055AD"/>
    <w:rsid w:val="007E5871"/>
    <w:rsid w:val="009058FE"/>
    <w:rsid w:val="009C62E9"/>
    <w:rsid w:val="00B240C6"/>
    <w:rsid w:val="00CB3B3F"/>
    <w:rsid w:val="00D01126"/>
    <w:rsid w:val="00F2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52A4"/>
  <w15:chartTrackingRefBased/>
  <w15:docId w15:val="{48863232-9A9D-6346-8FB4-144DB9DA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7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27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7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27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91"/>
    <w:rPr>
      <w:rFonts w:eastAsiaTheme="majorEastAsia" w:cstheme="majorBidi"/>
      <w:color w:val="272727" w:themeColor="text1" w:themeTint="D8"/>
    </w:rPr>
  </w:style>
  <w:style w:type="paragraph" w:styleId="Title">
    <w:name w:val="Title"/>
    <w:basedOn w:val="Normal"/>
    <w:next w:val="Normal"/>
    <w:link w:val="TitleChar"/>
    <w:uiPriority w:val="10"/>
    <w:qFormat/>
    <w:rsid w:val="00F27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91"/>
    <w:pPr>
      <w:spacing w:before="160"/>
      <w:jc w:val="center"/>
    </w:pPr>
    <w:rPr>
      <w:i/>
      <w:iCs/>
      <w:color w:val="404040" w:themeColor="text1" w:themeTint="BF"/>
    </w:rPr>
  </w:style>
  <w:style w:type="character" w:customStyle="1" w:styleId="QuoteChar">
    <w:name w:val="Quote Char"/>
    <w:basedOn w:val="DefaultParagraphFont"/>
    <w:link w:val="Quote"/>
    <w:uiPriority w:val="29"/>
    <w:rsid w:val="00F27191"/>
    <w:rPr>
      <w:i/>
      <w:iCs/>
      <w:color w:val="404040" w:themeColor="text1" w:themeTint="BF"/>
    </w:rPr>
  </w:style>
  <w:style w:type="paragraph" w:styleId="ListParagraph">
    <w:name w:val="List Paragraph"/>
    <w:basedOn w:val="Normal"/>
    <w:uiPriority w:val="34"/>
    <w:qFormat/>
    <w:rsid w:val="00F27191"/>
    <w:pPr>
      <w:ind w:left="720"/>
      <w:contextualSpacing/>
    </w:pPr>
  </w:style>
  <w:style w:type="character" w:styleId="IntenseEmphasis">
    <w:name w:val="Intense Emphasis"/>
    <w:basedOn w:val="DefaultParagraphFont"/>
    <w:uiPriority w:val="21"/>
    <w:qFormat/>
    <w:rsid w:val="00F27191"/>
    <w:rPr>
      <w:i/>
      <w:iCs/>
      <w:color w:val="0F4761" w:themeColor="accent1" w:themeShade="BF"/>
    </w:rPr>
  </w:style>
  <w:style w:type="paragraph" w:styleId="IntenseQuote">
    <w:name w:val="Intense Quote"/>
    <w:basedOn w:val="Normal"/>
    <w:next w:val="Normal"/>
    <w:link w:val="IntenseQuoteChar"/>
    <w:uiPriority w:val="30"/>
    <w:qFormat/>
    <w:rsid w:val="00F27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191"/>
    <w:rPr>
      <w:i/>
      <w:iCs/>
      <w:color w:val="0F4761" w:themeColor="accent1" w:themeShade="BF"/>
    </w:rPr>
  </w:style>
  <w:style w:type="character" w:styleId="IntenseReference">
    <w:name w:val="Intense Reference"/>
    <w:basedOn w:val="DefaultParagraphFont"/>
    <w:uiPriority w:val="32"/>
    <w:qFormat/>
    <w:rsid w:val="00F27191"/>
    <w:rPr>
      <w:b/>
      <w:bCs/>
      <w:smallCaps/>
      <w:color w:val="0F4761" w:themeColor="accent1" w:themeShade="BF"/>
      <w:spacing w:val="5"/>
    </w:rPr>
  </w:style>
  <w:style w:type="paragraph" w:styleId="NormalWeb">
    <w:name w:val="Normal (Web)"/>
    <w:basedOn w:val="Normal"/>
    <w:uiPriority w:val="99"/>
    <w:semiHidden/>
    <w:unhideWhenUsed/>
    <w:rsid w:val="00F271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7191"/>
    <w:rPr>
      <w:b/>
      <w:bCs/>
    </w:rPr>
  </w:style>
  <w:style w:type="character" w:customStyle="1" w:styleId="apple-converted-space">
    <w:name w:val="apple-converted-space"/>
    <w:basedOn w:val="DefaultParagraphFont"/>
    <w:rsid w:val="00F27191"/>
  </w:style>
  <w:style w:type="paragraph" w:styleId="Footer">
    <w:name w:val="footer"/>
    <w:basedOn w:val="Normal"/>
    <w:link w:val="FooterChar"/>
    <w:uiPriority w:val="99"/>
    <w:unhideWhenUsed/>
    <w:rsid w:val="00026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28F"/>
  </w:style>
  <w:style w:type="character" w:styleId="PageNumber">
    <w:name w:val="page number"/>
    <w:basedOn w:val="DefaultParagraphFont"/>
    <w:uiPriority w:val="99"/>
    <w:semiHidden/>
    <w:unhideWhenUsed/>
    <w:rsid w:val="00026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4405">
      <w:bodyDiv w:val="1"/>
      <w:marLeft w:val="0"/>
      <w:marRight w:val="0"/>
      <w:marTop w:val="0"/>
      <w:marBottom w:val="0"/>
      <w:divBdr>
        <w:top w:val="none" w:sz="0" w:space="0" w:color="auto"/>
        <w:left w:val="none" w:sz="0" w:space="0" w:color="auto"/>
        <w:bottom w:val="none" w:sz="0" w:space="0" w:color="auto"/>
        <w:right w:val="none" w:sz="0" w:space="0" w:color="auto"/>
      </w:divBdr>
    </w:div>
    <w:div w:id="36663639">
      <w:bodyDiv w:val="1"/>
      <w:marLeft w:val="0"/>
      <w:marRight w:val="0"/>
      <w:marTop w:val="0"/>
      <w:marBottom w:val="0"/>
      <w:divBdr>
        <w:top w:val="none" w:sz="0" w:space="0" w:color="auto"/>
        <w:left w:val="none" w:sz="0" w:space="0" w:color="auto"/>
        <w:bottom w:val="none" w:sz="0" w:space="0" w:color="auto"/>
        <w:right w:val="none" w:sz="0" w:space="0" w:color="auto"/>
      </w:divBdr>
    </w:div>
    <w:div w:id="58793939">
      <w:bodyDiv w:val="1"/>
      <w:marLeft w:val="0"/>
      <w:marRight w:val="0"/>
      <w:marTop w:val="0"/>
      <w:marBottom w:val="0"/>
      <w:divBdr>
        <w:top w:val="none" w:sz="0" w:space="0" w:color="auto"/>
        <w:left w:val="none" w:sz="0" w:space="0" w:color="auto"/>
        <w:bottom w:val="none" w:sz="0" w:space="0" w:color="auto"/>
        <w:right w:val="none" w:sz="0" w:space="0" w:color="auto"/>
      </w:divBdr>
    </w:div>
    <w:div w:id="138957601">
      <w:bodyDiv w:val="1"/>
      <w:marLeft w:val="0"/>
      <w:marRight w:val="0"/>
      <w:marTop w:val="0"/>
      <w:marBottom w:val="0"/>
      <w:divBdr>
        <w:top w:val="none" w:sz="0" w:space="0" w:color="auto"/>
        <w:left w:val="none" w:sz="0" w:space="0" w:color="auto"/>
        <w:bottom w:val="none" w:sz="0" w:space="0" w:color="auto"/>
        <w:right w:val="none" w:sz="0" w:space="0" w:color="auto"/>
      </w:divBdr>
    </w:div>
    <w:div w:id="202668582">
      <w:bodyDiv w:val="1"/>
      <w:marLeft w:val="0"/>
      <w:marRight w:val="0"/>
      <w:marTop w:val="0"/>
      <w:marBottom w:val="0"/>
      <w:divBdr>
        <w:top w:val="none" w:sz="0" w:space="0" w:color="auto"/>
        <w:left w:val="none" w:sz="0" w:space="0" w:color="auto"/>
        <w:bottom w:val="none" w:sz="0" w:space="0" w:color="auto"/>
        <w:right w:val="none" w:sz="0" w:space="0" w:color="auto"/>
      </w:divBdr>
    </w:div>
    <w:div w:id="210652919">
      <w:bodyDiv w:val="1"/>
      <w:marLeft w:val="0"/>
      <w:marRight w:val="0"/>
      <w:marTop w:val="0"/>
      <w:marBottom w:val="0"/>
      <w:divBdr>
        <w:top w:val="none" w:sz="0" w:space="0" w:color="auto"/>
        <w:left w:val="none" w:sz="0" w:space="0" w:color="auto"/>
        <w:bottom w:val="none" w:sz="0" w:space="0" w:color="auto"/>
        <w:right w:val="none" w:sz="0" w:space="0" w:color="auto"/>
      </w:divBdr>
    </w:div>
    <w:div w:id="278873910">
      <w:bodyDiv w:val="1"/>
      <w:marLeft w:val="0"/>
      <w:marRight w:val="0"/>
      <w:marTop w:val="0"/>
      <w:marBottom w:val="0"/>
      <w:divBdr>
        <w:top w:val="none" w:sz="0" w:space="0" w:color="auto"/>
        <w:left w:val="none" w:sz="0" w:space="0" w:color="auto"/>
        <w:bottom w:val="none" w:sz="0" w:space="0" w:color="auto"/>
        <w:right w:val="none" w:sz="0" w:space="0" w:color="auto"/>
      </w:divBdr>
      <w:divsChild>
        <w:div w:id="805317939">
          <w:marLeft w:val="0"/>
          <w:marRight w:val="0"/>
          <w:marTop w:val="0"/>
          <w:marBottom w:val="0"/>
          <w:divBdr>
            <w:top w:val="none" w:sz="0" w:space="0" w:color="auto"/>
            <w:left w:val="none" w:sz="0" w:space="0" w:color="auto"/>
            <w:bottom w:val="none" w:sz="0" w:space="0" w:color="auto"/>
            <w:right w:val="none" w:sz="0" w:space="0" w:color="auto"/>
          </w:divBdr>
        </w:div>
        <w:div w:id="1312638356">
          <w:marLeft w:val="0"/>
          <w:marRight w:val="0"/>
          <w:marTop w:val="0"/>
          <w:marBottom w:val="0"/>
          <w:divBdr>
            <w:top w:val="none" w:sz="0" w:space="0" w:color="auto"/>
            <w:left w:val="none" w:sz="0" w:space="0" w:color="auto"/>
            <w:bottom w:val="none" w:sz="0" w:space="0" w:color="auto"/>
            <w:right w:val="none" w:sz="0" w:space="0" w:color="auto"/>
          </w:divBdr>
        </w:div>
        <w:div w:id="1604731215">
          <w:marLeft w:val="0"/>
          <w:marRight w:val="0"/>
          <w:marTop w:val="0"/>
          <w:marBottom w:val="0"/>
          <w:divBdr>
            <w:top w:val="none" w:sz="0" w:space="0" w:color="auto"/>
            <w:left w:val="none" w:sz="0" w:space="0" w:color="auto"/>
            <w:bottom w:val="none" w:sz="0" w:space="0" w:color="auto"/>
            <w:right w:val="none" w:sz="0" w:space="0" w:color="auto"/>
          </w:divBdr>
        </w:div>
      </w:divsChild>
    </w:div>
    <w:div w:id="331495668">
      <w:bodyDiv w:val="1"/>
      <w:marLeft w:val="0"/>
      <w:marRight w:val="0"/>
      <w:marTop w:val="0"/>
      <w:marBottom w:val="0"/>
      <w:divBdr>
        <w:top w:val="none" w:sz="0" w:space="0" w:color="auto"/>
        <w:left w:val="none" w:sz="0" w:space="0" w:color="auto"/>
        <w:bottom w:val="none" w:sz="0" w:space="0" w:color="auto"/>
        <w:right w:val="none" w:sz="0" w:space="0" w:color="auto"/>
      </w:divBdr>
    </w:div>
    <w:div w:id="453527380">
      <w:bodyDiv w:val="1"/>
      <w:marLeft w:val="0"/>
      <w:marRight w:val="0"/>
      <w:marTop w:val="0"/>
      <w:marBottom w:val="0"/>
      <w:divBdr>
        <w:top w:val="none" w:sz="0" w:space="0" w:color="auto"/>
        <w:left w:val="none" w:sz="0" w:space="0" w:color="auto"/>
        <w:bottom w:val="none" w:sz="0" w:space="0" w:color="auto"/>
        <w:right w:val="none" w:sz="0" w:space="0" w:color="auto"/>
      </w:divBdr>
    </w:div>
    <w:div w:id="579022561">
      <w:bodyDiv w:val="1"/>
      <w:marLeft w:val="0"/>
      <w:marRight w:val="0"/>
      <w:marTop w:val="0"/>
      <w:marBottom w:val="0"/>
      <w:divBdr>
        <w:top w:val="none" w:sz="0" w:space="0" w:color="auto"/>
        <w:left w:val="none" w:sz="0" w:space="0" w:color="auto"/>
        <w:bottom w:val="none" w:sz="0" w:space="0" w:color="auto"/>
        <w:right w:val="none" w:sz="0" w:space="0" w:color="auto"/>
      </w:divBdr>
    </w:div>
    <w:div w:id="611400170">
      <w:bodyDiv w:val="1"/>
      <w:marLeft w:val="0"/>
      <w:marRight w:val="0"/>
      <w:marTop w:val="0"/>
      <w:marBottom w:val="0"/>
      <w:divBdr>
        <w:top w:val="none" w:sz="0" w:space="0" w:color="auto"/>
        <w:left w:val="none" w:sz="0" w:space="0" w:color="auto"/>
        <w:bottom w:val="none" w:sz="0" w:space="0" w:color="auto"/>
        <w:right w:val="none" w:sz="0" w:space="0" w:color="auto"/>
      </w:divBdr>
    </w:div>
    <w:div w:id="669219603">
      <w:bodyDiv w:val="1"/>
      <w:marLeft w:val="0"/>
      <w:marRight w:val="0"/>
      <w:marTop w:val="0"/>
      <w:marBottom w:val="0"/>
      <w:divBdr>
        <w:top w:val="none" w:sz="0" w:space="0" w:color="auto"/>
        <w:left w:val="none" w:sz="0" w:space="0" w:color="auto"/>
        <w:bottom w:val="none" w:sz="0" w:space="0" w:color="auto"/>
        <w:right w:val="none" w:sz="0" w:space="0" w:color="auto"/>
      </w:divBdr>
    </w:div>
    <w:div w:id="690491022">
      <w:bodyDiv w:val="1"/>
      <w:marLeft w:val="0"/>
      <w:marRight w:val="0"/>
      <w:marTop w:val="0"/>
      <w:marBottom w:val="0"/>
      <w:divBdr>
        <w:top w:val="none" w:sz="0" w:space="0" w:color="auto"/>
        <w:left w:val="none" w:sz="0" w:space="0" w:color="auto"/>
        <w:bottom w:val="none" w:sz="0" w:space="0" w:color="auto"/>
        <w:right w:val="none" w:sz="0" w:space="0" w:color="auto"/>
      </w:divBdr>
    </w:div>
    <w:div w:id="701318751">
      <w:bodyDiv w:val="1"/>
      <w:marLeft w:val="0"/>
      <w:marRight w:val="0"/>
      <w:marTop w:val="0"/>
      <w:marBottom w:val="0"/>
      <w:divBdr>
        <w:top w:val="none" w:sz="0" w:space="0" w:color="auto"/>
        <w:left w:val="none" w:sz="0" w:space="0" w:color="auto"/>
        <w:bottom w:val="none" w:sz="0" w:space="0" w:color="auto"/>
        <w:right w:val="none" w:sz="0" w:space="0" w:color="auto"/>
      </w:divBdr>
    </w:div>
    <w:div w:id="795216944">
      <w:bodyDiv w:val="1"/>
      <w:marLeft w:val="0"/>
      <w:marRight w:val="0"/>
      <w:marTop w:val="0"/>
      <w:marBottom w:val="0"/>
      <w:divBdr>
        <w:top w:val="none" w:sz="0" w:space="0" w:color="auto"/>
        <w:left w:val="none" w:sz="0" w:space="0" w:color="auto"/>
        <w:bottom w:val="none" w:sz="0" w:space="0" w:color="auto"/>
        <w:right w:val="none" w:sz="0" w:space="0" w:color="auto"/>
      </w:divBdr>
    </w:div>
    <w:div w:id="985545289">
      <w:bodyDiv w:val="1"/>
      <w:marLeft w:val="0"/>
      <w:marRight w:val="0"/>
      <w:marTop w:val="0"/>
      <w:marBottom w:val="0"/>
      <w:divBdr>
        <w:top w:val="none" w:sz="0" w:space="0" w:color="auto"/>
        <w:left w:val="none" w:sz="0" w:space="0" w:color="auto"/>
        <w:bottom w:val="none" w:sz="0" w:space="0" w:color="auto"/>
        <w:right w:val="none" w:sz="0" w:space="0" w:color="auto"/>
      </w:divBdr>
    </w:div>
    <w:div w:id="1014068496">
      <w:bodyDiv w:val="1"/>
      <w:marLeft w:val="0"/>
      <w:marRight w:val="0"/>
      <w:marTop w:val="0"/>
      <w:marBottom w:val="0"/>
      <w:divBdr>
        <w:top w:val="none" w:sz="0" w:space="0" w:color="auto"/>
        <w:left w:val="none" w:sz="0" w:space="0" w:color="auto"/>
        <w:bottom w:val="none" w:sz="0" w:space="0" w:color="auto"/>
        <w:right w:val="none" w:sz="0" w:space="0" w:color="auto"/>
      </w:divBdr>
    </w:div>
    <w:div w:id="1098677943">
      <w:bodyDiv w:val="1"/>
      <w:marLeft w:val="0"/>
      <w:marRight w:val="0"/>
      <w:marTop w:val="0"/>
      <w:marBottom w:val="0"/>
      <w:divBdr>
        <w:top w:val="none" w:sz="0" w:space="0" w:color="auto"/>
        <w:left w:val="none" w:sz="0" w:space="0" w:color="auto"/>
        <w:bottom w:val="none" w:sz="0" w:space="0" w:color="auto"/>
        <w:right w:val="none" w:sz="0" w:space="0" w:color="auto"/>
      </w:divBdr>
    </w:div>
    <w:div w:id="1307393338">
      <w:bodyDiv w:val="1"/>
      <w:marLeft w:val="0"/>
      <w:marRight w:val="0"/>
      <w:marTop w:val="0"/>
      <w:marBottom w:val="0"/>
      <w:divBdr>
        <w:top w:val="none" w:sz="0" w:space="0" w:color="auto"/>
        <w:left w:val="none" w:sz="0" w:space="0" w:color="auto"/>
        <w:bottom w:val="none" w:sz="0" w:space="0" w:color="auto"/>
        <w:right w:val="none" w:sz="0" w:space="0" w:color="auto"/>
      </w:divBdr>
    </w:div>
    <w:div w:id="1771047541">
      <w:bodyDiv w:val="1"/>
      <w:marLeft w:val="0"/>
      <w:marRight w:val="0"/>
      <w:marTop w:val="0"/>
      <w:marBottom w:val="0"/>
      <w:divBdr>
        <w:top w:val="none" w:sz="0" w:space="0" w:color="auto"/>
        <w:left w:val="none" w:sz="0" w:space="0" w:color="auto"/>
        <w:bottom w:val="none" w:sz="0" w:space="0" w:color="auto"/>
        <w:right w:val="none" w:sz="0" w:space="0" w:color="auto"/>
      </w:divBdr>
    </w:div>
    <w:div w:id="1843467216">
      <w:bodyDiv w:val="1"/>
      <w:marLeft w:val="0"/>
      <w:marRight w:val="0"/>
      <w:marTop w:val="0"/>
      <w:marBottom w:val="0"/>
      <w:divBdr>
        <w:top w:val="none" w:sz="0" w:space="0" w:color="auto"/>
        <w:left w:val="none" w:sz="0" w:space="0" w:color="auto"/>
        <w:bottom w:val="none" w:sz="0" w:space="0" w:color="auto"/>
        <w:right w:val="none" w:sz="0" w:space="0" w:color="auto"/>
      </w:divBdr>
    </w:div>
    <w:div w:id="1850214606">
      <w:bodyDiv w:val="1"/>
      <w:marLeft w:val="0"/>
      <w:marRight w:val="0"/>
      <w:marTop w:val="0"/>
      <w:marBottom w:val="0"/>
      <w:divBdr>
        <w:top w:val="none" w:sz="0" w:space="0" w:color="auto"/>
        <w:left w:val="none" w:sz="0" w:space="0" w:color="auto"/>
        <w:bottom w:val="none" w:sz="0" w:space="0" w:color="auto"/>
        <w:right w:val="none" w:sz="0" w:space="0" w:color="auto"/>
      </w:divBdr>
      <w:divsChild>
        <w:div w:id="2034114989">
          <w:marLeft w:val="0"/>
          <w:marRight w:val="0"/>
          <w:marTop w:val="0"/>
          <w:marBottom w:val="0"/>
          <w:divBdr>
            <w:top w:val="none" w:sz="0" w:space="0" w:color="auto"/>
            <w:left w:val="none" w:sz="0" w:space="0" w:color="auto"/>
            <w:bottom w:val="none" w:sz="0" w:space="0" w:color="auto"/>
            <w:right w:val="none" w:sz="0" w:space="0" w:color="auto"/>
          </w:divBdr>
        </w:div>
      </w:divsChild>
    </w:div>
    <w:div w:id="1860049713">
      <w:bodyDiv w:val="1"/>
      <w:marLeft w:val="0"/>
      <w:marRight w:val="0"/>
      <w:marTop w:val="0"/>
      <w:marBottom w:val="0"/>
      <w:divBdr>
        <w:top w:val="none" w:sz="0" w:space="0" w:color="auto"/>
        <w:left w:val="none" w:sz="0" w:space="0" w:color="auto"/>
        <w:bottom w:val="none" w:sz="0" w:space="0" w:color="auto"/>
        <w:right w:val="none" w:sz="0" w:space="0" w:color="auto"/>
      </w:divBdr>
    </w:div>
    <w:div w:id="1916746583">
      <w:bodyDiv w:val="1"/>
      <w:marLeft w:val="0"/>
      <w:marRight w:val="0"/>
      <w:marTop w:val="0"/>
      <w:marBottom w:val="0"/>
      <w:divBdr>
        <w:top w:val="none" w:sz="0" w:space="0" w:color="auto"/>
        <w:left w:val="none" w:sz="0" w:space="0" w:color="auto"/>
        <w:bottom w:val="none" w:sz="0" w:space="0" w:color="auto"/>
        <w:right w:val="none" w:sz="0" w:space="0" w:color="auto"/>
      </w:divBdr>
    </w:div>
    <w:div w:id="1932854747">
      <w:bodyDiv w:val="1"/>
      <w:marLeft w:val="0"/>
      <w:marRight w:val="0"/>
      <w:marTop w:val="0"/>
      <w:marBottom w:val="0"/>
      <w:divBdr>
        <w:top w:val="none" w:sz="0" w:space="0" w:color="auto"/>
        <w:left w:val="none" w:sz="0" w:space="0" w:color="auto"/>
        <w:bottom w:val="none" w:sz="0" w:space="0" w:color="auto"/>
        <w:right w:val="none" w:sz="0" w:space="0" w:color="auto"/>
      </w:divBdr>
    </w:div>
    <w:div w:id="20509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dc:creator>
  <cp:keywords/>
  <dc:description/>
  <cp:lastModifiedBy>jameel</cp:lastModifiedBy>
  <cp:revision>2</cp:revision>
  <dcterms:created xsi:type="dcterms:W3CDTF">2024-12-26T09:22:00Z</dcterms:created>
  <dcterms:modified xsi:type="dcterms:W3CDTF">2024-12-26T09:22:00Z</dcterms:modified>
</cp:coreProperties>
</file>