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08CF9"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8E158D4"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13539F9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15A4425"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B2578D9" w14:textId="77777777" w:rsidR="00F27191" w:rsidRPr="002368BB" w:rsidRDefault="00F27191" w:rsidP="00F27191">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56938D6F" w14:textId="74765D2C" w:rsidR="00F27191" w:rsidRPr="002368BB" w:rsidRDefault="00F27191" w:rsidP="00F27191">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sidRPr="002368BB">
        <w:rPr>
          <w:rFonts w:ascii="Arial" w:eastAsia="Times New Roman" w:hAnsi="Arial" w:cs="Arial"/>
          <w:b/>
          <w:bCs/>
          <w:color w:val="000000"/>
          <w:kern w:val="0"/>
          <w:sz w:val="20"/>
          <w:szCs w:val="20"/>
          <w14:ligatures w14:val="none"/>
        </w:rPr>
        <w:t>Warrior Metal Coal</w:t>
      </w:r>
      <w:r w:rsidR="00617185">
        <w:rPr>
          <w:rFonts w:ascii="Arial" w:eastAsia="Times New Roman" w:hAnsi="Arial" w:cs="Arial"/>
          <w:b/>
          <w:bCs/>
          <w:color w:val="000000"/>
          <w:kern w:val="0"/>
          <w:sz w:val="20"/>
          <w:szCs w:val="20"/>
          <w14:ligatures w14:val="none"/>
        </w:rPr>
        <w:t xml:space="preserve"> (WCC)</w:t>
      </w:r>
    </w:p>
    <w:p w14:paraId="73010875" w14:textId="408DA2E2" w:rsidR="00F27191" w:rsidRDefault="00617185" w:rsidP="00617185">
      <w:pPr>
        <w:spacing w:before="100" w:beforeAutospacing="1" w:after="100" w:afterAutospacing="1" w:line="240" w:lineRule="auto"/>
        <w:jc w:val="both"/>
        <w:rPr>
          <w:rFonts w:ascii="Times New Roman" w:eastAsia="Times New Roman" w:hAnsi="Times New Roman" w:cs="Times New Roman"/>
          <w:b/>
          <w:bCs/>
          <w:color w:val="000000"/>
          <w:kern w:val="0"/>
          <w14:ligatures w14:val="none"/>
        </w:rPr>
      </w:pPr>
      <w:r w:rsidRPr="00617185">
        <w:rPr>
          <w:rFonts w:ascii="Arial" w:eastAsia="Times New Roman" w:hAnsi="Arial" w:cs="Arial"/>
          <w:color w:val="000000"/>
          <w:kern w:val="0"/>
          <w:sz w:val="20"/>
          <w:szCs w:val="20"/>
          <w14:ligatures w14:val="none"/>
        </w:rPr>
        <w:t xml:space="preserve">I will explain why Warrior Met Coal (HCC) presents a compelling short opportunity </w:t>
      </w:r>
      <w:r w:rsidRPr="00617185">
        <w:rPr>
          <w:rFonts w:ascii="Arial" w:eastAsia="Times New Roman" w:hAnsi="Arial" w:cs="Arial"/>
          <w:color w:val="000000"/>
          <w:kern w:val="0"/>
          <w:sz w:val="20"/>
          <w:szCs w:val="20"/>
          <w14:ligatures w14:val="none"/>
        </w:rPr>
        <w:t>if</w:t>
      </w:r>
      <w:r w:rsidRPr="00617185">
        <w:rPr>
          <w:rFonts w:ascii="Arial" w:eastAsia="Times New Roman" w:hAnsi="Arial" w:cs="Arial"/>
          <w:color w:val="000000"/>
          <w:kern w:val="0"/>
          <w:sz w:val="20"/>
          <w:szCs w:val="20"/>
          <w14:ligatures w14:val="none"/>
        </w:rPr>
        <w:t xml:space="preserve"> average selling prices for coking coal remain between $170–$200 per metric ton. Coking coal is the primary driver of HCC’s revenue.</w:t>
      </w:r>
    </w:p>
    <w:p w14:paraId="050C9729"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5F15140"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C5DDE25" w14:textId="77777777" w:rsidR="002F6905" w:rsidRDefault="002F6905"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2C4BF28" w14:textId="77777777" w:rsidR="002F6905" w:rsidRDefault="002F6905"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5C0BF66" w14:textId="43AE0A5F" w:rsidR="002F6905" w:rsidRPr="002F6905" w:rsidRDefault="002F6905" w:rsidP="00F27191">
      <w:pPr>
        <w:spacing w:before="100" w:beforeAutospacing="1" w:after="100" w:afterAutospacing="1" w:line="240" w:lineRule="auto"/>
        <w:rPr>
          <w:rFonts w:ascii="Times New Roman" w:eastAsia="Times New Roman" w:hAnsi="Times New Roman" w:cs="Times New Roman"/>
          <w:color w:val="000000"/>
          <w:kern w:val="0"/>
          <w14:ligatures w14:val="none"/>
        </w:rPr>
      </w:pPr>
      <w:r w:rsidRPr="002F6905">
        <w:rPr>
          <w:rFonts w:ascii="Times New Roman" w:eastAsia="Times New Roman" w:hAnsi="Times New Roman" w:cs="Times New Roman"/>
          <w:color w:val="000000"/>
          <w:kern w:val="0"/>
          <w14:ligatures w14:val="none"/>
        </w:rPr>
        <w:t>Written/</w:t>
      </w:r>
      <w:proofErr w:type="spellStart"/>
      <w:r w:rsidRPr="002F6905">
        <w:rPr>
          <w:rFonts w:ascii="Times New Roman" w:eastAsia="Times New Roman" w:hAnsi="Times New Roman" w:cs="Times New Roman"/>
          <w:color w:val="000000"/>
          <w:kern w:val="0"/>
          <w14:ligatures w14:val="none"/>
        </w:rPr>
        <w:t>finshed</w:t>
      </w:r>
      <w:proofErr w:type="spellEnd"/>
      <w:r w:rsidRPr="002F6905">
        <w:rPr>
          <w:rFonts w:ascii="Times New Roman" w:eastAsia="Times New Roman" w:hAnsi="Times New Roman" w:cs="Times New Roman"/>
          <w:color w:val="000000"/>
          <w:kern w:val="0"/>
          <w14:ligatures w14:val="none"/>
        </w:rPr>
        <w:t>: 12/25/27 @ 11:51am</w:t>
      </w:r>
    </w:p>
    <w:p w14:paraId="253AF875"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182114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4CAA0E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194DFEE7"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617AF3B"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51A68C6"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4FA8C6A"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FDC709D"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1970577"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0867543"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6325E83"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DF5EED6" w14:textId="77777777" w:rsidR="00285A16" w:rsidRDefault="00285A16" w:rsidP="00F27191">
      <w:pPr>
        <w:spacing w:before="100" w:beforeAutospacing="1" w:after="100" w:afterAutospacing="1" w:line="240" w:lineRule="auto"/>
        <w:jc w:val="both"/>
        <w:rPr>
          <w:rFonts w:ascii="Times New Roman" w:eastAsia="Times New Roman" w:hAnsi="Times New Roman" w:cs="Times New Roman"/>
          <w:b/>
          <w:bCs/>
          <w:color w:val="000000"/>
          <w:kern w:val="0"/>
          <w14:ligatures w14:val="none"/>
        </w:rPr>
      </w:pPr>
    </w:p>
    <w:p w14:paraId="1D828258" w14:textId="77777777" w:rsidR="002368BB" w:rsidRDefault="002368BB" w:rsidP="00285A16">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087C2831" w14:textId="77777777" w:rsidR="00617185" w:rsidRDefault="00617185" w:rsidP="00285A16">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457E71A8" w14:textId="14AE944E" w:rsidR="00F27191" w:rsidRPr="00F27191" w:rsidRDefault="00F27191" w:rsidP="00285A16">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F27191">
        <w:rPr>
          <w:rFonts w:ascii="Arial" w:eastAsia="Times New Roman" w:hAnsi="Arial" w:cs="Arial"/>
          <w:b/>
          <w:bCs/>
          <w:color w:val="000000"/>
          <w:kern w:val="0"/>
          <w:sz w:val="20"/>
          <w:szCs w:val="20"/>
          <w14:ligatures w14:val="none"/>
        </w:rPr>
        <w:t>Short Thesis for Warrior Met Coal (HCC)</w:t>
      </w:r>
    </w:p>
    <w:p w14:paraId="3DE6DD6F" w14:textId="5CC9B23E" w:rsidR="002F6905" w:rsidRDefault="002F6905" w:rsidP="002368BB">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2F6905">
        <w:rPr>
          <w:rFonts w:ascii="Arial" w:eastAsia="Times New Roman" w:hAnsi="Arial" w:cs="Arial"/>
          <w:color w:val="000000"/>
          <w:kern w:val="0"/>
          <w:sz w:val="20"/>
          <w:szCs w:val="20"/>
          <w14:ligatures w14:val="none"/>
        </w:rPr>
        <w:t>HCC’s reliance on spot pricing, combined with rising costs and falling demand, positions the stock for significant downside</w:t>
      </w:r>
      <w:r>
        <w:rPr>
          <w:rFonts w:ascii="Arial" w:eastAsia="Times New Roman" w:hAnsi="Arial" w:cs="Arial"/>
          <w:color w:val="000000"/>
          <w:kern w:val="0"/>
          <w:sz w:val="20"/>
          <w:szCs w:val="20"/>
          <w14:ligatures w14:val="none"/>
        </w:rPr>
        <w:t>.</w:t>
      </w:r>
    </w:p>
    <w:p w14:paraId="5764B30C" w14:textId="34AF2338" w:rsidR="00F27191" w:rsidRPr="00285A16" w:rsidRDefault="00F27191" w:rsidP="002368BB">
      <w:pPr>
        <w:spacing w:before="100" w:beforeAutospacing="1" w:after="100" w:afterAutospacing="1" w:line="240" w:lineRule="auto"/>
        <w:jc w:val="center"/>
        <w:rPr>
          <w:rFonts w:ascii="Arial" w:eastAsia="Times New Roman" w:hAnsi="Arial" w:cs="Arial"/>
          <w:color w:val="000000"/>
          <w:kern w:val="0"/>
          <w:sz w:val="20"/>
          <w:szCs w:val="20"/>
          <w14:ligatures w14:val="none"/>
        </w:rPr>
      </w:pPr>
      <w:proofErr w:type="spellStart"/>
      <w:r w:rsidRPr="00285A16">
        <w:rPr>
          <w:rFonts w:ascii="Arial" w:eastAsia="Times New Roman" w:hAnsi="Arial" w:cs="Arial"/>
          <w:b/>
          <w:bCs/>
          <w:color w:val="000000"/>
          <w:kern w:val="0"/>
          <w:sz w:val="20"/>
          <w:szCs w:val="20"/>
          <w14:ligatures w14:val="none"/>
        </w:rPr>
        <w:t>Cos</w:t>
      </w:r>
      <w:proofErr w:type="spellEnd"/>
      <w:r w:rsidRPr="00285A16">
        <w:rPr>
          <w:rFonts w:ascii="Arial" w:eastAsia="Times New Roman" w:hAnsi="Arial" w:cs="Arial"/>
          <w:b/>
          <w:bCs/>
          <w:color w:val="000000"/>
          <w:kern w:val="0"/>
          <w:sz w:val="20"/>
          <w:szCs w:val="20"/>
          <w14:ligatures w14:val="none"/>
        </w:rPr>
        <w:t>t Push Inflation</w:t>
      </w:r>
    </w:p>
    <w:p w14:paraId="7F58DF32" w14:textId="77777777" w:rsidR="00F27191" w:rsidRDefault="00F27191" w:rsidP="002368BB">
      <w:pPr>
        <w:spacing w:after="0"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While U.S. inflation eased to ~2.4% as of Q3 2024, inflation in the coal mining industry remains elevated, with HCC experiencing 25%-35% increases in costs for labor, construction materials, and equipment.</w:t>
      </w:r>
    </w:p>
    <w:p w14:paraId="7DCF2308" w14:textId="77777777" w:rsidR="002368BB" w:rsidRPr="00285A16" w:rsidRDefault="002368BB" w:rsidP="002368BB">
      <w:pPr>
        <w:spacing w:after="0" w:line="240" w:lineRule="auto"/>
        <w:jc w:val="both"/>
        <w:rPr>
          <w:rFonts w:ascii="Arial" w:eastAsia="Times New Roman" w:hAnsi="Arial" w:cs="Arial"/>
          <w:color w:val="000000"/>
          <w:kern w:val="0"/>
          <w:sz w:val="20"/>
          <w:szCs w:val="20"/>
          <w14:ligatures w14:val="none"/>
        </w:rPr>
      </w:pPr>
    </w:p>
    <w:p w14:paraId="2B4EA934" w14:textId="77777777" w:rsidR="00F27191" w:rsidRDefault="00F27191" w:rsidP="002368BB">
      <w:pPr>
        <w:spacing w:after="0"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Specific cost pressures include belt structures, roof bolts, cables, magnetite, rock dust, labor, and parts for equipment repairs and rebuilds.</w:t>
      </w:r>
    </w:p>
    <w:p w14:paraId="5DC91462" w14:textId="77777777" w:rsidR="002368BB" w:rsidRPr="00285A16" w:rsidRDefault="002368BB" w:rsidP="002368BB">
      <w:pPr>
        <w:spacing w:after="0" w:line="240" w:lineRule="auto"/>
        <w:jc w:val="both"/>
        <w:rPr>
          <w:rFonts w:ascii="Arial" w:eastAsia="Times New Roman" w:hAnsi="Arial" w:cs="Arial"/>
          <w:color w:val="000000"/>
          <w:kern w:val="0"/>
          <w:sz w:val="20"/>
          <w:szCs w:val="20"/>
          <w14:ligatures w14:val="none"/>
        </w:rPr>
      </w:pPr>
    </w:p>
    <w:p w14:paraId="761F1BFE" w14:textId="77777777" w:rsidR="00F27191" w:rsidRDefault="00F27191" w:rsidP="002368BB">
      <w:pPr>
        <w:spacing w:after="0"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Q3 2024 cash cost: $136.10/metric ton, up 8% YoY from $126.36/metric ton in Q3 2023. Year-to-date (YTD) 2024 costs rose to $140.07/metric ton, up 6% from $132.49/metric ton in 2023.</w:t>
      </w:r>
    </w:p>
    <w:p w14:paraId="0FE4F986" w14:textId="77777777" w:rsidR="002368BB" w:rsidRPr="00285A16" w:rsidRDefault="002368BB" w:rsidP="002368BB">
      <w:pPr>
        <w:spacing w:after="0" w:line="240" w:lineRule="auto"/>
        <w:jc w:val="both"/>
        <w:rPr>
          <w:rFonts w:ascii="Arial" w:eastAsia="Times New Roman" w:hAnsi="Arial" w:cs="Arial"/>
          <w:color w:val="000000"/>
          <w:kern w:val="0"/>
          <w:sz w:val="20"/>
          <w:szCs w:val="20"/>
          <w14:ligatures w14:val="none"/>
        </w:rPr>
      </w:pPr>
    </w:p>
    <w:p w14:paraId="5DDCD54D" w14:textId="4D810E14" w:rsidR="00F27191" w:rsidRPr="002368BB" w:rsidRDefault="00F27191" w:rsidP="002368BB">
      <w:pPr>
        <w:spacing w:after="0"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Production costs now account for 66% of total costs in Q3 2024, compared to 62% in Q3 2023, highlighting rising operational inefficiencies.</w:t>
      </w:r>
    </w:p>
    <w:p w14:paraId="0A90314D" w14:textId="04E97971" w:rsidR="00F27191" w:rsidRPr="00285A16"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285A16">
        <w:rPr>
          <w:rFonts w:ascii="Arial" w:eastAsia="Times New Roman" w:hAnsi="Arial" w:cs="Arial"/>
          <w:b/>
          <w:bCs/>
          <w:color w:val="000000"/>
          <w:kern w:val="0"/>
          <w:sz w:val="20"/>
          <w:szCs w:val="20"/>
          <w14:ligatures w14:val="none"/>
        </w:rPr>
        <w:t>Weakening Selling Prices</w:t>
      </w:r>
    </w:p>
    <w:p w14:paraId="08F0572C" w14:textId="77777777" w:rsidR="00F27191" w:rsidRPr="00285A16" w:rsidRDefault="00F27191" w:rsidP="00285A16">
      <w:p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High-quality steelmaking coal prices reached a 3-year low in Q3 2024, driven by:</w:t>
      </w:r>
    </w:p>
    <w:p w14:paraId="57865055" w14:textId="77777777" w:rsidR="00F27191" w:rsidRPr="00285A16" w:rsidRDefault="00F27191" w:rsidP="00F27191">
      <w:pPr>
        <w:pStyle w:val="ListParagraph"/>
        <w:numPr>
          <w:ilvl w:val="2"/>
          <w:numId w:val="11"/>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Weaker global steel demand.</w:t>
      </w:r>
    </w:p>
    <w:p w14:paraId="7591ACD8" w14:textId="77777777" w:rsidR="00F27191" w:rsidRPr="00285A16" w:rsidRDefault="00F27191" w:rsidP="00F27191">
      <w:pPr>
        <w:pStyle w:val="ListParagraph"/>
        <w:numPr>
          <w:ilvl w:val="2"/>
          <w:numId w:val="11"/>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Excess Chinese steel exports impacting key customer markets.</w:t>
      </w:r>
    </w:p>
    <w:p w14:paraId="1BDFB316" w14:textId="6D8B6FAB" w:rsidR="00F27191" w:rsidRPr="002368BB" w:rsidRDefault="00F27191" w:rsidP="002368BB">
      <w:pPr>
        <w:pStyle w:val="ListParagraph"/>
        <w:numPr>
          <w:ilvl w:val="2"/>
          <w:numId w:val="11"/>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Ample global steelmaking coal supply.</w:t>
      </w:r>
    </w:p>
    <w:p w14:paraId="3B444108" w14:textId="46556372" w:rsidR="00F27191" w:rsidRPr="002368BB" w:rsidRDefault="00F27191" w:rsidP="002368BB">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Q324 average selling price: $189.54/metric ton, down 7% YoY from $203.56/metric ton in Q323. YTD 2024 selling price: $218.79/metric ton, a 7.8% drop from $237.32 in 2023.</w:t>
      </w:r>
    </w:p>
    <w:p w14:paraId="3EBBDC02" w14:textId="77777777" w:rsidR="00617185" w:rsidRDefault="002368BB" w:rsidP="00617185">
      <w:pPr>
        <w:spacing w:before="100" w:beforeAutospacing="1" w:after="100" w:afterAutospacing="1" w:line="240" w:lineRule="auto"/>
        <w:jc w:val="both"/>
        <w:rPr>
          <w:rFonts w:ascii="Arial" w:eastAsia="Times New Roman" w:hAnsi="Arial" w:cs="Arial"/>
          <w:b/>
          <w:bCs/>
          <w:i/>
          <w:iCs/>
          <w:color w:val="000000"/>
          <w:kern w:val="0"/>
          <w:sz w:val="20"/>
          <w:szCs w:val="20"/>
          <w14:ligatures w14:val="none"/>
        </w:rPr>
      </w:pPr>
      <w:r w:rsidRPr="002368BB">
        <w:rPr>
          <w:rFonts w:ascii="Arial" w:eastAsia="Times New Roman" w:hAnsi="Arial" w:cs="Arial"/>
          <w:b/>
          <w:bCs/>
          <w:i/>
          <w:iCs/>
          <w:color w:val="000000"/>
          <w:kern w:val="0"/>
          <w:sz w:val="20"/>
          <w:szCs w:val="20"/>
          <w14:ligatures w14:val="none"/>
        </w:rPr>
        <w:t xml:space="preserve">Takeaway: </w:t>
      </w:r>
      <w:r w:rsidR="00617185" w:rsidRPr="00617185">
        <w:rPr>
          <w:rFonts w:ascii="Arial" w:eastAsia="Times New Roman" w:hAnsi="Arial" w:cs="Arial"/>
          <w:b/>
          <w:bCs/>
          <w:i/>
          <w:iCs/>
          <w:color w:val="000000"/>
          <w:kern w:val="0"/>
          <w:sz w:val="20"/>
          <w:szCs w:val="20"/>
          <w14:ligatures w14:val="none"/>
        </w:rPr>
        <w:t>This price weakness signals limited near-term recovery, with Wood Mackenzie forecasting a range of $170–$200/metric ton for the remainder of 2024. Additionally, at $180/metric ton, 13% of global coking coal suppliers would be operating at a loss, potentially establishing a price floor.</w:t>
      </w:r>
    </w:p>
    <w:p w14:paraId="57D71E00" w14:textId="37226CFC" w:rsidR="00F27191" w:rsidRPr="00285A16" w:rsidRDefault="00F27191" w:rsidP="00617185">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sidRPr="00285A16">
        <w:rPr>
          <w:rFonts w:ascii="Arial" w:eastAsia="Times New Roman" w:hAnsi="Arial" w:cs="Arial"/>
          <w:b/>
          <w:bCs/>
          <w:color w:val="000000"/>
          <w:kern w:val="0"/>
          <w:sz w:val="20"/>
          <w:szCs w:val="20"/>
          <w14:ligatures w14:val="none"/>
        </w:rPr>
        <w:t>Margin Compression</w:t>
      </w:r>
    </w:p>
    <w:p w14:paraId="19B66EF2" w14:textId="6BB502D3" w:rsidR="00F27191" w:rsidRPr="00285A16" w:rsidRDefault="00F27191" w:rsidP="00285A16">
      <w:p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The spread between selling price and cash cost shrank by 31% YoY:</w:t>
      </w:r>
    </w:p>
    <w:p w14:paraId="54441FBC" w14:textId="77777777" w:rsidR="00F27191" w:rsidRPr="00285A16" w:rsidRDefault="00F27191" w:rsidP="002368BB">
      <w:pPr>
        <w:spacing w:after="0" w:line="240" w:lineRule="auto"/>
        <w:ind w:left="1440"/>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Q3 2024 spread: $189.54 - $136.10 = $53.44/ton.</w:t>
      </w:r>
    </w:p>
    <w:p w14:paraId="310D91FE" w14:textId="21E47408" w:rsidR="00F27191" w:rsidRPr="00F27191" w:rsidRDefault="00F27191" w:rsidP="002368BB">
      <w:pPr>
        <w:spacing w:after="0" w:line="240" w:lineRule="auto"/>
        <w:ind w:left="1440"/>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Q3 2023 spread: $203.56 - $126.36 = $77.20/ton.</w:t>
      </w:r>
    </w:p>
    <w:p w14:paraId="70A69BAE" w14:textId="27198D95" w:rsidR="00F27191" w:rsidRDefault="002368BB" w:rsidP="00285A16">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2368BB">
        <w:rPr>
          <w:rFonts w:ascii="Arial" w:eastAsia="Times New Roman" w:hAnsi="Arial" w:cs="Arial"/>
          <w:b/>
          <w:bCs/>
          <w:color w:val="000000"/>
          <w:kern w:val="0"/>
          <w:sz w:val="20"/>
          <w:szCs w:val="20"/>
          <w14:ligatures w14:val="none"/>
        </w:rPr>
        <w:t>Takeaway:</w:t>
      </w:r>
      <w:r>
        <w:rPr>
          <w:rFonts w:ascii="Arial" w:eastAsia="Times New Roman" w:hAnsi="Arial" w:cs="Arial"/>
          <w:color w:val="000000"/>
          <w:kern w:val="0"/>
          <w:sz w:val="20"/>
          <w:szCs w:val="20"/>
          <w14:ligatures w14:val="none"/>
        </w:rPr>
        <w:t xml:space="preserve"> </w:t>
      </w:r>
      <w:r w:rsidR="00F27191" w:rsidRPr="00285A16">
        <w:rPr>
          <w:rFonts w:ascii="Arial" w:eastAsia="Times New Roman" w:hAnsi="Arial" w:cs="Arial"/>
          <w:color w:val="000000"/>
          <w:kern w:val="0"/>
          <w:sz w:val="20"/>
          <w:szCs w:val="20"/>
          <w14:ligatures w14:val="none"/>
        </w:rPr>
        <w:t>This compression reflects both rising costs and declining selling prices, pressuring profitability.</w:t>
      </w:r>
    </w:p>
    <w:p w14:paraId="7932EFF8" w14:textId="6FC6639F" w:rsidR="00285A16" w:rsidRPr="00285A16"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Weaker Sales Volumes</w:t>
      </w:r>
    </w:p>
    <w:p w14:paraId="5C9BD70C" w14:textId="5B1B26D3" w:rsidR="00F27191" w:rsidRPr="00F27191" w:rsidRDefault="00F27191" w:rsidP="00285A16">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color w:val="000000"/>
          <w:kern w:val="0"/>
          <w:sz w:val="20"/>
          <w:szCs w:val="20"/>
          <w14:ligatures w14:val="none"/>
        </w:rPr>
        <w:t>HCC sold 1.688 million metric tons in Q3</w:t>
      </w:r>
      <w:r w:rsidRPr="00285A16">
        <w:rPr>
          <w:rFonts w:ascii="Arial" w:eastAsia="Times New Roman" w:hAnsi="Arial" w:cs="Arial"/>
          <w:color w:val="000000"/>
          <w:kern w:val="0"/>
          <w:sz w:val="20"/>
          <w:szCs w:val="20"/>
          <w14:ligatures w14:val="none"/>
        </w:rPr>
        <w:t>24;</w:t>
      </w:r>
      <w:r w:rsidRPr="00F27191">
        <w:rPr>
          <w:rFonts w:ascii="Arial" w:eastAsia="Times New Roman" w:hAnsi="Arial" w:cs="Arial"/>
          <w:color w:val="000000"/>
          <w:kern w:val="0"/>
          <w:sz w:val="20"/>
          <w:szCs w:val="20"/>
          <w14:ligatures w14:val="none"/>
        </w:rPr>
        <w:t xml:space="preserve"> a 17.6% YoY decline from 2.048 million metric tons in Q323.</w:t>
      </w:r>
    </w:p>
    <w:p w14:paraId="6195D367" w14:textId="33923F48" w:rsidR="00F27191" w:rsidRPr="00F27191" w:rsidRDefault="002368BB" w:rsidP="00285A16">
      <w:pPr>
        <w:spacing w:before="100" w:beforeAutospacing="1" w:after="100" w:afterAutospacing="1" w:line="240" w:lineRule="auto"/>
        <w:jc w:val="both"/>
        <w:rPr>
          <w:rFonts w:ascii="Arial" w:eastAsia="Times New Roman" w:hAnsi="Arial" w:cs="Arial"/>
          <w:b/>
          <w:bCs/>
          <w:i/>
          <w:iCs/>
          <w:color w:val="000000"/>
          <w:kern w:val="0"/>
          <w:sz w:val="20"/>
          <w:szCs w:val="20"/>
          <w14:ligatures w14:val="none"/>
        </w:rPr>
      </w:pPr>
      <w:r w:rsidRPr="002368BB">
        <w:rPr>
          <w:rFonts w:ascii="Arial" w:eastAsia="Times New Roman" w:hAnsi="Arial" w:cs="Arial"/>
          <w:b/>
          <w:bCs/>
          <w:i/>
          <w:iCs/>
          <w:color w:val="000000"/>
          <w:kern w:val="0"/>
          <w:sz w:val="20"/>
          <w:szCs w:val="20"/>
          <w14:ligatures w14:val="none"/>
        </w:rPr>
        <w:lastRenderedPageBreak/>
        <w:t xml:space="preserve">Takeaway: </w:t>
      </w:r>
      <w:r w:rsidR="00F27191" w:rsidRPr="00F27191">
        <w:rPr>
          <w:rFonts w:ascii="Arial" w:eastAsia="Times New Roman" w:hAnsi="Arial" w:cs="Arial"/>
          <w:b/>
          <w:bCs/>
          <w:i/>
          <w:iCs/>
          <w:color w:val="000000"/>
          <w:kern w:val="0"/>
          <w:sz w:val="20"/>
          <w:szCs w:val="20"/>
          <w14:ligatures w14:val="none"/>
        </w:rPr>
        <w:t>Lower volumes exacerbate the revenue decline and highlight reduced demand.</w:t>
      </w:r>
    </w:p>
    <w:p w14:paraId="4D8C21B6" w14:textId="77777777" w:rsidR="002368BB" w:rsidRDefault="002368BB" w:rsidP="0002628F">
      <w:pPr>
        <w:spacing w:before="100" w:beforeAutospacing="1" w:after="100" w:afterAutospacing="1" w:line="240" w:lineRule="auto"/>
        <w:outlineLvl w:val="2"/>
        <w:rPr>
          <w:rFonts w:ascii="Arial" w:eastAsia="Times New Roman" w:hAnsi="Arial" w:cs="Arial"/>
          <w:b/>
          <w:bCs/>
          <w:color w:val="000000"/>
          <w:kern w:val="0"/>
          <w:sz w:val="20"/>
          <w:szCs w:val="20"/>
          <w14:ligatures w14:val="none"/>
        </w:rPr>
      </w:pPr>
    </w:p>
    <w:p w14:paraId="3FAA8668" w14:textId="77777777" w:rsidR="0002628F" w:rsidRDefault="0002628F" w:rsidP="0002628F">
      <w:pPr>
        <w:spacing w:before="100" w:beforeAutospacing="1" w:after="100" w:afterAutospacing="1" w:line="240" w:lineRule="auto"/>
        <w:outlineLvl w:val="2"/>
        <w:rPr>
          <w:rFonts w:ascii="Arial" w:eastAsia="Times New Roman" w:hAnsi="Arial" w:cs="Arial"/>
          <w:b/>
          <w:bCs/>
          <w:color w:val="000000"/>
          <w:kern w:val="0"/>
          <w:sz w:val="20"/>
          <w:szCs w:val="20"/>
          <w14:ligatures w14:val="none"/>
        </w:rPr>
      </w:pPr>
    </w:p>
    <w:p w14:paraId="4BDC13C6" w14:textId="6200A378" w:rsidR="00F27191" w:rsidRPr="00F27191"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Exposure to Spot Prices</w:t>
      </w:r>
    </w:p>
    <w:p w14:paraId="7434AAD8" w14:textId="77777777" w:rsidR="002368BB" w:rsidRDefault="00F27191" w:rsidP="002368BB">
      <w:pPr>
        <w:spacing w:after="0" w:line="240" w:lineRule="auto"/>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HCC appears heavily reliant on spot market pricing, which remains rangebound at </w:t>
      </w:r>
      <w:r w:rsidRPr="00F27191">
        <w:rPr>
          <w:rFonts w:ascii="Arial" w:eastAsia="Times New Roman" w:hAnsi="Arial" w:cs="Arial"/>
          <w:b/>
          <w:bCs/>
          <w:color w:val="000000"/>
          <w:kern w:val="0"/>
          <w:sz w:val="20"/>
          <w:szCs w:val="20"/>
          <w14:ligatures w14:val="none"/>
        </w:rPr>
        <w:t>$170-$200/metric ton</w:t>
      </w:r>
      <w:r w:rsidR="002368BB">
        <w:rPr>
          <w:rFonts w:ascii="Arial" w:eastAsia="Times New Roman" w:hAnsi="Arial" w:cs="Arial"/>
          <w:color w:val="000000"/>
          <w:kern w:val="0"/>
          <w:sz w:val="20"/>
          <w:szCs w:val="20"/>
          <w14:ligatures w14:val="none"/>
        </w:rPr>
        <w:t>, based on Wood Mackenzie report.</w:t>
      </w:r>
    </w:p>
    <w:p w14:paraId="65E6BBF9" w14:textId="77777777" w:rsidR="002368BB" w:rsidRDefault="002368BB" w:rsidP="002368BB">
      <w:pPr>
        <w:spacing w:after="0" w:line="240" w:lineRule="auto"/>
        <w:jc w:val="both"/>
        <w:rPr>
          <w:rFonts w:ascii="Arial" w:eastAsia="Times New Roman" w:hAnsi="Arial" w:cs="Arial"/>
          <w:color w:val="000000"/>
          <w:kern w:val="0"/>
          <w:sz w:val="20"/>
          <w:szCs w:val="20"/>
          <w14:ligatures w14:val="none"/>
        </w:rPr>
      </w:pPr>
    </w:p>
    <w:p w14:paraId="7F82FADD" w14:textId="2E75B1D9" w:rsidR="00F27191" w:rsidRPr="00F27191" w:rsidRDefault="002368BB" w:rsidP="002368BB">
      <w:pPr>
        <w:spacing w:after="0" w:line="240" w:lineRule="auto"/>
        <w:jc w:val="both"/>
        <w:rPr>
          <w:rFonts w:ascii="Arial" w:eastAsia="Times New Roman" w:hAnsi="Arial" w:cs="Arial"/>
          <w:b/>
          <w:bCs/>
          <w:color w:val="000000"/>
          <w:kern w:val="0"/>
          <w:sz w:val="20"/>
          <w:szCs w:val="20"/>
          <w14:ligatures w14:val="none"/>
        </w:rPr>
      </w:pPr>
      <w:r w:rsidRPr="002368BB">
        <w:rPr>
          <w:rFonts w:ascii="Arial" w:eastAsia="Times New Roman" w:hAnsi="Arial" w:cs="Arial"/>
          <w:b/>
          <w:bCs/>
          <w:i/>
          <w:iCs/>
          <w:color w:val="000000"/>
          <w:kern w:val="0"/>
          <w:sz w:val="20"/>
          <w:szCs w:val="20"/>
          <w14:ligatures w14:val="none"/>
        </w:rPr>
        <w:t xml:space="preserve">Takeaway: </w:t>
      </w:r>
      <w:r w:rsidR="00F27191" w:rsidRPr="00F27191">
        <w:rPr>
          <w:rFonts w:ascii="Arial" w:eastAsia="Times New Roman" w:hAnsi="Arial" w:cs="Arial"/>
          <w:b/>
          <w:bCs/>
          <w:i/>
          <w:iCs/>
          <w:color w:val="000000"/>
          <w:kern w:val="0"/>
          <w:sz w:val="20"/>
          <w:szCs w:val="20"/>
          <w14:ligatures w14:val="none"/>
        </w:rPr>
        <w:t>At the lower end of the range ($170/metric ton), HCC’s margins could shrink to $34/ton or less, severely compressing profitability.</w:t>
      </w:r>
    </w:p>
    <w:p w14:paraId="5EDEFD00" w14:textId="7D4A9AF3" w:rsidR="00F27191" w:rsidRPr="00F27191"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EBITDA Decline</w:t>
      </w:r>
    </w:p>
    <w:p w14:paraId="2B9CC77C" w14:textId="77777777" w:rsidR="00F27191" w:rsidRPr="00F27191" w:rsidRDefault="00F27191" w:rsidP="00285A16">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F27191">
        <w:rPr>
          <w:rFonts w:ascii="Arial" w:eastAsia="Times New Roman" w:hAnsi="Arial" w:cs="Arial"/>
          <w:b/>
          <w:bCs/>
          <w:color w:val="000000"/>
          <w:kern w:val="0"/>
          <w:sz w:val="20"/>
          <w:szCs w:val="20"/>
          <w14:ligatures w14:val="none"/>
        </w:rPr>
        <w:t>Q3 2024 adjusted EBITDA</w:t>
      </w:r>
      <w:r w:rsidRPr="00F27191">
        <w:rPr>
          <w:rFonts w:ascii="Arial" w:eastAsia="Times New Roman" w:hAnsi="Arial" w:cs="Arial"/>
          <w:color w:val="000000"/>
          <w:kern w:val="0"/>
          <w:sz w:val="20"/>
          <w:szCs w:val="20"/>
          <w14:ligatures w14:val="none"/>
        </w:rPr>
        <w:t>: $88.3 million, down </w:t>
      </w:r>
      <w:r w:rsidRPr="00F27191">
        <w:rPr>
          <w:rFonts w:ascii="Arial" w:eastAsia="Times New Roman" w:hAnsi="Arial" w:cs="Arial"/>
          <w:b/>
          <w:bCs/>
          <w:color w:val="000000"/>
          <w:kern w:val="0"/>
          <w:sz w:val="20"/>
          <w:szCs w:val="20"/>
          <w14:ligatures w14:val="none"/>
        </w:rPr>
        <w:t>44% YoY</w:t>
      </w:r>
      <w:r w:rsidRPr="00F27191">
        <w:rPr>
          <w:rFonts w:ascii="Arial" w:eastAsia="Times New Roman" w:hAnsi="Arial" w:cs="Arial"/>
          <w:color w:val="000000"/>
          <w:kern w:val="0"/>
          <w:sz w:val="20"/>
          <w:szCs w:val="20"/>
          <w14:ligatures w14:val="none"/>
        </w:rPr>
        <w:t> from $156.5 million in Q3 2023, showcasing the financial impact of weaker selling prices and rising costs.</w:t>
      </w:r>
    </w:p>
    <w:p w14:paraId="389DBBC3" w14:textId="77777777" w:rsidR="00F27191" w:rsidRPr="00F27191" w:rsidRDefault="007055AD" w:rsidP="00F27191">
      <w:pPr>
        <w:spacing w:after="0" w:line="240" w:lineRule="auto"/>
        <w:jc w:val="both"/>
        <w:rPr>
          <w:rFonts w:ascii="Arial" w:eastAsia="Times New Roman" w:hAnsi="Arial" w:cs="Arial"/>
          <w:color w:val="000000"/>
          <w:kern w:val="0"/>
          <w:sz w:val="20"/>
          <w:szCs w:val="20"/>
          <w14:ligatures w14:val="none"/>
        </w:rPr>
      </w:pPr>
      <w:r w:rsidRPr="007055AD">
        <w:rPr>
          <w:rFonts w:ascii="Arial" w:eastAsia="Times New Roman" w:hAnsi="Arial" w:cs="Arial"/>
          <w:noProof/>
          <w:color w:val="000000"/>
          <w:kern w:val="0"/>
          <w:sz w:val="20"/>
          <w:szCs w:val="20"/>
        </w:rPr>
        <w:pict w14:anchorId="50691457">
          <v:rect id="_x0000_i1025" alt="" style="width:468pt;height:.05pt;mso-width-percent:0;mso-height-percent:0;mso-width-percent:0;mso-height-percent:0" o:hralign="center" o:hrstd="t" o:hr="t" fillcolor="#a0a0a0" stroked="f"/>
        </w:pict>
      </w:r>
    </w:p>
    <w:p w14:paraId="1638E7E8" w14:textId="77777777" w:rsidR="00F27191" w:rsidRPr="00F27191" w:rsidRDefault="00F27191"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Scenario Analysis: Spread Margin and EBITDA Impact</w:t>
      </w:r>
    </w:p>
    <w:p w14:paraId="240D4802" w14:textId="3AAE80A9" w:rsidR="003044E8" w:rsidRPr="00285A16" w:rsidRDefault="00F27191" w:rsidP="00F27191">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If premium LV coal prices stabilize in the </w:t>
      </w:r>
      <w:r w:rsidRPr="00F27191">
        <w:rPr>
          <w:rFonts w:ascii="Arial" w:eastAsia="Times New Roman" w:hAnsi="Arial" w:cs="Arial"/>
          <w:b/>
          <w:bCs/>
          <w:color w:val="000000"/>
          <w:kern w:val="0"/>
          <w:sz w:val="20"/>
          <w:szCs w:val="20"/>
          <w14:ligatures w14:val="none"/>
        </w:rPr>
        <w:t>$170-$200/metric ton range</w:t>
      </w:r>
      <w:r w:rsidRPr="00F27191">
        <w:rPr>
          <w:rFonts w:ascii="Arial" w:eastAsia="Times New Roman" w:hAnsi="Arial" w:cs="Arial"/>
          <w:color w:val="000000"/>
          <w:kern w:val="0"/>
          <w:sz w:val="20"/>
          <w:szCs w:val="20"/>
          <w14:ligatures w14:val="none"/>
        </w:rPr>
        <w:t xml:space="preserve">, the spread between selling price and cash cost will compress further. </w:t>
      </w:r>
      <w:r w:rsidR="003044E8" w:rsidRPr="00285A16">
        <w:rPr>
          <w:rFonts w:ascii="Arial" w:eastAsia="Times New Roman" w:hAnsi="Arial" w:cs="Arial"/>
          <w:color w:val="000000"/>
          <w:kern w:val="0"/>
          <w:sz w:val="20"/>
          <w:szCs w:val="20"/>
          <w14:ligatures w14:val="none"/>
        </w:rPr>
        <w:t>The economics should behave this way:</w:t>
      </w:r>
    </w:p>
    <w:p w14:paraId="046E0C02" w14:textId="19430D04" w:rsidR="003044E8" w:rsidRPr="00285A16" w:rsidRDefault="00285A16" w:rsidP="00285A16">
      <w:pPr>
        <w:pStyle w:val="ListParagraph"/>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Scenario 1: </w:t>
      </w:r>
      <w:r w:rsidR="003044E8" w:rsidRPr="00285A16">
        <w:rPr>
          <w:rFonts w:ascii="Arial" w:eastAsia="Times New Roman" w:hAnsi="Arial" w:cs="Arial"/>
          <w:b/>
          <w:bCs/>
          <w:color w:val="000000"/>
          <w:kern w:val="0"/>
          <w:sz w:val="20"/>
          <w:szCs w:val="20"/>
          <w14:ligatures w14:val="none"/>
        </w:rPr>
        <w:t>Same Demand, Same Supply</w:t>
      </w:r>
    </w:p>
    <w:p w14:paraId="07E5C256" w14:textId="1D05D94C" w:rsidR="003044E8" w:rsidRPr="00285A16" w:rsidRDefault="003044E8" w:rsidP="00044B46">
      <w:pPr>
        <w:spacing w:before="100" w:beforeAutospacing="1" w:after="100" w:afterAutospacing="1" w:line="240" w:lineRule="auto"/>
        <w:ind w:left="432" w:right="432"/>
        <w:jc w:val="both"/>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Premise: If demand remains unchanged and supply remains steady, the equilibrium price depends on market saturation</w:t>
      </w:r>
    </w:p>
    <w:p w14:paraId="18E3E389" w14:textId="3E46EA14" w:rsidR="003044E8" w:rsidRPr="00285A16" w:rsidRDefault="003044E8" w:rsidP="00044B46">
      <w:pPr>
        <w:spacing w:before="100" w:beforeAutospacing="1" w:after="100" w:afterAutospacing="1" w:line="240" w:lineRule="auto"/>
        <w:ind w:left="432" w:right="432"/>
        <w:jc w:val="both"/>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 xml:space="preserve">Outcome: At same level of demand, excess supply will result in downward pressure </w:t>
      </w:r>
      <w:r w:rsidR="002368BB">
        <w:rPr>
          <w:rFonts w:ascii="Arial" w:eastAsia="Times New Roman" w:hAnsi="Arial" w:cs="Arial"/>
          <w:i/>
          <w:iCs/>
          <w:color w:val="000000"/>
          <w:kern w:val="0"/>
          <w:sz w:val="20"/>
          <w:szCs w:val="20"/>
          <w14:ligatures w14:val="none"/>
        </w:rPr>
        <w:t xml:space="preserve">on </w:t>
      </w:r>
      <w:r w:rsidRPr="00285A16">
        <w:rPr>
          <w:rFonts w:ascii="Arial" w:eastAsia="Times New Roman" w:hAnsi="Arial" w:cs="Arial"/>
          <w:i/>
          <w:iCs/>
          <w:color w:val="000000"/>
          <w:kern w:val="0"/>
          <w:sz w:val="20"/>
          <w:szCs w:val="20"/>
          <w14:ligatures w14:val="none"/>
        </w:rPr>
        <w:t xml:space="preserve">prices due to suppliers having to lower prices to clear the </w:t>
      </w:r>
      <w:r w:rsidR="00044B46" w:rsidRPr="00285A16">
        <w:rPr>
          <w:rFonts w:ascii="Arial" w:eastAsia="Times New Roman" w:hAnsi="Arial" w:cs="Arial"/>
          <w:i/>
          <w:iCs/>
          <w:color w:val="000000"/>
          <w:kern w:val="0"/>
          <w:sz w:val="20"/>
          <w:szCs w:val="20"/>
          <w14:ligatures w14:val="none"/>
        </w:rPr>
        <w:t>market …</w:t>
      </w:r>
      <w:r w:rsidRPr="00285A16">
        <w:rPr>
          <w:rFonts w:ascii="Arial" w:eastAsia="Times New Roman" w:hAnsi="Arial" w:cs="Arial"/>
          <w:i/>
          <w:iCs/>
          <w:color w:val="000000"/>
          <w:kern w:val="0"/>
          <w:sz w:val="20"/>
          <w:szCs w:val="20"/>
          <w14:ligatures w14:val="none"/>
        </w:rPr>
        <w:t>. Evidence from Q</w:t>
      </w:r>
      <w:r w:rsidR="002368BB">
        <w:rPr>
          <w:rFonts w:ascii="Arial" w:eastAsia="Times New Roman" w:hAnsi="Arial" w:cs="Arial"/>
          <w:i/>
          <w:iCs/>
          <w:color w:val="000000"/>
          <w:kern w:val="0"/>
          <w:sz w:val="20"/>
          <w:szCs w:val="20"/>
          <w14:ligatures w14:val="none"/>
        </w:rPr>
        <w:t>3-24</w:t>
      </w:r>
      <w:r w:rsidRPr="00285A16">
        <w:rPr>
          <w:rFonts w:ascii="Arial" w:eastAsia="Times New Roman" w:hAnsi="Arial" w:cs="Arial"/>
          <w:i/>
          <w:iCs/>
          <w:color w:val="000000"/>
          <w:kern w:val="0"/>
          <w:sz w:val="20"/>
          <w:szCs w:val="20"/>
          <w14:ligatures w14:val="none"/>
        </w:rPr>
        <w:t xml:space="preserve"> suggests realized prices already declined to $189.54 reflecting softer demand and oversupply</w:t>
      </w:r>
    </w:p>
    <w:p w14:paraId="012B8CE1" w14:textId="3AB8C0DE" w:rsidR="003044E8" w:rsidRPr="00285A16" w:rsidRDefault="00285A16" w:rsidP="00285A16">
      <w:pPr>
        <w:pStyle w:val="ListParagraph"/>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Scenario 2: </w:t>
      </w:r>
      <w:r w:rsidR="003044E8" w:rsidRPr="00285A16">
        <w:rPr>
          <w:rFonts w:ascii="Arial" w:eastAsia="Times New Roman" w:hAnsi="Arial" w:cs="Arial"/>
          <w:b/>
          <w:bCs/>
          <w:color w:val="000000"/>
          <w:kern w:val="0"/>
          <w:sz w:val="20"/>
          <w:szCs w:val="20"/>
          <w14:ligatures w14:val="none"/>
        </w:rPr>
        <w:t>Lower</w:t>
      </w:r>
      <w:r w:rsidR="003044E8" w:rsidRPr="00285A16">
        <w:rPr>
          <w:rFonts w:ascii="Arial" w:eastAsia="Times New Roman" w:hAnsi="Arial" w:cs="Arial"/>
          <w:b/>
          <w:bCs/>
          <w:color w:val="000000"/>
          <w:kern w:val="0"/>
          <w:sz w:val="20"/>
          <w:szCs w:val="20"/>
          <w14:ligatures w14:val="none"/>
        </w:rPr>
        <w:t xml:space="preserve"> Demand, Same Supply</w:t>
      </w:r>
    </w:p>
    <w:p w14:paraId="5F5F1479" w14:textId="7B357E90" w:rsidR="003044E8" w:rsidRPr="00285A16" w:rsidRDefault="003044E8" w:rsidP="003044E8">
      <w:pPr>
        <w:spacing w:before="100" w:beforeAutospacing="1" w:after="100" w:afterAutospacing="1" w:line="240" w:lineRule="auto"/>
        <w:jc w:val="both"/>
        <w:rPr>
          <w:rFonts w:ascii="Arial" w:eastAsia="Times New Roman" w:hAnsi="Arial" w:cs="Arial"/>
          <w:i/>
          <w:iCs/>
          <w:color w:val="000000"/>
          <w:kern w:val="0"/>
          <w:sz w:val="20"/>
          <w:szCs w:val="20"/>
          <w14:ligatures w14:val="none"/>
        </w:rPr>
      </w:pPr>
      <w:r w:rsidRPr="00285A16">
        <w:rPr>
          <w:rFonts w:ascii="Arial" w:eastAsia="Times New Roman" w:hAnsi="Arial" w:cs="Arial"/>
          <w:b/>
          <w:bCs/>
          <w:i/>
          <w:iCs/>
          <w:color w:val="000000"/>
          <w:kern w:val="0"/>
          <w:sz w:val="20"/>
          <w:szCs w:val="20"/>
          <w14:ligatures w14:val="none"/>
        </w:rPr>
        <w:t>Premise</w:t>
      </w:r>
      <w:r w:rsidRPr="00285A16">
        <w:rPr>
          <w:rFonts w:ascii="Arial" w:eastAsia="Times New Roman" w:hAnsi="Arial" w:cs="Arial"/>
          <w:i/>
          <w:iCs/>
          <w:color w:val="000000"/>
          <w:kern w:val="0"/>
          <w:sz w:val="20"/>
          <w:szCs w:val="20"/>
          <w14:ligatures w14:val="none"/>
        </w:rPr>
        <w:t xml:space="preserve">: If </w:t>
      </w:r>
      <w:r w:rsidRPr="00285A16">
        <w:rPr>
          <w:rFonts w:ascii="Arial" w:eastAsia="Times New Roman" w:hAnsi="Arial" w:cs="Arial"/>
          <w:i/>
          <w:iCs/>
          <w:color w:val="000000"/>
          <w:kern w:val="0"/>
          <w:sz w:val="20"/>
          <w:szCs w:val="20"/>
          <w14:ligatures w14:val="none"/>
        </w:rPr>
        <w:t xml:space="preserve">demand decreases (as anticipated from weaker global steel production), and supply stays the same, the equilibrium price will fall further </w:t>
      </w:r>
    </w:p>
    <w:p w14:paraId="33EEFD05" w14:textId="06DC725D" w:rsidR="003044E8" w:rsidRPr="00285A16" w:rsidRDefault="00285A16" w:rsidP="00044B46">
      <w:pPr>
        <w:spacing w:before="100" w:beforeAutospacing="1" w:after="100" w:afterAutospacing="1" w:line="240" w:lineRule="auto"/>
        <w:ind w:left="432" w:right="432"/>
        <w:jc w:val="center"/>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 xml:space="preserve">Premise </w:t>
      </w:r>
      <w:r w:rsidR="003044E8" w:rsidRPr="00285A16">
        <w:rPr>
          <w:rFonts w:ascii="Arial" w:eastAsia="Times New Roman" w:hAnsi="Arial" w:cs="Arial"/>
          <w:i/>
          <w:iCs/>
          <w:color w:val="000000"/>
          <w:kern w:val="0"/>
          <w:sz w:val="20"/>
          <w:szCs w:val="20"/>
          <w14:ligatures w14:val="none"/>
        </w:rPr>
        <w:t>Support 1: Steal Demand Weakness: declining rebar prices (~$3249 CNY/T) indicate lower steel demand, reducing the need for coking coal</w:t>
      </w:r>
    </w:p>
    <w:p w14:paraId="5EB93955" w14:textId="25285049" w:rsidR="003044E8" w:rsidRPr="00285A16" w:rsidRDefault="00285A16" w:rsidP="00044B46">
      <w:pPr>
        <w:spacing w:before="100" w:beforeAutospacing="1" w:after="100" w:afterAutospacing="1" w:line="240" w:lineRule="auto"/>
        <w:ind w:left="432" w:right="432"/>
        <w:jc w:val="center"/>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 xml:space="preserve">Premise </w:t>
      </w:r>
      <w:r w:rsidR="003044E8" w:rsidRPr="00285A16">
        <w:rPr>
          <w:rFonts w:ascii="Arial" w:eastAsia="Times New Roman" w:hAnsi="Arial" w:cs="Arial"/>
          <w:i/>
          <w:iCs/>
          <w:color w:val="000000"/>
          <w:kern w:val="0"/>
          <w:sz w:val="20"/>
          <w:szCs w:val="20"/>
          <w14:ligatures w14:val="none"/>
        </w:rPr>
        <w:t xml:space="preserve">Support 2: Infrastructure delays in India and oversupply of Chinese steel further reduce demand </w:t>
      </w:r>
    </w:p>
    <w:p w14:paraId="662FCC27" w14:textId="4320691A" w:rsidR="003044E8" w:rsidRPr="00285A16" w:rsidRDefault="00285A16" w:rsidP="00044B46">
      <w:pPr>
        <w:spacing w:before="100" w:beforeAutospacing="1" w:after="100" w:afterAutospacing="1" w:line="240" w:lineRule="auto"/>
        <w:ind w:left="432" w:right="432"/>
        <w:jc w:val="center"/>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 xml:space="preserve">Premise </w:t>
      </w:r>
      <w:r w:rsidR="00044B46" w:rsidRPr="00285A16">
        <w:rPr>
          <w:rFonts w:ascii="Arial" w:eastAsia="Times New Roman" w:hAnsi="Arial" w:cs="Arial"/>
          <w:i/>
          <w:iCs/>
          <w:color w:val="000000"/>
          <w:kern w:val="0"/>
          <w:sz w:val="20"/>
          <w:szCs w:val="20"/>
          <w14:ligatures w14:val="none"/>
        </w:rPr>
        <w:t xml:space="preserve">Support 3: Larger producers (Australia, Russia) are unlikely to cut supply quickly, maintaining pressure on prices </w:t>
      </w:r>
    </w:p>
    <w:p w14:paraId="27E758B6" w14:textId="2B2C89A0" w:rsidR="003044E8" w:rsidRPr="00285A16" w:rsidRDefault="003044E8" w:rsidP="003044E8">
      <w:pPr>
        <w:spacing w:before="100" w:beforeAutospacing="1" w:after="100" w:afterAutospacing="1" w:line="240" w:lineRule="auto"/>
        <w:rPr>
          <w:rFonts w:ascii="Arial" w:eastAsia="Times New Roman" w:hAnsi="Arial" w:cs="Arial"/>
          <w:i/>
          <w:iCs/>
          <w:color w:val="000000"/>
          <w:kern w:val="0"/>
          <w:sz w:val="20"/>
          <w:szCs w:val="20"/>
          <w14:ligatures w14:val="none"/>
        </w:rPr>
      </w:pPr>
    </w:p>
    <w:p w14:paraId="04056E24" w14:textId="4DB32613" w:rsidR="003044E8" w:rsidRPr="00285A16" w:rsidRDefault="00044B46" w:rsidP="003044E8">
      <w:pPr>
        <w:spacing w:before="100" w:beforeAutospacing="1" w:after="100" w:afterAutospacing="1" w:line="240" w:lineRule="auto"/>
        <w:jc w:val="both"/>
        <w:rPr>
          <w:rFonts w:ascii="Arial" w:eastAsia="Times New Roman" w:hAnsi="Arial" w:cs="Arial"/>
          <w:i/>
          <w:iCs/>
          <w:color w:val="000000"/>
          <w:kern w:val="0"/>
          <w:sz w:val="20"/>
          <w:szCs w:val="20"/>
          <w14:ligatures w14:val="none"/>
        </w:rPr>
      </w:pPr>
      <w:r w:rsidRPr="00285A16">
        <w:rPr>
          <w:rFonts w:ascii="Arial" w:eastAsia="Times New Roman" w:hAnsi="Arial" w:cs="Arial"/>
          <w:b/>
          <w:bCs/>
          <w:i/>
          <w:iCs/>
          <w:color w:val="000000"/>
          <w:kern w:val="0"/>
          <w:sz w:val="20"/>
          <w:szCs w:val="20"/>
          <w14:ligatures w14:val="none"/>
        </w:rPr>
        <w:lastRenderedPageBreak/>
        <w:t xml:space="preserve">Outcome: </w:t>
      </w:r>
      <w:r w:rsidRPr="00285A16">
        <w:rPr>
          <w:rFonts w:ascii="Arial" w:eastAsia="Times New Roman" w:hAnsi="Arial" w:cs="Arial"/>
          <w:i/>
          <w:iCs/>
          <w:color w:val="000000"/>
          <w:kern w:val="0"/>
          <w:sz w:val="20"/>
          <w:szCs w:val="20"/>
          <w14:ligatures w14:val="none"/>
        </w:rPr>
        <w:t xml:space="preserve">With lower demand and unchanged supply, realized prices will likely fall further below $189.54/ton.  Downward trend observed realized prices reinforced this </w:t>
      </w:r>
    </w:p>
    <w:p w14:paraId="58211C16" w14:textId="77777777" w:rsidR="00617185" w:rsidRDefault="00617185" w:rsidP="00617185">
      <w:pPr>
        <w:spacing w:before="100" w:beforeAutospacing="1" w:after="100" w:afterAutospacing="1" w:line="240" w:lineRule="auto"/>
        <w:outlineLvl w:val="2"/>
        <w:rPr>
          <w:rFonts w:ascii="Arial" w:eastAsia="Times New Roman" w:hAnsi="Arial" w:cs="Arial"/>
          <w:color w:val="000000"/>
          <w:kern w:val="0"/>
          <w:sz w:val="20"/>
          <w:szCs w:val="20"/>
          <w14:ligatures w14:val="none"/>
        </w:rPr>
      </w:pPr>
    </w:p>
    <w:p w14:paraId="09AA2417" w14:textId="77777777" w:rsidR="0002628F" w:rsidRDefault="0002628F" w:rsidP="00617185">
      <w:pPr>
        <w:spacing w:before="100" w:beforeAutospacing="1" w:after="100" w:afterAutospacing="1" w:line="240" w:lineRule="auto"/>
        <w:jc w:val="center"/>
        <w:outlineLvl w:val="2"/>
        <w:rPr>
          <w:rFonts w:ascii="Arial" w:eastAsia="Times New Roman" w:hAnsi="Arial" w:cs="Arial"/>
          <w:b/>
          <w:bCs/>
          <w:color w:val="000000"/>
          <w:kern w:val="0"/>
          <w14:ligatures w14:val="none"/>
        </w:rPr>
      </w:pPr>
    </w:p>
    <w:p w14:paraId="750FF68A" w14:textId="0BF3239E" w:rsidR="00CB3B3F" w:rsidRDefault="00F27191" w:rsidP="00617185">
      <w:pPr>
        <w:spacing w:before="100" w:beforeAutospacing="1" w:after="100" w:afterAutospacing="1" w:line="240" w:lineRule="auto"/>
        <w:jc w:val="center"/>
        <w:outlineLvl w:val="2"/>
        <w:rPr>
          <w:rFonts w:ascii="Arial" w:eastAsia="Times New Roman" w:hAnsi="Arial" w:cs="Arial"/>
          <w:b/>
          <w:bCs/>
          <w:color w:val="000000"/>
          <w:kern w:val="0"/>
          <w14:ligatures w14:val="none"/>
        </w:rPr>
      </w:pPr>
      <w:r w:rsidRPr="00F27191">
        <w:rPr>
          <w:rFonts w:ascii="Arial" w:eastAsia="Times New Roman" w:hAnsi="Arial" w:cs="Arial"/>
          <w:b/>
          <w:bCs/>
          <w:color w:val="000000"/>
          <w:kern w:val="0"/>
          <w14:ligatures w14:val="none"/>
        </w:rPr>
        <w:t>Impact on Valuation</w:t>
      </w:r>
    </w:p>
    <w:p w14:paraId="272B1B48" w14:textId="77777777" w:rsidR="00617185" w:rsidRPr="00617185" w:rsidRDefault="00617185" w:rsidP="00617185">
      <w:p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617185">
        <w:rPr>
          <w:rFonts w:ascii="Arial" w:eastAsia="Times New Roman" w:hAnsi="Arial" w:cs="Arial"/>
          <w:color w:val="000000"/>
          <w:kern w:val="0"/>
          <w:sz w:val="20"/>
          <w:szCs w:val="20"/>
          <w14:ligatures w14:val="none"/>
        </w:rPr>
        <w:t>Realized prices at $190 or below place significant downward pressure on HCC’s stock, with the impact most severe at $170 per metric ton, where the stock could lose up to 35%. Even with an assumed price floor of $180—set by the fact that 13% of global coking coal suppliers would be operating at a loss at this level—the stock is still positioned for a potential 20% decline.</w:t>
      </w:r>
    </w:p>
    <w:p w14:paraId="4E5F1A0A" w14:textId="77777777" w:rsidR="002F6905" w:rsidRDefault="002F6905" w:rsidP="002F6905">
      <w:p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F6905">
        <w:rPr>
          <w:rFonts w:ascii="Arial" w:eastAsia="Times New Roman" w:hAnsi="Arial" w:cs="Arial"/>
          <w:color w:val="000000"/>
          <w:kern w:val="0"/>
          <w:sz w:val="20"/>
          <w:szCs w:val="20"/>
          <w14:ligatures w14:val="none"/>
        </w:rPr>
        <w:t xml:space="preserve">While HCC’s liquidity position is strong with $583 million in cash and only $153 million in debt, this does not insulate the company from downside risks. Valuation is driven by EBITDA multiples, which depend on realized prices, not the balance sheet. With sustained low prices and heavy </w:t>
      </w:r>
      <w:proofErr w:type="spellStart"/>
      <w:r w:rsidRPr="002F6905">
        <w:rPr>
          <w:rFonts w:ascii="Arial" w:eastAsia="Times New Roman" w:hAnsi="Arial" w:cs="Arial"/>
          <w:color w:val="000000"/>
          <w:kern w:val="0"/>
          <w:sz w:val="20"/>
          <w:szCs w:val="20"/>
          <w14:ligatures w14:val="none"/>
        </w:rPr>
        <w:t>CapEx</w:t>
      </w:r>
      <w:proofErr w:type="spellEnd"/>
      <w:r w:rsidRPr="002F6905">
        <w:rPr>
          <w:rFonts w:ascii="Arial" w:eastAsia="Times New Roman" w:hAnsi="Arial" w:cs="Arial"/>
          <w:color w:val="000000"/>
          <w:kern w:val="0"/>
          <w:sz w:val="20"/>
          <w:szCs w:val="20"/>
          <w14:ligatures w14:val="none"/>
        </w:rPr>
        <w:t xml:space="preserve"> commitments for the Blue Creek Project, HCC’s cash reserves are likely to decline significantly. </w:t>
      </w:r>
    </w:p>
    <w:p w14:paraId="42372A71" w14:textId="77777777" w:rsidR="002F6905" w:rsidRDefault="002F6905" w:rsidP="002F6905">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2F6905">
        <w:rPr>
          <w:rFonts w:ascii="Arial" w:eastAsia="Times New Roman" w:hAnsi="Arial" w:cs="Arial"/>
          <w:color w:val="000000"/>
          <w:kern w:val="0"/>
          <w:sz w:val="20"/>
          <w:szCs w:val="20"/>
          <w14:ligatures w14:val="none"/>
        </w:rPr>
        <w:t>Additionally, structural margin compression from rising costs and weak demand will overshadow any temporary liquidity advantages, making the stock highly susceptible to a significant de-rating.</w:t>
      </w:r>
    </w:p>
    <w:p w14:paraId="32449182" w14:textId="07B4E80F" w:rsidR="00CB3B3F" w:rsidRDefault="003044E8" w:rsidP="003044E8">
      <w:pPr>
        <w:spacing w:before="100" w:beforeAutospacing="1" w:after="100" w:afterAutospacing="1" w:line="240" w:lineRule="auto"/>
        <w:jc w:val="center"/>
        <w:outlineLvl w:val="2"/>
        <w:rPr>
          <w:rFonts w:ascii="Arial" w:eastAsia="Times New Roman" w:hAnsi="Arial" w:cs="Arial"/>
          <w:b/>
          <w:bCs/>
          <w:color w:val="000000"/>
          <w:kern w:val="0"/>
          <w14:ligatures w14:val="none"/>
        </w:rPr>
      </w:pPr>
      <w:r>
        <w:rPr>
          <w:rFonts w:ascii="Arial" w:eastAsia="Times New Roman" w:hAnsi="Arial" w:cs="Arial"/>
          <w:b/>
          <w:bCs/>
          <w:noProof/>
          <w:color w:val="000000"/>
          <w:kern w:val="0"/>
        </w:rPr>
        <w:drawing>
          <wp:inline distT="0" distB="0" distL="0" distR="0" wp14:anchorId="64797DAC" wp14:editId="37E91079">
            <wp:extent cx="5226096" cy="3144034"/>
            <wp:effectExtent l="0" t="0" r="0" b="5715"/>
            <wp:docPr id="164625534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55349" name="Picture 2"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5032" cy="3185506"/>
                    </a:xfrm>
                    <a:prstGeom prst="rect">
                      <a:avLst/>
                    </a:prstGeom>
                  </pic:spPr>
                </pic:pic>
              </a:graphicData>
            </a:graphic>
          </wp:inline>
        </w:drawing>
      </w:r>
    </w:p>
    <w:p w14:paraId="5A12E4C9" w14:textId="77777777" w:rsidR="00CB3B3F" w:rsidRDefault="00CB3B3F" w:rsidP="00F27191">
      <w:pPr>
        <w:spacing w:before="100" w:beforeAutospacing="1" w:after="100" w:afterAutospacing="1" w:line="240" w:lineRule="auto"/>
        <w:jc w:val="both"/>
        <w:outlineLvl w:val="2"/>
        <w:rPr>
          <w:rFonts w:ascii="Arial" w:eastAsia="Times New Roman" w:hAnsi="Arial" w:cs="Arial"/>
          <w:b/>
          <w:bCs/>
          <w:color w:val="000000"/>
          <w:kern w:val="0"/>
          <w14:ligatures w14:val="none"/>
        </w:rPr>
      </w:pPr>
    </w:p>
    <w:p w14:paraId="3BCB0879" w14:textId="6A084383" w:rsidR="00F27191" w:rsidRPr="00F27191" w:rsidRDefault="00F27191"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Conclusion</w:t>
      </w:r>
    </w:p>
    <w:p w14:paraId="7710CAD8" w14:textId="77777777" w:rsidR="00F27191" w:rsidRPr="00F27191" w:rsidRDefault="00F27191" w:rsidP="00F27191">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HCC’s elevated production costs, declining selling prices, and heavy reliance on spot pricing position the company for further margin erosion. If coal prices remain weak in the forecast range ($170-$200/metric ton), margins could fall below $34/ton, with profitability and cash flows under severe pressure. Coupled with reduced sales volumes and increasing production inefficiencies, HCC is fundamentally vulnerable in a challenging market environment.</w:t>
      </w:r>
    </w:p>
    <w:p w14:paraId="6E342F0D" w14:textId="40EF44E8" w:rsidR="00F27191" w:rsidRPr="00F27191" w:rsidRDefault="00F27191">
      <w:pPr>
        <w:rPr>
          <w:rFonts w:ascii="Tahoma" w:hAnsi="Tahoma" w:cs="Tahoma"/>
        </w:rPr>
      </w:pPr>
    </w:p>
    <w:sectPr w:rsidR="00F27191" w:rsidRPr="00F2719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7AA73" w14:textId="77777777" w:rsidR="007055AD" w:rsidRDefault="007055AD" w:rsidP="0002628F">
      <w:pPr>
        <w:spacing w:after="0" w:line="240" w:lineRule="auto"/>
      </w:pPr>
      <w:r>
        <w:separator/>
      </w:r>
    </w:p>
  </w:endnote>
  <w:endnote w:type="continuationSeparator" w:id="0">
    <w:p w14:paraId="11508977" w14:textId="77777777" w:rsidR="007055AD" w:rsidRDefault="007055AD" w:rsidP="0002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3881016"/>
      <w:docPartObj>
        <w:docPartGallery w:val="Page Numbers (Bottom of Page)"/>
        <w:docPartUnique/>
      </w:docPartObj>
    </w:sdtPr>
    <w:sdtContent>
      <w:p w14:paraId="68A84D0A" w14:textId="75AD4265" w:rsidR="0002628F" w:rsidRDefault="0002628F" w:rsidP="00E13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EFE81C" w14:textId="77777777" w:rsidR="0002628F" w:rsidRDefault="0002628F" w:rsidP="000262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3890328"/>
      <w:docPartObj>
        <w:docPartGallery w:val="Page Numbers (Bottom of Page)"/>
        <w:docPartUnique/>
      </w:docPartObj>
    </w:sdtPr>
    <w:sdtContent>
      <w:p w14:paraId="60555992" w14:textId="10133E3C" w:rsidR="0002628F" w:rsidRDefault="0002628F" w:rsidP="00E13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C18D45" w14:textId="77777777" w:rsidR="0002628F" w:rsidRDefault="0002628F" w:rsidP="000262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DBD38" w14:textId="77777777" w:rsidR="007055AD" w:rsidRDefault="007055AD" w:rsidP="0002628F">
      <w:pPr>
        <w:spacing w:after="0" w:line="240" w:lineRule="auto"/>
      </w:pPr>
      <w:r>
        <w:separator/>
      </w:r>
    </w:p>
  </w:footnote>
  <w:footnote w:type="continuationSeparator" w:id="0">
    <w:p w14:paraId="344A631C" w14:textId="77777777" w:rsidR="007055AD" w:rsidRDefault="007055AD" w:rsidP="00026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7B6C"/>
    <w:multiLevelType w:val="multilevel"/>
    <w:tmpl w:val="8020E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6789"/>
    <w:multiLevelType w:val="hybridMultilevel"/>
    <w:tmpl w:val="2534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24CC5"/>
    <w:multiLevelType w:val="multilevel"/>
    <w:tmpl w:val="EA5E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B00AB"/>
    <w:multiLevelType w:val="hybridMultilevel"/>
    <w:tmpl w:val="A422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557DB"/>
    <w:multiLevelType w:val="multilevel"/>
    <w:tmpl w:val="5BE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A7D45"/>
    <w:multiLevelType w:val="multilevel"/>
    <w:tmpl w:val="07D4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E04D2"/>
    <w:multiLevelType w:val="hybridMultilevel"/>
    <w:tmpl w:val="FA32F1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63AA1"/>
    <w:multiLevelType w:val="multilevel"/>
    <w:tmpl w:val="CDA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702C8"/>
    <w:multiLevelType w:val="multilevel"/>
    <w:tmpl w:val="B4E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41198"/>
    <w:multiLevelType w:val="multilevel"/>
    <w:tmpl w:val="40D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E1EC3"/>
    <w:multiLevelType w:val="multilevel"/>
    <w:tmpl w:val="BF0C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A06C90"/>
    <w:multiLevelType w:val="multilevel"/>
    <w:tmpl w:val="1BC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501065">
    <w:abstractNumId w:val="9"/>
  </w:num>
  <w:num w:numId="2" w16cid:durableId="249193398">
    <w:abstractNumId w:val="2"/>
  </w:num>
  <w:num w:numId="3" w16cid:durableId="1242325691">
    <w:abstractNumId w:val="0"/>
  </w:num>
  <w:num w:numId="4" w16cid:durableId="120541768">
    <w:abstractNumId w:val="11"/>
  </w:num>
  <w:num w:numId="5" w16cid:durableId="340859303">
    <w:abstractNumId w:val="5"/>
  </w:num>
  <w:num w:numId="6" w16cid:durableId="919022225">
    <w:abstractNumId w:val="7"/>
  </w:num>
  <w:num w:numId="7" w16cid:durableId="1283459421">
    <w:abstractNumId w:val="4"/>
  </w:num>
  <w:num w:numId="8" w16cid:durableId="195699556">
    <w:abstractNumId w:val="8"/>
  </w:num>
  <w:num w:numId="9" w16cid:durableId="579602240">
    <w:abstractNumId w:val="10"/>
  </w:num>
  <w:num w:numId="10" w16cid:durableId="756754654">
    <w:abstractNumId w:val="6"/>
  </w:num>
  <w:num w:numId="11" w16cid:durableId="386993192">
    <w:abstractNumId w:val="1"/>
  </w:num>
  <w:num w:numId="12" w16cid:durableId="1218778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91"/>
    <w:rsid w:val="0002628F"/>
    <w:rsid w:val="00044B46"/>
    <w:rsid w:val="002368BB"/>
    <w:rsid w:val="00285A16"/>
    <w:rsid w:val="002F6905"/>
    <w:rsid w:val="003044E8"/>
    <w:rsid w:val="00617185"/>
    <w:rsid w:val="007055AD"/>
    <w:rsid w:val="007E5871"/>
    <w:rsid w:val="00CB3B3F"/>
    <w:rsid w:val="00F2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52A4"/>
  <w15:chartTrackingRefBased/>
  <w15:docId w15:val="{48863232-9A9D-6346-8FB4-144DB9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7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7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7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7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91"/>
    <w:rPr>
      <w:rFonts w:eastAsiaTheme="majorEastAsia" w:cstheme="majorBidi"/>
      <w:color w:val="272727" w:themeColor="text1" w:themeTint="D8"/>
    </w:rPr>
  </w:style>
  <w:style w:type="paragraph" w:styleId="Title">
    <w:name w:val="Title"/>
    <w:basedOn w:val="Normal"/>
    <w:next w:val="Normal"/>
    <w:link w:val="TitleChar"/>
    <w:uiPriority w:val="10"/>
    <w:qFormat/>
    <w:rsid w:val="00F27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91"/>
    <w:pPr>
      <w:spacing w:before="160"/>
      <w:jc w:val="center"/>
    </w:pPr>
    <w:rPr>
      <w:i/>
      <w:iCs/>
      <w:color w:val="404040" w:themeColor="text1" w:themeTint="BF"/>
    </w:rPr>
  </w:style>
  <w:style w:type="character" w:customStyle="1" w:styleId="QuoteChar">
    <w:name w:val="Quote Char"/>
    <w:basedOn w:val="DefaultParagraphFont"/>
    <w:link w:val="Quote"/>
    <w:uiPriority w:val="29"/>
    <w:rsid w:val="00F27191"/>
    <w:rPr>
      <w:i/>
      <w:iCs/>
      <w:color w:val="404040" w:themeColor="text1" w:themeTint="BF"/>
    </w:rPr>
  </w:style>
  <w:style w:type="paragraph" w:styleId="ListParagraph">
    <w:name w:val="List Paragraph"/>
    <w:basedOn w:val="Normal"/>
    <w:uiPriority w:val="34"/>
    <w:qFormat/>
    <w:rsid w:val="00F27191"/>
    <w:pPr>
      <w:ind w:left="720"/>
      <w:contextualSpacing/>
    </w:pPr>
  </w:style>
  <w:style w:type="character" w:styleId="IntenseEmphasis">
    <w:name w:val="Intense Emphasis"/>
    <w:basedOn w:val="DefaultParagraphFont"/>
    <w:uiPriority w:val="21"/>
    <w:qFormat/>
    <w:rsid w:val="00F27191"/>
    <w:rPr>
      <w:i/>
      <w:iCs/>
      <w:color w:val="0F4761" w:themeColor="accent1" w:themeShade="BF"/>
    </w:rPr>
  </w:style>
  <w:style w:type="paragraph" w:styleId="IntenseQuote">
    <w:name w:val="Intense Quote"/>
    <w:basedOn w:val="Normal"/>
    <w:next w:val="Normal"/>
    <w:link w:val="IntenseQuoteChar"/>
    <w:uiPriority w:val="30"/>
    <w:qFormat/>
    <w:rsid w:val="00F27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191"/>
    <w:rPr>
      <w:i/>
      <w:iCs/>
      <w:color w:val="0F4761" w:themeColor="accent1" w:themeShade="BF"/>
    </w:rPr>
  </w:style>
  <w:style w:type="character" w:styleId="IntenseReference">
    <w:name w:val="Intense Reference"/>
    <w:basedOn w:val="DefaultParagraphFont"/>
    <w:uiPriority w:val="32"/>
    <w:qFormat/>
    <w:rsid w:val="00F27191"/>
    <w:rPr>
      <w:b/>
      <w:bCs/>
      <w:smallCaps/>
      <w:color w:val="0F4761" w:themeColor="accent1" w:themeShade="BF"/>
      <w:spacing w:val="5"/>
    </w:rPr>
  </w:style>
  <w:style w:type="paragraph" w:styleId="NormalWeb">
    <w:name w:val="Normal (Web)"/>
    <w:basedOn w:val="Normal"/>
    <w:uiPriority w:val="99"/>
    <w:semiHidden/>
    <w:unhideWhenUsed/>
    <w:rsid w:val="00F271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7191"/>
    <w:rPr>
      <w:b/>
      <w:bCs/>
    </w:rPr>
  </w:style>
  <w:style w:type="character" w:customStyle="1" w:styleId="apple-converted-space">
    <w:name w:val="apple-converted-space"/>
    <w:basedOn w:val="DefaultParagraphFont"/>
    <w:rsid w:val="00F27191"/>
  </w:style>
  <w:style w:type="paragraph" w:styleId="Footer">
    <w:name w:val="footer"/>
    <w:basedOn w:val="Normal"/>
    <w:link w:val="FooterChar"/>
    <w:uiPriority w:val="99"/>
    <w:unhideWhenUsed/>
    <w:rsid w:val="00026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8F"/>
  </w:style>
  <w:style w:type="character" w:styleId="PageNumber">
    <w:name w:val="page number"/>
    <w:basedOn w:val="DefaultParagraphFont"/>
    <w:uiPriority w:val="99"/>
    <w:semiHidden/>
    <w:unhideWhenUsed/>
    <w:rsid w:val="0002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73910">
      <w:bodyDiv w:val="1"/>
      <w:marLeft w:val="0"/>
      <w:marRight w:val="0"/>
      <w:marTop w:val="0"/>
      <w:marBottom w:val="0"/>
      <w:divBdr>
        <w:top w:val="none" w:sz="0" w:space="0" w:color="auto"/>
        <w:left w:val="none" w:sz="0" w:space="0" w:color="auto"/>
        <w:bottom w:val="none" w:sz="0" w:space="0" w:color="auto"/>
        <w:right w:val="none" w:sz="0" w:space="0" w:color="auto"/>
      </w:divBdr>
      <w:divsChild>
        <w:div w:id="805317939">
          <w:marLeft w:val="0"/>
          <w:marRight w:val="0"/>
          <w:marTop w:val="0"/>
          <w:marBottom w:val="0"/>
          <w:divBdr>
            <w:top w:val="none" w:sz="0" w:space="0" w:color="auto"/>
            <w:left w:val="none" w:sz="0" w:space="0" w:color="auto"/>
            <w:bottom w:val="none" w:sz="0" w:space="0" w:color="auto"/>
            <w:right w:val="none" w:sz="0" w:space="0" w:color="auto"/>
          </w:divBdr>
        </w:div>
        <w:div w:id="1312638356">
          <w:marLeft w:val="0"/>
          <w:marRight w:val="0"/>
          <w:marTop w:val="0"/>
          <w:marBottom w:val="0"/>
          <w:divBdr>
            <w:top w:val="none" w:sz="0" w:space="0" w:color="auto"/>
            <w:left w:val="none" w:sz="0" w:space="0" w:color="auto"/>
            <w:bottom w:val="none" w:sz="0" w:space="0" w:color="auto"/>
            <w:right w:val="none" w:sz="0" w:space="0" w:color="auto"/>
          </w:divBdr>
        </w:div>
        <w:div w:id="1604731215">
          <w:marLeft w:val="0"/>
          <w:marRight w:val="0"/>
          <w:marTop w:val="0"/>
          <w:marBottom w:val="0"/>
          <w:divBdr>
            <w:top w:val="none" w:sz="0" w:space="0" w:color="auto"/>
            <w:left w:val="none" w:sz="0" w:space="0" w:color="auto"/>
            <w:bottom w:val="none" w:sz="0" w:space="0" w:color="auto"/>
            <w:right w:val="none" w:sz="0" w:space="0" w:color="auto"/>
          </w:divBdr>
        </w:div>
      </w:divsChild>
    </w:div>
    <w:div w:id="1916746583">
      <w:bodyDiv w:val="1"/>
      <w:marLeft w:val="0"/>
      <w:marRight w:val="0"/>
      <w:marTop w:val="0"/>
      <w:marBottom w:val="0"/>
      <w:divBdr>
        <w:top w:val="none" w:sz="0" w:space="0" w:color="auto"/>
        <w:left w:val="none" w:sz="0" w:space="0" w:color="auto"/>
        <w:bottom w:val="none" w:sz="0" w:space="0" w:color="auto"/>
        <w:right w:val="none" w:sz="0" w:space="0" w:color="auto"/>
      </w:divBdr>
    </w:div>
    <w:div w:id="20509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dc:creator>
  <cp:keywords/>
  <dc:description/>
  <cp:lastModifiedBy>jameel</cp:lastModifiedBy>
  <cp:revision>3</cp:revision>
  <dcterms:created xsi:type="dcterms:W3CDTF">2024-12-25T18:15:00Z</dcterms:created>
  <dcterms:modified xsi:type="dcterms:W3CDTF">2024-12-25T19:51:00Z</dcterms:modified>
</cp:coreProperties>
</file>