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B25" w:rsidRDefault="00365397">
      <w:pPr>
        <w:pStyle w:val="Heading1"/>
      </w:pPr>
      <w:bookmarkStart w:id="0" w:name="weakness-over-time"/>
      <w:bookmarkEnd w:id="0"/>
      <w:r>
        <w:t>Weakness over time</w:t>
      </w:r>
    </w:p>
    <w:p w:rsidR="00490B25" w:rsidRDefault="00365397">
      <w:pPr>
        <w:pStyle w:val="Heading2"/>
      </w:pPr>
      <w:bookmarkStart w:id="1" w:name="rq1-overall-what-type-of-weaknesses-are-"/>
      <w:bookmarkEnd w:id="1"/>
      <w:r>
        <w:t>RQ1: Overall what type of weaknesses are predominant?</w:t>
      </w:r>
    </w:p>
    <w:p w:rsidR="00490B25" w:rsidRDefault="00365397">
      <w:pPr>
        <w:pStyle w:val="Heading3"/>
      </w:pPr>
      <w:bookmarkStart w:id="2" w:name="results"/>
      <w:bookmarkEnd w:id="2"/>
      <w:r>
        <w:t>Results</w:t>
      </w:r>
    </w:p>
    <w:p w:rsidR="00490B25" w:rsidRDefault="00365397">
      <w:pPr>
        <w:pStyle w:val="FirstParagraph"/>
      </w:pPr>
      <w:r>
        <w:t>The following CWE IDs top the list of all weaknesses overall:</w:t>
      </w:r>
    </w:p>
    <w:p w:rsidR="00490B25" w:rsidRDefault="00365397">
      <w:pPr>
        <w:pStyle w:val="Compact"/>
        <w:numPr>
          <w:ilvl w:val="0"/>
          <w:numId w:val="3"/>
        </w:numPr>
      </w:pPr>
      <w:r>
        <w:t>119-Improper Restriction of Operations within the Bounds of a Memory Buffer</w:t>
      </w:r>
    </w:p>
    <w:p w:rsidR="00490B25" w:rsidRDefault="00365397">
      <w:pPr>
        <w:pStyle w:val="Compact"/>
        <w:numPr>
          <w:ilvl w:val="0"/>
          <w:numId w:val="3"/>
        </w:numPr>
      </w:pPr>
      <w:r>
        <w:t>79-Improper Neutralization of Input During Web Page Generation ('Cross-site Scripting')</w:t>
      </w:r>
    </w:p>
    <w:p w:rsidR="00490B25" w:rsidRDefault="00365397">
      <w:pPr>
        <w:pStyle w:val="Compact"/>
        <w:numPr>
          <w:ilvl w:val="0"/>
          <w:numId w:val="3"/>
        </w:numPr>
      </w:pPr>
      <w:r>
        <w:t>264-Permissions</w:t>
      </w:r>
    </w:p>
    <w:p w:rsidR="00490B25" w:rsidRDefault="00365397">
      <w:pPr>
        <w:pStyle w:val="Compact"/>
        <w:numPr>
          <w:ilvl w:val="0"/>
          <w:numId w:val="3"/>
        </w:numPr>
      </w:pPr>
      <w:r>
        <w:t>89-Improper Neutralization of Special Elements used in an SQL Command ('SQL Injection')</w:t>
      </w:r>
    </w:p>
    <w:p w:rsidR="00490B25" w:rsidRDefault="00365397">
      <w:pPr>
        <w:pStyle w:val="Compact"/>
        <w:numPr>
          <w:ilvl w:val="0"/>
          <w:numId w:val="3"/>
        </w:numPr>
      </w:pPr>
      <w:r>
        <w:t>20-Improper Input Validation</w:t>
      </w:r>
    </w:p>
    <w:p w:rsidR="00490B25" w:rsidRDefault="00365397">
      <w:pPr>
        <w:pStyle w:val="Compact"/>
        <w:numPr>
          <w:ilvl w:val="0"/>
          <w:numId w:val="3"/>
        </w:numPr>
      </w:pPr>
      <w:r>
        <w:t>399-Resource Management Errors</w:t>
      </w:r>
    </w:p>
    <w:p w:rsidR="00490B25" w:rsidRDefault="00365397">
      <w:pPr>
        <w:pStyle w:val="Compact"/>
        <w:numPr>
          <w:ilvl w:val="0"/>
          <w:numId w:val="3"/>
        </w:numPr>
      </w:pPr>
      <w:r>
        <w:t>200-</w:t>
      </w:r>
      <w:r>
        <w:t>Information Exposure</w:t>
      </w:r>
    </w:p>
    <w:p w:rsidR="00490B25" w:rsidRDefault="00365397">
      <w:pPr>
        <w:pStyle w:val="Compact"/>
        <w:numPr>
          <w:ilvl w:val="0"/>
          <w:numId w:val="3"/>
        </w:numPr>
      </w:pPr>
      <w:r>
        <w:t>310-Cryptographic Issues</w:t>
      </w:r>
    </w:p>
    <w:p w:rsidR="00490B25" w:rsidRDefault="00365397">
      <w:pPr>
        <w:pStyle w:val="Compact"/>
        <w:numPr>
          <w:ilvl w:val="0"/>
          <w:numId w:val="3"/>
        </w:numPr>
      </w:pPr>
      <w:r>
        <w:t>94-Improper Control of Generation of Code ('Code Injection')</w:t>
      </w:r>
    </w:p>
    <w:p w:rsidR="00490B25" w:rsidRDefault="00365397">
      <w:pPr>
        <w:pStyle w:val="Compact"/>
        <w:numPr>
          <w:ilvl w:val="0"/>
          <w:numId w:val="3"/>
        </w:numPr>
      </w:pPr>
      <w:r>
        <w:t>22-Improper Limitation of a Pathname to a Restricted Directory ('Path Traversal')</w:t>
      </w:r>
    </w:p>
    <w:p w:rsidR="00490B25" w:rsidRDefault="00365397">
      <w:pPr>
        <w:pStyle w:val="FirstParagraph"/>
      </w:pPr>
      <w:r>
        <w:t>The Least frequent 10:</w:t>
      </w:r>
    </w:p>
    <w:tbl>
      <w:tblPr>
        <w:tblStyle w:val="TableGrid"/>
        <w:tblW w:w="5000" w:type="pct"/>
        <w:tblLook w:val="07E0" w:firstRow="1" w:lastRow="1" w:firstColumn="1" w:lastColumn="1" w:noHBand="1" w:noVBand="1"/>
      </w:tblPr>
      <w:tblGrid>
        <w:gridCol w:w="5516"/>
        <w:gridCol w:w="4060"/>
      </w:tblGrid>
      <w:tr w:rsidR="00490B25" w:rsidTr="006374B1">
        <w:tc>
          <w:tcPr>
            <w:tcW w:w="2880" w:type="pct"/>
            <w:tcBorders>
              <w:bottom w:val="single" w:sz="8" w:space="0" w:color="auto"/>
            </w:tcBorders>
          </w:tcPr>
          <w:p w:rsidR="00490B25" w:rsidRPr="006374B1" w:rsidRDefault="00365397">
            <w:pPr>
              <w:pStyle w:val="Compact"/>
              <w:rPr>
                <w:b/>
              </w:rPr>
            </w:pPr>
            <w:r w:rsidRPr="006374B1">
              <w:rPr>
                <w:b/>
              </w:rPr>
              <w:t>id</w:t>
            </w:r>
          </w:p>
        </w:tc>
        <w:tc>
          <w:tcPr>
            <w:tcW w:w="2120" w:type="pct"/>
            <w:tcBorders>
              <w:bottom w:val="single" w:sz="8" w:space="0" w:color="auto"/>
            </w:tcBorders>
          </w:tcPr>
          <w:p w:rsidR="00490B25" w:rsidRPr="006374B1" w:rsidRDefault="00365397">
            <w:pPr>
              <w:pStyle w:val="Compact"/>
              <w:rPr>
                <w:b/>
              </w:rPr>
            </w:pPr>
            <w:r w:rsidRPr="006374B1">
              <w:rPr>
                <w:b/>
              </w:rPr>
              <w:t>frequency</w:t>
            </w:r>
          </w:p>
        </w:tc>
      </w:tr>
      <w:tr w:rsidR="00490B25" w:rsidTr="006374B1">
        <w:tc>
          <w:tcPr>
            <w:tcW w:w="2880" w:type="pct"/>
            <w:tcBorders>
              <w:top w:val="single" w:sz="8" w:space="0" w:color="auto"/>
            </w:tcBorders>
          </w:tcPr>
          <w:p w:rsidR="00490B25" w:rsidRDefault="00365397">
            <w:pPr>
              <w:pStyle w:val="Compact"/>
            </w:pPr>
            <w:r>
              <w:t>17-Code</w:t>
            </w:r>
          </w:p>
        </w:tc>
        <w:tc>
          <w:tcPr>
            <w:tcW w:w="2120" w:type="pct"/>
            <w:tcBorders>
              <w:top w:val="single" w:sz="8" w:space="0" w:color="auto"/>
            </w:tcBorders>
          </w:tcPr>
          <w:p w:rsidR="00490B25" w:rsidRDefault="00365397">
            <w:pPr>
              <w:pStyle w:val="Compact"/>
            </w:pPr>
            <w:r>
              <w:t>157</w:t>
            </w:r>
          </w:p>
        </w:tc>
      </w:tr>
      <w:tr w:rsidR="00490B25" w:rsidTr="006374B1">
        <w:tc>
          <w:tcPr>
            <w:tcW w:w="2880" w:type="pct"/>
          </w:tcPr>
          <w:p w:rsidR="00490B25" w:rsidRDefault="00365397">
            <w:pPr>
              <w:pStyle w:val="Compact"/>
            </w:pPr>
            <w:r>
              <w:t>254-Security Features</w:t>
            </w:r>
          </w:p>
        </w:tc>
        <w:tc>
          <w:tcPr>
            <w:tcW w:w="2120" w:type="pct"/>
          </w:tcPr>
          <w:p w:rsidR="00490B25" w:rsidRDefault="00365397">
            <w:pPr>
              <w:pStyle w:val="Compact"/>
            </w:pPr>
            <w:r>
              <w:t>150</w:t>
            </w:r>
          </w:p>
        </w:tc>
      </w:tr>
      <w:tr w:rsidR="00490B25" w:rsidTr="006374B1">
        <w:tc>
          <w:tcPr>
            <w:tcW w:w="2880" w:type="pct"/>
          </w:tcPr>
          <w:p w:rsidR="00490B25" w:rsidRDefault="00365397">
            <w:pPr>
              <w:pStyle w:val="Compact"/>
            </w:pPr>
            <w:r>
              <w:t>19-Data Handling</w:t>
            </w:r>
          </w:p>
        </w:tc>
        <w:tc>
          <w:tcPr>
            <w:tcW w:w="2120" w:type="pct"/>
          </w:tcPr>
          <w:p w:rsidR="00490B25" w:rsidRDefault="00365397">
            <w:pPr>
              <w:pStyle w:val="Compact"/>
            </w:pPr>
            <w:r>
              <w:t>96</w:t>
            </w:r>
          </w:p>
        </w:tc>
      </w:tr>
      <w:tr w:rsidR="00490B25" w:rsidTr="006374B1">
        <w:tc>
          <w:tcPr>
            <w:tcW w:w="2880" w:type="pct"/>
          </w:tcPr>
          <w:p w:rsidR="00490B25" w:rsidRDefault="00365397">
            <w:pPr>
              <w:pStyle w:val="Compact"/>
            </w:pPr>
            <w:r>
              <w:t>77-Improper Neutralization of Special Elements used in a Command ('Command Injection')</w:t>
            </w:r>
          </w:p>
        </w:tc>
        <w:tc>
          <w:tcPr>
            <w:tcW w:w="2120" w:type="pct"/>
          </w:tcPr>
          <w:p w:rsidR="00490B25" w:rsidRDefault="00365397">
            <w:pPr>
              <w:pStyle w:val="Compact"/>
            </w:pPr>
            <w:r>
              <w:t>56</w:t>
            </w:r>
          </w:p>
        </w:tc>
      </w:tr>
      <w:tr w:rsidR="00490B25" w:rsidTr="006374B1">
        <w:tc>
          <w:tcPr>
            <w:tcW w:w="2880" w:type="pct"/>
          </w:tcPr>
          <w:p w:rsidR="00490B25" w:rsidRDefault="00365397">
            <w:pPr>
              <w:pStyle w:val="Compact"/>
            </w:pPr>
            <w:r>
              <w:t>345-Insufficient Verification of Data Authenticity</w:t>
            </w:r>
          </w:p>
        </w:tc>
        <w:tc>
          <w:tcPr>
            <w:tcW w:w="2120" w:type="pct"/>
          </w:tcPr>
          <w:p w:rsidR="00490B25" w:rsidRDefault="00365397">
            <w:pPr>
              <w:pStyle w:val="Compact"/>
            </w:pPr>
            <w:r>
              <w:t>20</w:t>
            </w:r>
          </w:p>
        </w:tc>
      </w:tr>
      <w:tr w:rsidR="00490B25" w:rsidTr="006374B1">
        <w:tc>
          <w:tcPr>
            <w:tcW w:w="2880" w:type="pct"/>
          </w:tcPr>
          <w:p w:rsidR="00490B25" w:rsidRDefault="00365397">
            <w:pPr>
              <w:pStyle w:val="Compact"/>
            </w:pPr>
            <w:r>
              <w:t xml:space="preserve">74-Improper Neutralization of Special Elements in Output Used </w:t>
            </w:r>
            <w:r>
              <w:t>by a Downstream Component ('Injection')</w:t>
            </w:r>
          </w:p>
        </w:tc>
        <w:tc>
          <w:tcPr>
            <w:tcW w:w="2120" w:type="pct"/>
          </w:tcPr>
          <w:p w:rsidR="00490B25" w:rsidRDefault="00365397">
            <w:pPr>
              <w:pStyle w:val="Compact"/>
            </w:pPr>
            <w:r>
              <w:t>19</w:t>
            </w:r>
          </w:p>
        </w:tc>
      </w:tr>
      <w:tr w:rsidR="00490B25" w:rsidTr="006374B1">
        <w:tc>
          <w:tcPr>
            <w:tcW w:w="2880" w:type="pct"/>
          </w:tcPr>
          <w:p w:rsidR="00490B25" w:rsidRDefault="00365397">
            <w:pPr>
              <w:pStyle w:val="Compact"/>
            </w:pPr>
            <w:r>
              <w:t>18-Source Code</w:t>
            </w:r>
          </w:p>
        </w:tc>
        <w:tc>
          <w:tcPr>
            <w:tcW w:w="2120" w:type="pct"/>
          </w:tcPr>
          <w:p w:rsidR="00490B25" w:rsidRDefault="00365397">
            <w:pPr>
              <w:pStyle w:val="Compact"/>
            </w:pPr>
            <w:r>
              <w:t>5</w:t>
            </w:r>
          </w:p>
        </w:tc>
      </w:tr>
      <w:tr w:rsidR="00490B25" w:rsidTr="006374B1">
        <w:tc>
          <w:tcPr>
            <w:tcW w:w="2880" w:type="pct"/>
          </w:tcPr>
          <w:p w:rsidR="00490B25" w:rsidRDefault="00365397">
            <w:pPr>
              <w:pStyle w:val="Compact"/>
            </w:pPr>
            <w:r>
              <w:t>199-Information Management Errors</w:t>
            </w:r>
          </w:p>
        </w:tc>
        <w:tc>
          <w:tcPr>
            <w:tcW w:w="2120" w:type="pct"/>
          </w:tcPr>
          <w:p w:rsidR="00490B25" w:rsidRDefault="00365397">
            <w:pPr>
              <w:pStyle w:val="Compact"/>
            </w:pPr>
            <w:r>
              <w:t>2</w:t>
            </w:r>
          </w:p>
        </w:tc>
      </w:tr>
      <w:tr w:rsidR="00490B25" w:rsidTr="006374B1">
        <w:tc>
          <w:tcPr>
            <w:tcW w:w="2880" w:type="pct"/>
          </w:tcPr>
          <w:p w:rsidR="00490B25" w:rsidRDefault="00365397">
            <w:pPr>
              <w:pStyle w:val="Compact"/>
            </w:pPr>
            <w:r>
              <w:t>21-Pathname Traversal and Equivalence Errors</w:t>
            </w:r>
          </w:p>
        </w:tc>
        <w:tc>
          <w:tcPr>
            <w:tcW w:w="2120" w:type="pct"/>
          </w:tcPr>
          <w:p w:rsidR="00490B25" w:rsidRDefault="00365397">
            <w:pPr>
              <w:pStyle w:val="Compact"/>
            </w:pPr>
            <w:r>
              <w:t>2</w:t>
            </w:r>
          </w:p>
        </w:tc>
      </w:tr>
      <w:tr w:rsidR="00490B25" w:rsidTr="006374B1">
        <w:tc>
          <w:tcPr>
            <w:tcW w:w="2880" w:type="pct"/>
          </w:tcPr>
          <w:p w:rsidR="00490B25" w:rsidRDefault="00365397">
            <w:pPr>
              <w:pStyle w:val="Compact"/>
            </w:pPr>
            <w:r>
              <w:t>361-Time and State</w:t>
            </w:r>
          </w:p>
        </w:tc>
        <w:tc>
          <w:tcPr>
            <w:tcW w:w="2120" w:type="pct"/>
          </w:tcPr>
          <w:p w:rsidR="00490B25" w:rsidRDefault="00365397">
            <w:pPr>
              <w:pStyle w:val="Compact"/>
            </w:pPr>
            <w:r>
              <w:t>1</w:t>
            </w:r>
          </w:p>
        </w:tc>
      </w:tr>
    </w:tbl>
    <w:p w:rsidR="00490B25" w:rsidRDefault="00365397">
      <w:pPr>
        <w:pStyle w:val="BodyText"/>
      </w:pPr>
      <w:r>
        <w:t xml:space="preserve">See </w:t>
      </w:r>
      <w:r>
        <w:rPr>
          <w:rStyle w:val="VerbatimChar"/>
        </w:rPr>
        <w:t>allTimeWeaknesses.csv</w:t>
      </w:r>
    </w:p>
    <w:p w:rsidR="00490B25" w:rsidRDefault="00365397">
      <w:pPr>
        <w:pStyle w:val="Heading3"/>
      </w:pPr>
      <w:bookmarkStart w:id="3" w:name="methods"/>
      <w:bookmarkEnd w:id="3"/>
      <w:r>
        <w:lastRenderedPageBreak/>
        <w:t>Methods</w:t>
      </w:r>
    </w:p>
    <w:p w:rsidR="00490B25" w:rsidRDefault="00365397">
      <w:pPr>
        <w:pStyle w:val="FirstParagraph"/>
      </w:pPr>
      <w:r>
        <w:t xml:space="preserve">Extract CWE-ID, pushlished_time from </w:t>
      </w:r>
      <w:r>
        <w:rPr>
          <w:rStyle w:val="VerbatimChar"/>
        </w:rPr>
        <w:t>completeTable.csv</w:t>
      </w:r>
      <w:r>
        <w:t xml:space="preserve"> Count the times of appearance of each CWE-ID</w:t>
      </w:r>
    </w:p>
    <w:p w:rsidR="00490B25" w:rsidRDefault="00365397">
      <w:pPr>
        <w:pStyle w:val="Heading2"/>
      </w:pPr>
      <w:bookmarkStart w:id="4" w:name="rq2-if-you-divide-the-time-period-of-rep"/>
      <w:bookmarkEnd w:id="4"/>
      <w:r>
        <w:t>RQ2: If you divide the time period of reporting weaknesses in 4 bins, whether the weaknesses trends change over time?</w:t>
      </w:r>
    </w:p>
    <w:p w:rsidR="00490B25" w:rsidRDefault="00365397">
      <w:pPr>
        <w:pStyle w:val="Heading3"/>
      </w:pPr>
      <w:bookmarkStart w:id="5" w:name="results-1"/>
      <w:bookmarkEnd w:id="5"/>
      <w:r>
        <w:t>Results</w:t>
      </w:r>
    </w:p>
    <w:p w:rsidR="00490B25" w:rsidRDefault="00365397">
      <w:pPr>
        <w:pStyle w:val="FirstParagraph"/>
      </w:pPr>
      <w:r>
        <w:t xml:space="preserve">There are four bins: 1996 - 2001, 2002 - 2006, 2007 - 2011, 2012 - </w:t>
      </w:r>
      <w:r>
        <w:t>2016</w:t>
      </w:r>
    </w:p>
    <w:p w:rsidR="00490B25" w:rsidRDefault="00365397">
      <w:pPr>
        <w:pStyle w:val="BodyText"/>
      </w:pPr>
      <w:r>
        <w:t>The most frequent ids for each bin is listed in the following table:</w:t>
      </w:r>
    </w:p>
    <w:tbl>
      <w:tblPr>
        <w:tblStyle w:val="TableGrid"/>
        <w:tblW w:w="5000" w:type="pct"/>
        <w:tblLook w:val="07E0" w:firstRow="1" w:lastRow="1" w:firstColumn="1" w:lastColumn="1" w:noHBand="1" w:noVBand="1"/>
      </w:tblPr>
      <w:tblGrid>
        <w:gridCol w:w="2458"/>
        <w:gridCol w:w="2458"/>
        <w:gridCol w:w="2458"/>
        <w:gridCol w:w="2202"/>
      </w:tblGrid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1996 to 2001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2002 to 2006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2007 to 2011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2012 to 2016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119-Improper Restriction of Operations within the Bounds of a Memory Buffer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119-Improper Restriction of Operations within the Bounds of a Memory Buffer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89-Improper Neutralization of Special Elements used in an SQL Command ('SQL Injection')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119-Improper Restriction of Operations within the Bounds of a Memory Buffer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20-Improper Inp</w:t>
            </w:r>
            <w:r>
              <w:t>ut Validation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94-Improper Control of Generation of Code ('Code Injection')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79-Improper Neutralization of Input During Web Page Generation ('Cross-site Scripting')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79-Improper Neutralization of Input During Web Page Generation ('Cross-site Scripting')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264-</w:t>
            </w:r>
            <w:r>
              <w:t>Permissions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79-Improper Neutralization of Input During Web Page Generation ('Cross-site Scripting')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119-Improper Restriction of Operations within the Bounds of a Memory Buffer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264-Permissions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16-Configuration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89-Improper Neutralization of Special Elements</w:t>
            </w:r>
            <w:r>
              <w:t xml:space="preserve"> used in an SQL Command ('SQL Injection')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264-Permissions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20-Improper Input Validation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94-Improper Control of Generation of Code ('Code Injection')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264-Permissions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20-Improper Input Validation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310-Cryptographic Issues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200-Information Exposure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20-Improper Input Validation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 xml:space="preserve">94-Improper Control of Generation of Code </w:t>
            </w:r>
            <w:r>
              <w:lastRenderedPageBreak/>
              <w:t>('Code Injection')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lastRenderedPageBreak/>
              <w:t>200-Information Exposure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310-Cryptographic Issues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399-Resource Management Errors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399-Resource Management Errors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399-Resource Management Errors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59-Improper Link Reso</w:t>
            </w:r>
            <w:r>
              <w:t>lution Before File Access ('Link Following')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200-Information Exposure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22-Improper Limitation of a Pathname to a Restricted Directory ('Path Traversal')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89-Improper Neutralization of Special Elements used in an SQL Command ('SQL Injection')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255-Credentials</w:t>
            </w:r>
            <w:r>
              <w:t xml:space="preserve"> Management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22-Improper Limitation of a Pathname to a Restricted Directory ('Path Traversal')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200-Information Exposure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352-Cross-Site Request Forgery (CSRF)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287-Improper Authentication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189-Numeric Errors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189-Numeric Errors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22-Improper Limitation of a Path</w:t>
            </w:r>
            <w:r>
              <w:t>name to a Restricted Directory ('Path Traversal')</w:t>
            </w:r>
          </w:p>
        </w:tc>
      </w:tr>
      <w:tr w:rsidR="00490B25" w:rsidTr="006374B1">
        <w:trPr>
          <w:gridAfter w:val="1"/>
          <w:wAfter w:w="2202" w:type="dxa"/>
        </w:trPr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rPr>
                <w:b/>
              </w:rPr>
              <w:t>Least 10</w:t>
            </w:r>
          </w:p>
        </w:tc>
        <w:tc>
          <w:tcPr>
            <w:tcW w:w="1283" w:type="pct"/>
          </w:tcPr>
          <w:p w:rsidR="00490B25" w:rsidRDefault="00490B25"/>
        </w:tc>
        <w:tc>
          <w:tcPr>
            <w:tcW w:w="1283" w:type="pct"/>
          </w:tcPr>
          <w:p w:rsidR="00490B25" w:rsidRDefault="00490B25"/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94-Improper Control of Generation of Code ('Code Injection')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189-Numeric Errors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310-Cryptographic Issues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19-Data Handling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200-Information Exposure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287-Improper Authentication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59-Improper Link Resolution Before File Access ('Link Following')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16-Configuration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310-Cryptographic Issues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255-Credentials Management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255-Credentials Management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77-Improper Neutralization of Special Elements used in a Command ('Command Injection')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59-Improper Link Resolution Before File Access ('Link Following')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16-Configuration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16-Configuration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134-Uncontrolled Format String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255-Credentials Management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134-Uncontrolled Format String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 xml:space="preserve">362-Concurrent Execution using Shared Resource with </w:t>
            </w:r>
            <w:r>
              <w:lastRenderedPageBreak/>
              <w:t>Improper Synch</w:t>
            </w:r>
            <w:r>
              <w:t>ronization ('Race Condition')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lastRenderedPageBreak/>
              <w:t xml:space="preserve">345-Insufficient Verification of Data </w:t>
            </w:r>
            <w:r>
              <w:lastRenderedPageBreak/>
              <w:t>Authenticity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287-Improper Authentication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310-Cryptographic Issues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134-Uncontrolled Format String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74-Improper Neutralization of Special Elements in Output Used by a Downstream Component ('</w:t>
            </w:r>
            <w:r>
              <w:t>Injection')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22-Improper Limitation of a Pathname to a Restricted Directory ('Path Traversal')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59-Improper Link Resolution Before File Access ('Link Following')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78-Improper Neutralization of Special Elements used in an OS Command ('OS Command Injection')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1</w:t>
            </w:r>
            <w:r>
              <w:t>8-Source Code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362-Concurrent Execution using Shared Resource with Improper Synchronization ('Race Condition')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362-Concurrent Execution using Shared Resource with Improper Synchronization ('Race Condition')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19-Data Handling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199-Information Management Errors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79-Improper Neutralization of Input During Web Page Generation ('Cross-site Scripting')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78-Improper Neutralization of Special Elements used in an OS Command ('OS Command Injection')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254-Security Features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21-Pathname Trave</w:t>
            </w:r>
            <w:r>
              <w:t>rsal and Equivalence Errors</w:t>
            </w:r>
          </w:p>
        </w:tc>
      </w:tr>
      <w:tr w:rsidR="00490B25" w:rsidTr="006374B1"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399-Resource Management Errors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352-Cross-Site Request Forgery (CSRF)</w:t>
            </w:r>
          </w:p>
        </w:tc>
        <w:tc>
          <w:tcPr>
            <w:tcW w:w="1283" w:type="pct"/>
          </w:tcPr>
          <w:p w:rsidR="00490B25" w:rsidRDefault="00365397">
            <w:pPr>
              <w:pStyle w:val="Compact"/>
            </w:pPr>
            <w:r>
              <w:t>17-Code</w:t>
            </w:r>
          </w:p>
        </w:tc>
        <w:tc>
          <w:tcPr>
            <w:tcW w:w="1150" w:type="pct"/>
          </w:tcPr>
          <w:p w:rsidR="00490B25" w:rsidRDefault="00365397">
            <w:pPr>
              <w:pStyle w:val="Compact"/>
            </w:pPr>
            <w:r>
              <w:t>361-Time and State</w:t>
            </w:r>
          </w:p>
        </w:tc>
      </w:tr>
    </w:tbl>
    <w:p w:rsidR="00490B25" w:rsidRDefault="00365397">
      <w:pPr>
        <w:pStyle w:val="BodyText"/>
      </w:pPr>
      <w:r>
        <w:t xml:space="preserve">See </w:t>
      </w:r>
      <w:r>
        <w:rPr>
          <w:rStyle w:val="VerbatimChar"/>
        </w:rPr>
        <w:t>4_Bin_Weaknesses.csv</w:t>
      </w:r>
    </w:p>
    <w:p w:rsidR="00490B25" w:rsidRDefault="00365397">
      <w:pPr>
        <w:pStyle w:val="Heading3"/>
      </w:pPr>
      <w:bookmarkStart w:id="6" w:name="methods-1"/>
      <w:bookmarkEnd w:id="6"/>
      <w:r>
        <w:t>Methods</w:t>
      </w:r>
    </w:p>
    <w:p w:rsidR="00490B25" w:rsidRDefault="00365397">
      <w:pPr>
        <w:pStyle w:val="FirstParagraph"/>
      </w:pPr>
      <w:r>
        <w:t xml:space="preserve">Extract CWE-ID, pushlished_time from </w:t>
      </w:r>
      <w:r>
        <w:rPr>
          <w:rStyle w:val="VerbatimChar"/>
        </w:rPr>
        <w:t>completeTable.csv</w:t>
      </w:r>
      <w:r>
        <w:t xml:space="preserve"> Sort the list by time, divide the list int</w:t>
      </w:r>
      <w:r>
        <w:t>o four sub-list according to the bins Count the times of appearance of each CWE-ID in each list</w:t>
      </w:r>
    </w:p>
    <w:p w:rsidR="00490B25" w:rsidRDefault="00365397">
      <w:pPr>
        <w:pStyle w:val="Heading2"/>
      </w:pPr>
      <w:bookmarkStart w:id="7" w:name="rq3-what-are-some-weaknesses-that-are-co"/>
      <w:bookmarkEnd w:id="7"/>
      <w:r>
        <w:lastRenderedPageBreak/>
        <w:t>RQ3: What are some weaknesses that are consistently present over time, but might not be dominant?</w:t>
      </w:r>
    </w:p>
    <w:p w:rsidR="00490B25" w:rsidRDefault="00365397">
      <w:pPr>
        <w:pStyle w:val="Heading3"/>
      </w:pPr>
      <w:bookmarkStart w:id="8" w:name="results-2"/>
      <w:bookmarkEnd w:id="8"/>
      <w:r>
        <w:t>Results</w:t>
      </w:r>
    </w:p>
    <w:p w:rsidR="00490B25" w:rsidRDefault="00365397">
      <w:pPr>
        <w:pStyle w:val="FirstParagraph"/>
      </w:pPr>
      <w:r>
        <w:t>Surprisingly there are only three IDs that appear in a</w:t>
      </w:r>
      <w:r>
        <w:t>ll time periods:</w:t>
      </w:r>
    </w:p>
    <w:tbl>
      <w:tblPr>
        <w:tblStyle w:val="TableGrid"/>
        <w:tblW w:w="5000" w:type="pct"/>
        <w:tblLook w:val="07E0" w:firstRow="1" w:lastRow="1" w:firstColumn="1" w:lastColumn="1" w:noHBand="1" w:noVBand="1"/>
      </w:tblPr>
      <w:tblGrid>
        <w:gridCol w:w="3266"/>
        <w:gridCol w:w="1578"/>
        <w:gridCol w:w="1578"/>
        <w:gridCol w:w="1578"/>
        <w:gridCol w:w="1576"/>
      </w:tblGrid>
      <w:tr w:rsidR="00490B25" w:rsidTr="006374B1">
        <w:tc>
          <w:tcPr>
            <w:tcW w:w="1705" w:type="pct"/>
          </w:tcPr>
          <w:p w:rsidR="00490B25" w:rsidRDefault="00365397">
            <w:pPr>
              <w:pStyle w:val="Compact"/>
            </w:pPr>
            <w:r>
              <w:t>Frequencies in</w:t>
            </w:r>
          </w:p>
        </w:tc>
        <w:tc>
          <w:tcPr>
            <w:tcW w:w="824" w:type="pct"/>
          </w:tcPr>
          <w:p w:rsidR="00490B25" w:rsidRDefault="00365397">
            <w:pPr>
              <w:pStyle w:val="Compact"/>
            </w:pPr>
            <w:r>
              <w:t>1996 - 2001</w:t>
            </w:r>
          </w:p>
        </w:tc>
        <w:tc>
          <w:tcPr>
            <w:tcW w:w="824" w:type="pct"/>
          </w:tcPr>
          <w:p w:rsidR="00490B25" w:rsidRDefault="00365397">
            <w:pPr>
              <w:pStyle w:val="Compact"/>
            </w:pPr>
            <w:r>
              <w:t>2002 -2006</w:t>
            </w:r>
          </w:p>
        </w:tc>
        <w:tc>
          <w:tcPr>
            <w:tcW w:w="824" w:type="pct"/>
          </w:tcPr>
          <w:p w:rsidR="00490B25" w:rsidRDefault="00365397">
            <w:pPr>
              <w:pStyle w:val="Compact"/>
            </w:pPr>
            <w:r>
              <w:t>2007 -2011</w:t>
            </w:r>
          </w:p>
        </w:tc>
        <w:tc>
          <w:tcPr>
            <w:tcW w:w="824" w:type="pct"/>
          </w:tcPr>
          <w:p w:rsidR="00490B25" w:rsidRDefault="00365397">
            <w:pPr>
              <w:pStyle w:val="Compact"/>
            </w:pPr>
            <w:r>
              <w:t>2012 -2016</w:t>
            </w:r>
          </w:p>
        </w:tc>
      </w:tr>
      <w:tr w:rsidR="00490B25" w:rsidTr="006374B1">
        <w:tc>
          <w:tcPr>
            <w:tcW w:w="1705" w:type="pct"/>
          </w:tcPr>
          <w:p w:rsidR="00490B25" w:rsidRDefault="00365397">
            <w:pPr>
              <w:pStyle w:val="Compact"/>
            </w:pPr>
            <w:r>
              <w:t>119-Improper Restriction of Operations within the Bounds of a Memory Buffer</w:t>
            </w:r>
          </w:p>
        </w:tc>
        <w:tc>
          <w:tcPr>
            <w:tcW w:w="824" w:type="pct"/>
          </w:tcPr>
          <w:p w:rsidR="00490B25" w:rsidRDefault="00365397">
            <w:pPr>
              <w:pStyle w:val="Compact"/>
            </w:pPr>
            <w:r>
              <w:t>15</w:t>
            </w:r>
          </w:p>
        </w:tc>
        <w:tc>
          <w:tcPr>
            <w:tcW w:w="824" w:type="pct"/>
          </w:tcPr>
          <w:p w:rsidR="00490B25" w:rsidRDefault="00365397">
            <w:pPr>
              <w:pStyle w:val="Compact"/>
            </w:pPr>
            <w:r>
              <w:t>334</w:t>
            </w:r>
          </w:p>
        </w:tc>
        <w:tc>
          <w:tcPr>
            <w:tcW w:w="824" w:type="pct"/>
          </w:tcPr>
          <w:p w:rsidR="00490B25" w:rsidRDefault="00365397">
            <w:pPr>
              <w:pStyle w:val="Compact"/>
            </w:pPr>
            <w:r>
              <w:t>2757</w:t>
            </w:r>
          </w:p>
        </w:tc>
        <w:tc>
          <w:tcPr>
            <w:tcW w:w="824" w:type="pct"/>
          </w:tcPr>
          <w:p w:rsidR="00490B25" w:rsidRDefault="00365397">
            <w:pPr>
              <w:pStyle w:val="Compact"/>
            </w:pPr>
            <w:r>
              <w:t>3487</w:t>
            </w:r>
          </w:p>
        </w:tc>
      </w:tr>
      <w:tr w:rsidR="00490B25" w:rsidTr="006374B1">
        <w:tc>
          <w:tcPr>
            <w:tcW w:w="1705" w:type="pct"/>
          </w:tcPr>
          <w:p w:rsidR="00490B25" w:rsidRDefault="00365397">
            <w:pPr>
              <w:pStyle w:val="Compact"/>
            </w:pPr>
            <w:r>
              <w:t>264-Permissions</w:t>
            </w:r>
          </w:p>
        </w:tc>
        <w:tc>
          <w:tcPr>
            <w:tcW w:w="824" w:type="pct"/>
          </w:tcPr>
          <w:p w:rsidR="00490B25" w:rsidRDefault="00365397">
            <w:pPr>
              <w:pStyle w:val="Compact"/>
            </w:pPr>
            <w:r>
              <w:t>10</w:t>
            </w:r>
          </w:p>
        </w:tc>
        <w:tc>
          <w:tcPr>
            <w:tcW w:w="824" w:type="pct"/>
          </w:tcPr>
          <w:p w:rsidR="00490B25" w:rsidRDefault="00365397">
            <w:pPr>
              <w:pStyle w:val="Compact"/>
            </w:pPr>
            <w:r>
              <w:t>151</w:t>
            </w:r>
          </w:p>
        </w:tc>
        <w:tc>
          <w:tcPr>
            <w:tcW w:w="824" w:type="pct"/>
          </w:tcPr>
          <w:p w:rsidR="00490B25" w:rsidRDefault="00365397">
            <w:pPr>
              <w:pStyle w:val="Compact"/>
            </w:pPr>
            <w:r>
              <w:t>1735</w:t>
            </w:r>
          </w:p>
        </w:tc>
        <w:tc>
          <w:tcPr>
            <w:tcW w:w="824" w:type="pct"/>
          </w:tcPr>
          <w:p w:rsidR="00490B25" w:rsidRDefault="00365397">
            <w:pPr>
              <w:pStyle w:val="Compact"/>
            </w:pPr>
            <w:r>
              <w:t>2581</w:t>
            </w:r>
          </w:p>
        </w:tc>
      </w:tr>
      <w:tr w:rsidR="00490B25" w:rsidTr="006374B1">
        <w:tc>
          <w:tcPr>
            <w:tcW w:w="1705" w:type="pct"/>
          </w:tcPr>
          <w:p w:rsidR="00490B25" w:rsidRDefault="00365397">
            <w:pPr>
              <w:pStyle w:val="Compact"/>
            </w:pPr>
            <w:r>
              <w:t>399-Resource Management Errors</w:t>
            </w:r>
          </w:p>
        </w:tc>
        <w:tc>
          <w:tcPr>
            <w:tcW w:w="824" w:type="pct"/>
          </w:tcPr>
          <w:p w:rsidR="00490B25" w:rsidRDefault="00365397">
            <w:pPr>
              <w:pStyle w:val="Compact"/>
            </w:pPr>
            <w:r>
              <w:t>1</w:t>
            </w:r>
          </w:p>
        </w:tc>
        <w:tc>
          <w:tcPr>
            <w:tcW w:w="824" w:type="pct"/>
          </w:tcPr>
          <w:p w:rsidR="00490B25" w:rsidRDefault="00365397">
            <w:pPr>
              <w:pStyle w:val="Compact"/>
            </w:pPr>
            <w:r>
              <w:t>121</w:t>
            </w:r>
          </w:p>
        </w:tc>
        <w:tc>
          <w:tcPr>
            <w:tcW w:w="824" w:type="pct"/>
          </w:tcPr>
          <w:p w:rsidR="00490B25" w:rsidRDefault="00365397">
            <w:pPr>
              <w:pStyle w:val="Compact"/>
            </w:pPr>
            <w:r>
              <w:t>1266</w:t>
            </w:r>
          </w:p>
        </w:tc>
        <w:tc>
          <w:tcPr>
            <w:tcW w:w="824" w:type="pct"/>
          </w:tcPr>
          <w:p w:rsidR="00490B25" w:rsidRDefault="00365397">
            <w:pPr>
              <w:pStyle w:val="Compact"/>
            </w:pPr>
            <w:r>
              <w:t>1260</w:t>
            </w:r>
          </w:p>
        </w:tc>
      </w:tr>
    </w:tbl>
    <w:p w:rsidR="00490B25" w:rsidRDefault="00365397">
      <w:pPr>
        <w:pStyle w:val="BodyText"/>
      </w:pPr>
      <w:r>
        <w:t xml:space="preserve">See </w:t>
      </w:r>
      <w:r>
        <w:rPr>
          <w:rStyle w:val="VerbatimChar"/>
        </w:rPr>
        <w:t>overtimeconsistent.csv</w:t>
      </w:r>
    </w:p>
    <w:p w:rsidR="00490B25" w:rsidRDefault="00365397">
      <w:pPr>
        <w:pStyle w:val="Heading3"/>
      </w:pPr>
      <w:bookmarkStart w:id="9" w:name="methods-2"/>
      <w:bookmarkEnd w:id="9"/>
      <w:r>
        <w:t>Methods</w:t>
      </w:r>
      <w:bookmarkStart w:id="10" w:name="_GoBack"/>
      <w:bookmarkEnd w:id="10"/>
    </w:p>
    <w:p w:rsidR="00490B25" w:rsidRDefault="00365397">
      <w:pPr>
        <w:pStyle w:val="FirstParagraph"/>
      </w:pPr>
      <w:r>
        <w:t>Use the four lists from RQ2, find the intersection (in terms of id) of all lists, and the remains are the CWEs that appear in all periods</w:t>
      </w:r>
    </w:p>
    <w:sectPr w:rsidR="00490B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397" w:rsidRDefault="00365397">
      <w:pPr>
        <w:spacing w:after="0"/>
      </w:pPr>
      <w:r>
        <w:separator/>
      </w:r>
    </w:p>
  </w:endnote>
  <w:endnote w:type="continuationSeparator" w:id="0">
    <w:p w:rsidR="00365397" w:rsidRDefault="003653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397" w:rsidRDefault="00365397">
      <w:r>
        <w:separator/>
      </w:r>
    </w:p>
  </w:footnote>
  <w:footnote w:type="continuationSeparator" w:id="0">
    <w:p w:rsidR="00365397" w:rsidRDefault="00365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3896E7D"/>
    <w:multiLevelType w:val="multilevel"/>
    <w:tmpl w:val="FBA46B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A3E2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EC9C0A"/>
    <w:multiLevelType w:val="multilevel"/>
    <w:tmpl w:val="FDBEF4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65397"/>
    <w:rsid w:val="00490B25"/>
    <w:rsid w:val="004E29B3"/>
    <w:rsid w:val="00590D07"/>
    <w:rsid w:val="006374B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3867A4-E64D-438F-82C6-1214F2E6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6374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914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Han Jin</cp:lastModifiedBy>
  <cp:revision>2</cp:revision>
  <dcterms:created xsi:type="dcterms:W3CDTF">2016-06-21T19:47:00Z</dcterms:created>
  <dcterms:modified xsi:type="dcterms:W3CDTF">2016-06-21T19:50:00Z</dcterms:modified>
</cp:coreProperties>
</file>