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8200" w:hRule="atLeast"/>
        </w:trP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D6A4F" w:color="auto" w:val="clear"/>
            <w:tcMar>
              <w:top w:type="dxa" w:w="140"/>
              <w:left w:type="dxa" w:w="260"/>
              <w:bottom w:type="dxa" w:w="14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8F3DC"/>
                <w:spacing w:val="30"/>
                <w:sz w:val="17"/>
                <w:szCs w:val="17"/>
              </w:rPr>
              <w:t xml:space="preserve">WORKBOOK</w:t>
            </w:r>
          </w:p>
          <w:p>
            <w:pPr>
              <w:pBdr>
                <w:bottom w:val="single" w:color="40916C" w:sz="4" w:space="6"/>
              </w:pBdr>
              <w:spacing w:after="700"/>
            </w:pPr>
            <w:r>
              <w:rPr>
                <w:rFonts w:ascii="Calibri" w:cs="Calibri" w:eastAsia="Calibri" w:hAnsi="Calibri"/>
                <w:color w:val="A7D3BC"/>
                <w:spacing w:val="24"/>
                <w:sz w:val="17"/>
                <w:szCs w:val="17"/>
              </w:rPr>
              <w:t xml:space="preserve">MODULE 1</w:t>
            </w:r>
          </w:p>
          <w:p>
            <w:pPr>
              <w:spacing w:after="2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72"/>
                <w:szCs w:val="72"/>
              </w:rPr>
              <w:t xml:space="preserve">Transition OS</w:t>
            </w:r>
          </w:p>
          <w:p>
            <w:pPr>
              <w:pBdr>
                <w:bottom w:val="single" w:color="D8F3DC" w:sz="18" w:space="2"/>
              </w:pBdr>
              <w:spacing w:after="260"/>
            </w:pPr>
            <w:r>
              <w:rPr>
                <w:rFonts w:ascii="Calibri" w:cs="Calibri" w:eastAsia="Calibri" w:hAnsi="Calibri"/>
                <w:sz w:val="10"/>
                <w:szCs w:val="10"/>
              </w:rPr>
              <w:t xml:space="preserve">     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D8F3DC"/>
                <w:sz w:val="28"/>
                <w:szCs w:val="28"/>
              </w:rPr>
              <w:t xml:space="preserve">Work out whether you are actually leaving, and what you are protecting if you are.</w:t>
            </w:r>
          </w:p>
        </w:tc>
      </w:tr>
    </w:tbl>
    <w:p>
      <w:pPr>
        <w:spacing w:after="5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THE EIGHT STOPS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820" w:hRule="atLeast"/>
        </w:trPr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Start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Ground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FF6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40AF"/>
                <w:sz w:val="30"/>
                <w:szCs w:val="30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E40AF"/>
                <w:sz w:val="15"/>
                <w:szCs w:val="15"/>
              </w:rPr>
              <w:t xml:space="preserve">Explore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E40A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E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55E75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55E75"/>
                <w:sz w:val="15"/>
                <w:szCs w:val="15"/>
              </w:rPr>
              <w:t xml:space="preserve">Connect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55E75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5F3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B21B6"/>
                <w:sz w:val="30"/>
                <w:szCs w:val="30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B21B6"/>
                <w:sz w:val="15"/>
                <w:szCs w:val="15"/>
              </w:rPr>
              <w:t xml:space="preserve">Translate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5B21B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EF6E7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2400E"/>
                <w:sz w:val="30"/>
                <w:szCs w:val="30"/>
              </w:rPr>
              <w:t xml:space="preserve">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2400E"/>
                <w:sz w:val="15"/>
                <w:szCs w:val="15"/>
              </w:rPr>
              <w:t xml:space="preserve">Test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2400E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DF5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65F46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65F46"/>
                <w:sz w:val="15"/>
                <w:szCs w:val="15"/>
              </w:rPr>
              <w:t xml:space="preserve">Leap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065F4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DF2F8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D174D"/>
                <w:sz w:val="30"/>
                <w:szCs w:val="30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D174D"/>
                <w:sz w:val="15"/>
                <w:szCs w:val="15"/>
              </w:rPr>
              <w:t xml:space="preserve">After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D174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7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Print it, or type straight into it.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What’s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460"/>
        <w:gridCol w:w="600"/>
      </w:tblGrid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Your starting line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an hour of your work pays now, and the number the next job has to clear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Bad week, or time to go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Answer the same thing in week 1, 6 and 12 so one bad Tuesday does not decide it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Why leaving isn’t a wasted degree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Why the years and the debt already spent are not a reason to stay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Your why, in writing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you actually want to leave, so you know what to look for in the next job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What you’ll miss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What you give up by leaving, and which parts you can keep anyway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Telling the first person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Say it out loud to one person, and plan exactly what you’ll say first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4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2"/>
                <w:szCs w:val="22"/>
              </w:rPr>
              <w:t xml:space="preserve">Kept private</w:t>
            </w:r>
          </w:p>
        </w:tc>
        <w:tc>
          <w:tcPr>
            <w:tcW w:type="dxa" w:w="546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22"/>
                <w:szCs w:val="22"/>
              </w:rPr>
              <w:t xml:space="preserve">Six settings to change before anyone at work can guess, and your staff-room sentence</w:t>
            </w:r>
          </w:p>
        </w:tc>
        <w:tc>
          <w:tcPr>
            <w:tcW w:type="dxa" w:w="600"/>
            <w:tcBorders>
              <w:top w:val="none"/>
              <w:left w:val="none"/>
              <w:bottom w:val="single" w:color="D1D5DB" w:sz="4"/>
              <w:right w:val="none"/>
            </w:tcBorders>
            <w:tcMar>
              <w:top w:type="dxa" w:w="130"/>
              <w:left w:type="dxa" w:w="0"/>
              <w:bottom w:type="dxa" w:w="130"/>
              <w:right w:type="dxa" w:w="0"/>
            </w:tcMar>
          </w:tcPr>
          <w:p>
            <w:pPr>
              <w:spacing w:after="0"/>
              <w:jc w:val="right"/>
            </w:pPr>
            <w:r>
              <w:rPr>
                <w:rFonts w:ascii="Segoe UI Symbol" w:cs="Segoe UI Symbol" w:eastAsia="Segoe UI Symbol" w:hAnsi="Segoe UI Symbol"/>
                <w:color w:val="40916C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informational interview sheet, the interview page and the offer page come with the full program.</w:t>
      </w:r>
    </w:p>
    <w:p>
      <w:pPr>
        <w:spacing w:after="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Do the lesson on screen first. It does the maths, the sorting and the ranking, and it keeps your answers.</w:t>
            </w:r>
          </w:p>
        </w:tc>
      </w:tr>
    </w:tbl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Write badly. Fragments, half-sentences, a list. If you catch yourself drafting sentences, you have switched into work mode.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LESSON 0.2 · THE MONEY PAGE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starting line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an hour of your work pays now, and the number the next job has to clear. The lesson does the arithmetic; write the answers here.</w:t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What an hour pays 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Salary now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Gross, before tax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Hours in a real week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Including the evenings and the Sunday notes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Weeks worked a year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school year is about 39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Your real hourly rate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Salary divided by hours times weeks. The lesson shows it, and what the same salary pays at forty hours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pStyle w:val="Heading2"/>
        <w:spacing w:after="140" w:before="360"/>
      </w:pPr>
      <w:r>
        <w:rPr>
          <w:rFonts w:ascii="Calibri" w:cs="Calibri" w:eastAsia="Calibri" w:hAnsi="Calibri"/>
          <w:b/>
          <w:bCs/>
          <w:color w:val="1B1B1E"/>
          <w:sz w:val="24"/>
          <w:szCs w:val="24"/>
        </w:rPr>
        <w:t xml:space="preserve">The number the next job has to 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Monthly expenses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real month, not the good one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Tax you assume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Federal, state and the 7.65% payroll share. Your guess, as a percentage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annual floor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Expenses times twelve, grossed up for the tax. Below this you decline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date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When you want to be somewhere else. A month and a year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LESSON 0.2 · THE TRADES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 would trade to get there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Tick the ones that are genuinely on the table. The lesson uses these to rule paths in and out.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Move city or state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Take a pay dip for the first year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Go without employer benefits for a while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Commute again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Give up remote work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Work in an office with other people every day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The one you ticked that surprised you, and why it is on the table now when it was not a year ago.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WEEKS 1, 6 AND 12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Bad week, or time to go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Answer these in week 1, then again in week 6 and week 12. One bad Tuesday should not be the thing that decides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3"/>
      </w:tblGrid>
      <w:t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/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6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12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Date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stage you are in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Bad workplace, bad fit, or bad season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path you would name today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Your pay floor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Where you are going, in one sentence. Write a new one each time rather than editing the old one.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Three sentences by week twelve. The first one is usually about leaving and the last one usually is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SUNK COST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Why leaving isn’t a wasted degree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years and the debt are already spent either way. This is where you stop counting them as a reason to stay.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exactly as it sounds in your head. Not the reasonable version.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usually starts with “after all that” or “I should be able to”.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taught you that sentence? A supervisor, a cohort, a parent, yourself at twenty-four.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say to a CF who said it to you, word for word?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People are consistently kinder to a hypothetical CF than to themselves. Use the kinder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CHECKPOINT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Your why, in writing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you want to leave, in your own words, so you know what you are looking for in the next job.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Everything you want to leave. Names, days, specific meetings, the thing you have never said out loud. Do not soften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Nobody reads this.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1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back, and mark the three that would still be true in a different building.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Those three are about the work. Everything else is about this job, and that is a different problem with a faster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WHAT YOU KEEP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you’ll miss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Name it now. The people who skip this are the ones who end up going back.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Finish the sentence: I will miss being the person who 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of that goes with you into any job? A moment, a person, a session. Be specific.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only exists in a clinic, and what will you do about that outside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Telling the first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Say it out loud to one person. Plan who, when, and what you will say.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Not a colleague, if you can avoid it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date, not “soon”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plan to say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actually said, and what they said back.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Fill this in afterwards. People are almost always less surprised than you expect them to 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changed for you in the hour after.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7, BEFORE YOU SAY IT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Kept private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Six settings and habits from lesson 1.7, so the search stays yours until you decide otherwise. Tick them as you do them.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LinkedIn: “Share profile updates with your network” is off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LinkedIn: Open to Work is set to recruiters only, not the banner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Applications and job alerts go to a personal email, never the work one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Nobody at your current job is listed as a reference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You know your contract window or notice period, and the date it falls on</w:t>
      </w:r>
    </w:p>
    <w:p>
      <w:pPr>
        <w:spacing w:after="120"/>
      </w:pPr>
      <w:r>
        <w:rPr>
          <w:rFonts w:ascii="Segoe UI Symbol" w:cs="Segoe UI Symbol" w:eastAsia="Segoe UI Symbol" w:hAnsi="Segoe UI Symbol"/>
          <w:color w:val="2D6A4F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B1B1E"/>
          <w:sz w:val="22"/>
          <w:szCs w:val="22"/>
        </w:rPr>
        <w:t xml:space="preserve">The one sentence for the staff room is ready: “I’m looking at what else I could do with my SLP background.”</w:t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That sentence in your own words, the way you would actually say it at the copier.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If they ask what: “I don’t know yet. I’m finding out.” True, and it ends the conversation on your terms.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2026-09-18T17:32:09.685Z</dcterms:created>
  <dcterms:modified xsi:type="dcterms:W3CDTF">2026-09-18T17:32:09.687Z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