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TRANSITION OS · NINETY DAYS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1B1B1E"/>
          <w:sz w:val="66"/>
          <w:szCs w:val="66"/>
        </w:rPr>
        <w:t xml:space="preserve">Workbook</w:t>
      </w:r>
    </w:p>
    <w:p>
      <w:pPr>
        <w:spacing w:after="240"/>
      </w:pPr>
      <w:r>
        <w:rPr>
          <w:rFonts w:ascii="Georgia" w:cs="Georgia" w:eastAsia="Georgia" w:hAnsi="Georgia"/>
          <w:color w:val="6B7280"/>
          <w:sz w:val="28"/>
          <w:szCs w:val="28"/>
        </w:rPr>
        <w:t xml:space="preserve">Print it, or type straight into it. Eleven pages holding the three things the program on screen deliberately does not.</w:t>
      </w:r>
    </w:p>
    <w:p>
      <w:pPr>
        <w:pBdr>
          <w:bottom w:val="single" w:color="2D6A4F" w:sz="6" w:space="1"/>
        </w:pBdr>
        <w:spacing w:after="1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What you would not type into software, what you carry into a room, and what you answer more than once. Nobody reads this but you.</w:t>
      </w:r>
    </w:p>
    <w:p>
      <w:pPr>
        <w:spacing w:after="24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rHeight w:val="820" w:hRule="atLeast"/>
        </w:trPr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0FAF3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D6A4F"/>
                <w:sz w:val="30"/>
                <w:szCs w:val="30"/>
              </w:rPr>
              <w:t xml:space="preserve">0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2D6A4F"/>
                <w:sz w:val="15"/>
                <w:szCs w:val="15"/>
              </w:rPr>
              <w:t xml:space="preserve">Start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0FAF3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D6A4F"/>
                <w:sz w:val="30"/>
                <w:szCs w:val="30"/>
              </w:rPr>
              <w:t xml:space="preserve">1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2D6A4F"/>
                <w:sz w:val="15"/>
                <w:szCs w:val="15"/>
              </w:rPr>
              <w:t xml:space="preserve">Ground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EFF6FF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E40AF"/>
                <w:sz w:val="30"/>
                <w:szCs w:val="30"/>
              </w:rPr>
              <w:t xml:space="preserve">2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E40AF"/>
                <w:sz w:val="15"/>
                <w:szCs w:val="15"/>
              </w:rPr>
              <w:t xml:space="preserve">Explore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1E40AF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ECFEFF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55E75"/>
                <w:sz w:val="30"/>
                <w:szCs w:val="30"/>
              </w:rPr>
              <w:t xml:space="preserve">3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55E75"/>
                <w:sz w:val="15"/>
                <w:szCs w:val="15"/>
              </w:rPr>
              <w:t xml:space="preserve">Connect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155E75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5F3FF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5B21B6"/>
                <w:sz w:val="30"/>
                <w:szCs w:val="30"/>
              </w:rPr>
              <w:t xml:space="preserve">4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B21B6"/>
                <w:sz w:val="15"/>
                <w:szCs w:val="15"/>
              </w:rPr>
              <w:t xml:space="preserve">Translate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5B21B6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EF6E7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92400E"/>
                <w:sz w:val="30"/>
                <w:szCs w:val="30"/>
              </w:rPr>
              <w:t xml:space="preserve">5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92400E"/>
                <w:sz w:val="15"/>
                <w:szCs w:val="15"/>
              </w:rPr>
              <w:t xml:space="preserve">Test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92400E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ECFDF5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65F46"/>
                <w:sz w:val="30"/>
                <w:szCs w:val="30"/>
              </w:rPr>
              <w:t xml:space="preserve">6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65F46"/>
                <w:sz w:val="15"/>
                <w:szCs w:val="15"/>
              </w:rPr>
              <w:t xml:space="preserve">Leap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065F46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DF2F8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9D174D"/>
                <w:sz w:val="30"/>
                <w:szCs w:val="30"/>
              </w:rPr>
              <w:t xml:space="preserve">7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9D174D"/>
                <w:sz w:val="15"/>
                <w:szCs w:val="15"/>
              </w:rPr>
              <w:t xml:space="preserve">After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9D174D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4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1B1B1E"/>
          <w:sz w:val="20"/>
          <w:szCs w:val="20"/>
        </w:rPr>
        <w:t xml:space="preserve">Name</w:t>
      </w:r>
    </w:p>
    <w:p>
      <w:pPr>
        <w:spacing w:after="120" w:before="0"/>
      </w:pPr>
      <w:r>
        <w:rPr>
          <w:rFonts w:ascii="Calibri" w:cs="Calibri" w:eastAsia="Calibri" w:hAnsi="Calibri"/>
          <w:color w:val="D1D5DB"/>
          <w:sz w:val="22"/>
          <w:szCs w:val="22"/>
        </w:rPr>
        <w:t xml:space="preserve">________________________________________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B1B1E"/>
          <w:sz w:val="20"/>
          <w:szCs w:val="20"/>
        </w:rPr>
        <w:t xml:space="preserve">Started on</w:t>
      </w:r>
    </w:p>
    <w:p>
      <w:pPr>
        <w:spacing w:after="120" w:before="0"/>
      </w:pPr>
      <w:r>
        <w:rPr>
          <w:rFonts w:ascii="Calibri" w:cs="Calibri" w:eastAsia="Calibri" w:hAnsi="Calibri"/>
          <w:color w:val="D1D5D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How to use this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Three rules.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Do the lesson on screen first. The screen does the arithmetic, the sorting and the ranking, and it keeps your answers. Nothing in here repeats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These pages hold the three things a program should not. What you would not type into software, what you carry into a room with another person, and what you answer more than once.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Write badly. Fragments, half-sentences, a list. If you catch yourself drafting sentences, you have switched into work mode, and this is not work.</w:t>
      </w:r>
    </w:p>
    <w:p>
      <w:pPr>
        <w:spacing w:after="2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WHAT'S IN HERE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Weeks 1, 6 and 12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same five questions, three times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sentence you tell yourself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one underneath the sunk-cost maths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list you would not type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Everything you want to leave, unsoftened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What you will miss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part every exit story has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Tell one person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Who, when, and what they said back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twenty-minute conversation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Two copies. Print and take to the call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Interview prep, on one page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Two copies. Take it in with you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offer conversation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Two numbers and three sentences, decided early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Six months in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Come back when you are on the other side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WEEKS 1, 6 AND 12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The same five questions, three times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The screen keeps your current answer. This page keeps all three, and the distance between them is the part worth seeing.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53"/>
        <w:gridCol w:w="2253"/>
        <w:gridCol w:w="2253"/>
      </w:tblGrid>
      <w:t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19"/>
                <w:szCs w:val="19"/>
              </w:rPr>
              <w:t xml:space="preserve"/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19"/>
                <w:szCs w:val="19"/>
              </w:rPr>
              <w:t xml:space="preserve">Week 1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19"/>
                <w:szCs w:val="19"/>
              </w:rPr>
              <w:t xml:space="preserve">Week 6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19"/>
                <w:szCs w:val="19"/>
              </w:rPr>
              <w:t xml:space="preserve">Week 12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Date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The stage you are in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Bad workplace, bad fit, or bad season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The path you would name today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Your pay floor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Where you are going, in one sentence. Write a new one each time rather than editing the old one.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Three sentences by week twelve. The first one is usually about leaving and the last one usually is not.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9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THE SUNK COST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The sentence you tell yourself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The calculator on screen handles the years and the money. This is for the sentence underneath, which is the part that actually keeps people in the building.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Write it exactly as it sounds in your head. Not the reasonable version.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It usually starts with “after all that” or “I should be able to”.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“I know it's the sunken cost fallacy but it's so hard to quit after putting so much time, money, and effort into this career.”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an SLP, r/slp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Who taught you that sentence? A supervisor, a cohort, a parent, yourself at twenty-four.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would you say to a CF who said it to you, word for word?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People are consistently kinder to a hypothetical CF than to themselves. Use the kinder version.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THE CHECKPOINT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The list you would not type into a program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The screen asks for the tidy version. Write the untidy one here, because the untidy one is the accurate one.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Everything you want to leave. Names, days, specific meetings, the thing you have never said out loud. Do not soften it.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Nobody reads this. That is the entire reason it is on paper and not in the app.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1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Read it back, and mark the three that would still be true in a different building.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Those three are about the work. Everything else is about this job, and that is a different problem with a faster fix.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WHAT YOU KEEP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What you will miss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Every exit story has a version of this page, and skipping it is what sends people back.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Finish the sentence: I will miss being the person who 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“I've taken a long time to grieve the loss of who I was in my previous role.”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a comment on a former SLP's essay about leaving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Which part of that goes with you into any job? A moment, a person, a session. Be specific.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Which part only exists in a clinic, and what will you do about that outside work?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7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Tell one person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The smallest possible disclosure, and the first page here that involves somebody else.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Not a colleague, if you can avoid it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 date, not “soon”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What you plan to say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One sentence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you actually said, and what they said back.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Fill this in afterwards. People are almost always less surprised than you expect them to be.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9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changed for you in the hour after.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55E75"/>
          <w:spacing w:val="30"/>
          <w:sz w:val="17"/>
          <w:szCs w:val="17"/>
        </w:rPr>
        <w:t xml:space="preserve">MODULE 3 · CONVERSATION 1 OF 2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The twenty-minute conversation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Keep this open while you talk. Their answers, in their words.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Who, and their title now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How you found them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Date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How did you get the first one? Walk me through the six months before the offer.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does a Tuesday actually look like?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part of the clinical background turned out to be useful, and what did you drop?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Who else should I be talking to?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The question that turns one conversation into two.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sentence you are taking away, and what you do in the next fortnight because of it.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You asked for fifteen minutes. Running over it is the fastest way to not get a second conversation.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55E75"/>
          <w:spacing w:val="30"/>
          <w:sz w:val="17"/>
          <w:szCs w:val="17"/>
        </w:rPr>
        <w:t xml:space="preserve">MODULE 3 · CONVERSATION 2 OF 2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The twenty-minute conversation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Keep this open while you talk. Their answers, in their words.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Who, and their title now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How you found them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Date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How did you get the first one? Walk me through the six months before the offer.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does a Tuesday actually look like?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part of the clinical background turned out to be useful, and what did you drop?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Who else should I be talking to?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The question that turns one conversation into two.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sentence you are taking away, and what you do in the next fortnight because of it.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You asked for fifteen minutes. Running over it is the fastest way to not get a second conversation.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65F46"/>
          <w:spacing w:val="30"/>
          <w:sz w:val="17"/>
          <w:szCs w:val="17"/>
        </w:rPr>
        <w:t xml:space="preserve">MODULE 6 · INTERVIEW 1 OF 2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Interview prep, on one page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Take this in with you. All of it decided in advance rather than in the room.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Company and role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Who you are speaking to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Date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Your bridge statement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Where you are going, how you prepared, one accomplishment with a number in it. Forty-five seconds.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Write it out, then say it aloud five times before you go 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Three stories, each with a number in 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Story 1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number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Story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number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Story 3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number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Three questions for them: the first ninety days, what the last person found hard, how the work gets measured.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Burnout is a true reason and a bad answer. Answer with where you are going, not what you are leaving.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65F46"/>
          <w:spacing w:val="30"/>
          <w:sz w:val="17"/>
          <w:szCs w:val="17"/>
        </w:rPr>
        <w:t xml:space="preserve">MODULE 6 · INTERVIEW 2 OF 2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Interview prep, on one page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Take this in with you. All of it decided in advance rather than in the room.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Company and role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Who you are speaking to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Date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Your bridge statement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Where you are going, how you prepared, one accomplishment with a number in it. Forty-five seconds.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Write it out, then say it aloud five times before you go 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Three stories, each with a number in 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Story 1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number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Story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number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Story 3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number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Three questions for them: the first ninety days, what the last person found hard, how the work gets measured.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Burnout is a true reason and a bad answer. Answer with where you are going, not what you are leaving.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65F46"/>
          <w:spacing w:val="30"/>
          <w:sz w:val="17"/>
          <w:szCs w:val="17"/>
        </w:rPr>
        <w:t xml:space="preserve">MODULE 6 · THE OFFER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The offer conversation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Two numbers and three sentences, decided before the phone 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number you say first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top of the documented range for your path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Your floor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Below this you decline. Write it now, not on the call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date you will answer by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The three things you ask for if the base will not move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Ask 1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Sign-on, PTO, remote days, start date, an early review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Ask 2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Ask 3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Say it out loud once before you say it to them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The sentence that feels outrageous in your head almost always sounds reasonable in the air.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exact words you will use.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About thirty percent of people negotiate, and two thirds or more of those who ask get something. Hiring managers report fewer than two withdrawn offers across roughly twenty-seven they have made.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9D174D"/>
          <w:spacing w:val="30"/>
          <w:sz w:val="17"/>
          <w:szCs w:val="17"/>
        </w:rPr>
        <w:t xml:space="preserve">MODULE 7 · AFTER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Six months in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Come back to this page when you are on the other side.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is different on a Tuesday now? Compare it with the first pass on the three-passes page.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did you worry about that turned out not to matter?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would you tell the person who is where you were in week one?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That last answer is your story. The form is at slptransitions.com/about.</w:t>
      </w:r>
    </w:p>
    <w:p>
      <w:pPr>
        <w:spacing w:after="3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pBdr>
          <w:bottom w:val="single" w:color="2D6A4F" w:sz="6" w:space="1"/>
        </w:pBdr>
        <w:spacing w:after="1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Georgia" w:cs="Georgia" w:eastAsia="Georgia" w:hAnsi="Georgia"/>
          <w:b/>
          <w:bCs/>
          <w:color w:val="1B1B1E"/>
          <w:sz w:val="30"/>
          <w:szCs w:val="30"/>
        </w:rPr>
        <w:t xml:space="preserve">You did the whole thing.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Whatever the title says now, you are still the person who can explain hard things simply, hold a room to a plan, and read a page of data and know what to do next. That was never the job. That was you.</w:t>
      </w: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Calibri" w:cs="Calibri" w:eastAsia="Calibri" w:hAnsi="Calibri"/>
        <w:color w:val="6B7280"/>
        <w:sz w:val="16"/>
        <w:szCs w:val="16"/>
      </w:rPr>
      <w:t xml:space="preserve">slptransitions.com · Nobody reads this but you.</w:t>
    </w:r>
    <w:r>
      <w:rPr>
        <w:rFonts w:ascii="Calibri" w:cs="Calibri" w:eastAsia="Calibri" w:hAnsi="Calibri"/>
        <w:color w:val="6B7280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rPr>
        <w:rFonts w:ascii="Calibri" w:cs="Calibri" w:eastAsia="Calibri" w:hAnsi="Calibri"/>
        <w:b/>
        <w:bCs/>
        <w:color w:val="2D6A4F"/>
        <w:spacing w:val="30"/>
        <w:sz w:val="16"/>
        <w:szCs w:val="16"/>
      </w:rPr>
      <w:t xml:space="preserve">TRANSITION OS</w:t>
    </w:r>
    <w:r>
      <w:rPr>
        <w:rFonts w:ascii="Calibri" w:cs="Calibri" w:eastAsia="Calibri" w:hAnsi="Calibri"/>
        <w:color w:val="6B7280"/>
        <w:sz w:val="16"/>
        <w:szCs w:val="16"/>
      </w:rPr>
      <w:t xml:space="preserve">	Companion workbook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  <w:rPr>
        <w:color w:val="2D6A4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B1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2026-09-12T14:01:28.569Z</dcterms:created>
  <dcterms:modified xsi:type="dcterms:W3CDTF">2026-09-12T14:01:28.571Z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