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RTCNYC Tool 12.3.3.1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Organizing Principles 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"We have rights only as long as we are willing to struggle for them." --Ella Baker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Provide tenants with tools to fight/leadership development.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Share resources with tenants to have access to the right.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Increase tenant power to defend themselves and assert themselves.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Stop intimidation and harassment.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Immigrants rights--ensure all immigrants have equal access to this right.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the dynamic in housing court.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Hold landlords accountable.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Upend the popular narrative that eviction cases are simple or a tenant’s fault---evictions are about power! There is more housing law in new york than all the federal law combine.  We should use the law to defend our communities!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 community to create space for action.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Building tenant power--to go bigger--fight against larger structures.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Education and awareness--applies to all.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Shift the narrative about tenants’ rights--being behind in rent does not take away your rights.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Right will not exist in practice if we don’t organize.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space for more creative action.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Protecting vulnerable communities during implementation.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Preserving affordable housing.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model for the nation--building the way towards a right to housing.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