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795338" cy="955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338" cy="955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RTC NYC Tool 12.4.7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Orientation for New Lawyers on Right to Counsel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Sample Agenda (1 hour) 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Introductions - name, gender pronouns, role/org, (10 mins)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Why did tenants fight for a right to counsel? Why did you fight for a right to counsel? (Tenant Leader) (5 mins)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Show the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trailer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to the RTCNYC documentary (2 mins)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How did the RTC coalition win Right to Counsel? What were the campaign tactics? (Tenant Organizer) (5 mins)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What role did lawyers play in the campaign? (Tenant Attorney) (5 mins)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Show the tenant leader video (3.5 mins)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What do you want to see from RTC attorneys? (Tenant Leader) (5 mins)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What is the RTC coalition organizing around now? Talk about cancel rent, housing courts must change, rent strike etc (Tenant Organizer) (5 mins)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What are the legal working groups in the RTC coalition working on? (Tenant Attorney) (5 mins)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Questions (15 mins)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Closing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uiY4WrrA0iU&amp;t=5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