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RTCNYC Tool 12.3.3.2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RTC Organizing Timeline and Plan 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Updated 9/14/17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September and October: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reate outreach and educational materials (see below).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new distressed buildings where evictions/retaliations is a barrier to organizing.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and build relationships with institutional partners  (senior centers, religious organizations, social service providers, universities).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current buildings where you organize in where knowledge about RTC would be crucial to the organizing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Know Your Rights sessions in active Tenants’ Associations.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a Teach in and brainstorming session for active Tenant Association leaders.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RTC monthly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November and December 2017: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initial outreach to distressed rent stabilized buildings.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Know Your Rights sessions in active Tenant Associations.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outreach/Leadership Development/organizing trainings.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RTC monthly meetings.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January-April 2018: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neighborhood based community forums on RTC.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 Tenants’ Associations in using RTC in their building campaigns.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with legal services providers to troubleshoot challenges.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Quarterly meetings with providers begin.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outreach/Leadership Development/organizing training.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RTC monthly meetings.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 and social media push.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a city wide blitz (a day where every group across the city does outreach regarding RTC). 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May-August 2018: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 building campaigns.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RTC monthly meetings.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 and social media push.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Outreach Materials to Create: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Postcards (colorful and to the point).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website with information--JustFix is potentially creating a stopmyeviction.nyc website, that would allow people to enter their address and find a legal services provider and tenant organizing group near them and much more! Waiting to hear back from them.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 stories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Pamphlets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Instagram/Facebook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T-shirts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Outreach script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Infographics (to explain how it works)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Branding---Logos and colors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curriculum for TA leaders/organizational leaders/community partners, including skits and role plays for how to use the new right.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Places to do Outreach to/Build relationships with: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Libraries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Law schools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businesses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Elected official offices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cares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 community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Shelters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Laundromats/barbershops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ESL classes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college/universities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Sporting events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 for Outreach: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Cold outreach in distressed buildings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centers (do presentations)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at Community boards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Flyer at the courthouse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Neighborhood mapping/assessments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 outreach (radio, papers, etc.)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Tabling at community events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