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rFonts w:ascii="Calibri" w:cs="Calibri" w:eastAsia="Calibri" w:hAnsi="Calibri"/>
          <w:rtl w:val="0"/>
        </w:rPr>
        <w:t xml:space="preserve">RTCNYC Tool 12.3.3.4</w:t>
      </w:r>
      <w:r w:rsidDel="00000000" w:rsidR="00000000" w:rsidRPr="00000000">
        <w:rPr>
          <w:rtl w:val="0"/>
        </w:rPr>
      </w:r>
    </w:p>
    <w:p w:rsidR="00000000" w:rsidDel="00000000" w:rsidP="00000000" w:rsidRDefault="00000000" w:rsidRPr="00000000" w14:paraId="00000001">
      <w:pPr>
        <w:contextualSpacing w:val="0"/>
        <w:jc w:val="center"/>
        <w:rPr>
          <w:b w:val="1"/>
        </w:rPr>
      </w:pPr>
      <w:r w:rsidDel="00000000" w:rsidR="00000000" w:rsidRPr="00000000">
        <w:rPr>
          <w:b w:val="1"/>
          <w:rtl w:val="0"/>
        </w:rPr>
        <w:t xml:space="preserve">Organizing in RTC Zips--what’s different about it? </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Every building is going to organize around issues that affect them, whether it’s repairs, harassment, overcharges, etc.---it might not be about evictions. But if tenants have RTC, what should you do differently, if anything? </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Every tenant should know they have RTC, regardless of whether they have a case in court. For example, in Brooklyn, a landlord bought a building in a RTC zip, sued everyone for eviction and because tenants didn’t know they had RTC, they didn’t fight their cases and instead moved out.  </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Flyer every single door with the RTC flyer, FAQ and Eviction Free NYC postcard. </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At a TA meeting, do a brief 10-15 minute teach in about the history of the campaign, making sure folks understand how it works if and when they get sued, and making sure they know that this is a right that the tenant movement won--they should feel powerful to claim that right! It should also help them feel less afraid to organize around things they care about, because landlords can’t threaten them as easily as they used to be able to!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Ask tenants to let you know if they get 3 day rent demands, the precursor to an eviction case, and/or if they get court papers. Track those tenants in a database. Make sure those tenants know how RTC works and how to connect to an attorney in your borough.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If cases do start, ask tenants to tell you which legal services org is representing them, and/or the name of their attorney. Get in touch with that attorney to let them know there is a TA and larger issues going on. If evictions seem possible, ask them to alert you.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If evictions seem possible, consider working with the TA to set up an rapid response eviction defense network. The network could cook for the tenant, do childcare when they have court, raise funds to help pay back rent and/or put their bodies on the line for an eviction blockade.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Identify tenants at risk of eviction, who would be willing to risk a fight and do an eviction blockade. Set up a training on civil disobedience and eviction blockades so tenants can decide if they are ready to do this. Eviction blockades would require press work, lots of prep work, coordination with attorneys in the case of civil disobedience, legal observers and more.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In addition to individual eviction defense, as you work to develop a campaign plan to win the demands folks identify, consider bolder actions like rent strikes, 7A, etc., that might risk landlord retaliation like eviction cases, but that are less scary bc of RTC! </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