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1"/>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1">
      <w:pPr>
        <w:tabs>
          <w:tab w:val="left" w:pos="12460"/>
        </w:tabs>
        <w:contextualSpacing w:val="0"/>
        <w:rPr>
          <w:rFonts w:ascii="Calibri" w:cs="Calibri" w:eastAsia="Calibri" w:hAnsi="Calibri"/>
          <w:b w:val="1"/>
          <w:sz w:val="22"/>
          <w:szCs w:val="22"/>
        </w:rPr>
      </w:pPr>
      <w:bookmarkStart w:colFirst="0" w:colLast="0" w:name="_9acmkys68a3g" w:id="0"/>
      <w:bookmarkEnd w:id="0"/>
      <w:r w:rsidDel="00000000" w:rsidR="00000000" w:rsidRPr="00000000">
        <w:rPr>
          <w:rFonts w:ascii="Calibri" w:cs="Calibri" w:eastAsia="Calibri" w:hAnsi="Calibri"/>
          <w:b w:val="1"/>
          <w:sz w:val="22"/>
          <w:szCs w:val="22"/>
          <w:rtl w:val="0"/>
        </w:rPr>
        <w:t xml:space="preserve">RTCNYC Tool 4.1 </w:t>
      </w:r>
    </w:p>
    <w:p w:rsidR="00000000" w:rsidDel="00000000" w:rsidP="00000000" w:rsidRDefault="00000000" w:rsidRPr="00000000" w14:paraId="00000002">
      <w:pPr>
        <w:tabs>
          <w:tab w:val="left" w:pos="12460"/>
        </w:tabs>
        <w:contextualSpacing w:val="0"/>
        <w:rPr>
          <w:rFonts w:ascii="Calibri" w:cs="Calibri" w:eastAsia="Calibri" w:hAnsi="Calibri"/>
          <w:b w:val="1"/>
          <w:sz w:val="22"/>
          <w:szCs w:val="22"/>
        </w:rPr>
      </w:pPr>
      <w:bookmarkStart w:colFirst="0" w:colLast="0" w:name="_vtp4m9nhv4rj" w:id="1"/>
      <w:bookmarkEnd w:id="1"/>
      <w:r w:rsidDel="00000000" w:rsidR="00000000" w:rsidRPr="00000000">
        <w:rPr>
          <w:rFonts w:ascii="Calibri" w:cs="Calibri" w:eastAsia="Calibri" w:hAnsi="Calibri"/>
          <w:b w:val="1"/>
          <w:sz w:val="22"/>
          <w:szCs w:val="22"/>
          <w:rtl w:val="0"/>
        </w:rPr>
        <w:t xml:space="preserve">Campaign Plan</w:t>
      </w:r>
    </w:p>
    <w:p w:rsidR="00000000" w:rsidDel="00000000" w:rsidP="00000000" w:rsidRDefault="00000000" w:rsidRPr="00000000" w14:paraId="00000003">
      <w:pPr>
        <w:widowControl w:val="1"/>
        <w:contextualSpacing w:val="0"/>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04">
      <w:pPr>
        <w:widowControl w:val="1"/>
        <w:contextualSpacing w:val="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Campaign plans are important for identifying what you want to accomplish from the campaign, who is going to give you what you want, and how you are going to influence these people to do what you want. This tool outlines key campaign components and examples from our campaign from early 2015. There are some key terms you will want to know, so we have also provided definitions to those terms, as well as an example of how we identified our campaign needs and key people in our work. We also took time to identify who would be opposing us, and what their messaging would be. Finally, you’ll want to think about what actions will get the decision makers to move in your direction. We have other tools in the toolkit that help you plan actions such as </w:t>
      </w:r>
      <w:r w:rsidDel="00000000" w:rsidR="00000000" w:rsidRPr="00000000">
        <w:rPr>
          <w:rFonts w:ascii="Calibri" w:cs="Calibri" w:eastAsia="Calibri" w:hAnsi="Calibri"/>
          <w:i w:val="1"/>
          <w:sz w:val="22"/>
          <w:szCs w:val="22"/>
          <w:rtl w:val="0"/>
        </w:rPr>
        <w:t xml:space="preserve">town halls, hearings </w:t>
      </w:r>
      <w:r w:rsidDel="00000000" w:rsidR="00000000" w:rsidRPr="00000000">
        <w:rPr>
          <w:rFonts w:ascii="Calibri" w:cs="Calibri" w:eastAsia="Calibri" w:hAnsi="Calibri"/>
          <w:i w:val="1"/>
          <w:sz w:val="22"/>
          <w:szCs w:val="22"/>
          <w:rtl w:val="0"/>
        </w:rPr>
        <w:t xml:space="preserve">a</w:t>
      </w:r>
      <w:r w:rsidDel="00000000" w:rsidR="00000000" w:rsidRPr="00000000">
        <w:rPr>
          <w:rFonts w:ascii="Calibri" w:cs="Calibri" w:eastAsia="Calibri" w:hAnsi="Calibri"/>
          <w:i w:val="1"/>
          <w:sz w:val="22"/>
          <w:szCs w:val="22"/>
          <w:rtl w:val="0"/>
        </w:rPr>
        <w:t xml:space="preserve">nd postcard deliveries</w:t>
      </w:r>
      <w:r w:rsidDel="00000000" w:rsidR="00000000" w:rsidRPr="00000000">
        <w:rPr>
          <w:rFonts w:ascii="Calibri" w:cs="Calibri" w:eastAsia="Calibri" w:hAnsi="Calibri"/>
          <w:i w:val="1"/>
          <w:sz w:val="22"/>
          <w:szCs w:val="22"/>
          <w:rtl w:val="0"/>
        </w:rPr>
        <w:t xml:space="preserve">, but this tool will help you see where your actions fit in with your larger goals. Your plan will look different depending on whether you need to pass your bill at a local or state level, and who your key players are. Remember that this is a snapshot of the life of a campaign; you should regularly engage in reviewing and updating the components of this plan as things shift in time, from the secondary goals to potential allies. It is also good practice to date the plan each time updates are made.</w:t>
      </w:r>
    </w:p>
    <w:p w:rsidR="00000000" w:rsidDel="00000000" w:rsidP="00000000" w:rsidRDefault="00000000" w:rsidRPr="00000000" w14:paraId="00000005">
      <w:pPr>
        <w:tabs>
          <w:tab w:val="left" w:pos="12460"/>
        </w:tabs>
        <w:contextualSpacing w:val="0"/>
        <w:rPr>
          <w:rFonts w:ascii="Calibri" w:cs="Calibri" w:eastAsia="Calibri" w:hAnsi="Calibri"/>
          <w:b w:val="1"/>
          <w:sz w:val="22"/>
          <w:szCs w:val="22"/>
        </w:rPr>
      </w:pPr>
      <w:bookmarkStart w:colFirst="0" w:colLast="0" w:name="_x4txbinj1nm4" w:id="2"/>
      <w:bookmarkEnd w:id="2"/>
      <w:r w:rsidDel="00000000" w:rsidR="00000000" w:rsidRPr="00000000">
        <w:rPr>
          <w:rtl w:val="0"/>
        </w:rPr>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3615"/>
        <w:gridCol w:w="6975"/>
        <w:tblGridChange w:id="0">
          <w:tblGrid>
            <w:gridCol w:w="2370"/>
            <w:gridCol w:w="3615"/>
            <w:gridCol w:w="6975"/>
          </w:tblGrid>
        </w:tblGridChange>
      </w:tblGrid>
      <w:tr>
        <w:trPr>
          <w:trHeight w:val="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Campaign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RTCNYC Coalition 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Principal Demands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Changes in policy, resources or structures we want a person in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power to make that are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associated with actions during the campaign.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contextualSpacing w:val="0"/>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General Message: </w:t>
            </w:r>
          </w:p>
          <w:p w:rsidR="00000000" w:rsidDel="00000000" w:rsidP="00000000" w:rsidRDefault="00000000" w:rsidRPr="00000000" w14:paraId="0000000F">
            <w:pPr>
              <w:spacing w:after="0" w:before="0" w:line="240" w:lineRule="auto"/>
              <w:ind w:left="0" w:firstLine="0"/>
              <w:contextualSpacing w:val="0"/>
              <w:rPr>
                <w:rFonts w:ascii="Calibri" w:cs="Calibri" w:eastAsia="Calibri" w:hAnsi="Calibri"/>
                <w:b w:val="1"/>
                <w:i w:val="1"/>
                <w:sz w:val="22"/>
                <w:szCs w:val="22"/>
              </w:rPr>
            </w:pPr>
            <w:r w:rsidDel="00000000" w:rsidR="00000000" w:rsidRPr="00000000">
              <w:rPr>
                <w:rFonts w:ascii="Calibri" w:cs="Calibri" w:eastAsia="Calibri" w:hAnsi="Calibri"/>
                <w:i w:val="1"/>
                <w:sz w:val="22"/>
                <w:szCs w:val="22"/>
                <w:rtl w:val="0"/>
              </w:rPr>
              <w:t xml:space="preserve">The Right to Counsel Coalition of NYC is made up of tenant organizing groups, tenants advocate groups, law schools and legal services organizations. We are working together to achieve justice in our city’s housing courts so that the housing courts are a place of fairness, justice and equity.  We do not support forced displacement that can and should be prevented and we believe that safe and affordable housing is central to our city’s future. We are working on establishing a right in the city of New York for New Yorkers to be represented in housing court by licensed, qualified and experienced providers, when they go to housing court to defend their rights.  </w:t>
            </w:r>
            <w:r w:rsidDel="00000000" w:rsidR="00000000" w:rsidRPr="00000000">
              <w:rPr>
                <w:rtl w:val="0"/>
              </w:rPr>
            </w:r>
          </w:p>
          <w:p w:rsidR="00000000" w:rsidDel="00000000" w:rsidP="00000000" w:rsidRDefault="00000000" w:rsidRPr="00000000" w14:paraId="00000010">
            <w:pPr>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1">
            <w:pPr>
              <w:contextualSpacing w:val="0"/>
              <w:rPr>
                <w:rFonts w:ascii="Calibri" w:cs="Calibri" w:eastAsia="Calibri" w:hAnsi="Calibri"/>
                <w:i w:val="1"/>
                <w:sz w:val="22"/>
                <w:szCs w:val="22"/>
              </w:rPr>
            </w:pPr>
            <w:r w:rsidDel="00000000" w:rsidR="00000000" w:rsidRPr="00000000">
              <w:rPr>
                <w:rFonts w:ascii="Calibri" w:cs="Calibri" w:eastAsia="Calibri" w:hAnsi="Calibri"/>
                <w:b w:val="1"/>
                <w:i w:val="1"/>
                <w:sz w:val="22"/>
                <w:szCs w:val="22"/>
                <w:rtl w:val="0"/>
              </w:rPr>
              <w:t xml:space="preserve">Main Demands: </w:t>
            </w:r>
            <w:r w:rsidDel="00000000" w:rsidR="00000000" w:rsidRPr="00000000">
              <w:rPr>
                <w:rtl w:val="0"/>
              </w:rPr>
            </w:r>
          </w:p>
          <w:p w:rsidR="00000000" w:rsidDel="00000000" w:rsidP="00000000" w:rsidRDefault="00000000" w:rsidRPr="00000000" w14:paraId="0000001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Our short-term goal is to pass INTRO 214 (at 200% of poverty level, </w:t>
            </w:r>
            <w:r w:rsidDel="00000000" w:rsidR="00000000" w:rsidRPr="00000000">
              <w:rPr>
                <w:rFonts w:ascii="Calibri" w:cs="Calibri" w:eastAsia="Calibri" w:hAnsi="Calibri"/>
                <w:sz w:val="22"/>
                <w:szCs w:val="22"/>
                <w:rtl w:val="0"/>
              </w:rPr>
              <w:t xml:space="preserve">including NYCHA proceedings and under HRA). </w:t>
            </w:r>
          </w:p>
          <w:p w:rsidR="00000000" w:rsidDel="00000000" w:rsidP="00000000" w:rsidRDefault="00000000" w:rsidRPr="00000000" w14:paraId="0000001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Our mid-term goal is to change the nature of housing court so that its primary use as a tool of displacement is dismantled. </w:t>
            </w:r>
          </w:p>
          <w:p w:rsidR="00000000" w:rsidDel="00000000" w:rsidP="00000000" w:rsidRDefault="00000000" w:rsidRPr="00000000" w14:paraId="0000001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Our long-term goal is to </w:t>
            </w:r>
            <w:r w:rsidDel="00000000" w:rsidR="00000000" w:rsidRPr="00000000">
              <w:rPr>
                <w:rFonts w:ascii="Calibri" w:cs="Calibri" w:eastAsia="Calibri" w:hAnsi="Calibri"/>
                <w:sz w:val="22"/>
                <w:szCs w:val="22"/>
                <w:rtl w:val="0"/>
              </w:rPr>
              <w:t xml:space="preserve">make housing a right </w:t>
            </w:r>
            <w:r w:rsidDel="00000000" w:rsidR="00000000" w:rsidRPr="00000000">
              <w:rPr>
                <w:rFonts w:ascii="Calibri" w:cs="Calibri" w:eastAsia="Calibri" w:hAnsi="Calibri"/>
                <w:sz w:val="22"/>
                <w:szCs w:val="22"/>
                <w:rtl w:val="0"/>
              </w:rPr>
              <w:t xml:space="preserve">and shift the balanc</w:t>
            </w:r>
            <w:r w:rsidDel="00000000" w:rsidR="00000000" w:rsidRPr="00000000">
              <w:rPr>
                <w:rFonts w:ascii="Calibri" w:cs="Calibri" w:eastAsia="Calibri" w:hAnsi="Calibri"/>
                <w:sz w:val="22"/>
                <w:szCs w:val="22"/>
                <w:rtl w:val="0"/>
              </w:rPr>
              <w:t xml:space="preserve">e. of power between tenants and landlords in this city.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Primary 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A person with power who can make a decision to give us what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we want. A target is ALWAYS a person, not a group or an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1"/>
                <w:sz w:val="22"/>
                <w:szCs w:val="22"/>
              </w:rPr>
            </w:pPr>
            <w:r w:rsidDel="00000000" w:rsidR="00000000" w:rsidRPr="00000000">
              <w:rPr>
                <w:rFonts w:ascii="Calibri" w:cs="Calibri" w:eastAsia="Calibri" w:hAnsi="Calibri"/>
                <w:i w:val="1"/>
                <w:sz w:val="22"/>
                <w:szCs w:val="22"/>
                <w:rtl w:val="0"/>
              </w:rPr>
              <w:t xml:space="preserve">institution.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1"/>
              <w:spacing w:after="200" w:line="276" w:lineRule="auto"/>
              <w:contextualSpacing w:val="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Our target is Mayor De Blasio: He used the right to counsel in his campaign platform, and the legislation fits well into his plan to create more affordable housing.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Secondary Demands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contextualSpacing w:val="0"/>
              <w:rPr>
                <w:rFonts w:ascii="Calibri" w:cs="Calibri" w:eastAsia="Calibri" w:hAnsi="Calibri"/>
                <w:b w:val="1"/>
                <w:sz w:val="22"/>
                <w:szCs w:val="22"/>
              </w:rPr>
            </w:pPr>
            <w:r w:rsidDel="00000000" w:rsidR="00000000" w:rsidRPr="00000000">
              <w:rPr>
                <w:rFonts w:ascii="Calibri" w:cs="Calibri" w:eastAsia="Calibri" w:hAnsi="Calibri"/>
                <w:i w:val="1"/>
                <w:sz w:val="22"/>
                <w:szCs w:val="22"/>
                <w:rtl w:val="0"/>
              </w:rPr>
              <w:t xml:space="preserve">These are more “winnable” demands. These help to assess and build power to win our primary demands.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numPr>
                <w:ilvl w:val="0"/>
                <w:numId w:val="6"/>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Get the City Council Speaker to tour the Housing courts and take a position. </w:t>
            </w:r>
          </w:p>
          <w:p w:rsidR="00000000" w:rsidDel="00000000" w:rsidP="00000000" w:rsidRDefault="00000000" w:rsidRPr="00000000" w14:paraId="0000001D">
            <w:pPr>
              <w:numPr>
                <w:ilvl w:val="0"/>
                <w:numId w:val="6"/>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Hold a city council hearing. </w:t>
            </w:r>
          </w:p>
          <w:p w:rsidR="00000000" w:rsidDel="00000000" w:rsidP="00000000" w:rsidRDefault="00000000" w:rsidRPr="00000000" w14:paraId="0000001E">
            <w:pPr>
              <w:numPr>
                <w:ilvl w:val="0"/>
                <w:numId w:val="6"/>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Get Bronx leaders to tour Bronx housing court, and other leaders in other boroughs too.</w:t>
            </w:r>
          </w:p>
          <w:p w:rsidR="00000000" w:rsidDel="00000000" w:rsidP="00000000" w:rsidRDefault="00000000" w:rsidRPr="00000000" w14:paraId="0000001F">
            <w:pPr>
              <w:numPr>
                <w:ilvl w:val="0"/>
                <w:numId w:val="6"/>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Get the Comptroller to take a position on the fiscal smartness of this.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Secondary Targets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Individuals that can get the primary target to move to give you what you want and that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your organization has enough power to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contextualSpacing w:val="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City Council Speaker, other key council members, Public Advocate, Comptroller.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Allies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Organizations that have a shared self-interest in the issue that you are working on. The outcome of the campaign will most likely impact them, and so they have a motivation to be involved.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1"/>
              <w:spacing w:after="100" w:before="10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 have a great alliance of community groups, academic institutions and legal services providers in our coalition.  </w:t>
            </w:r>
          </w:p>
          <w:p w:rsidR="00000000" w:rsidDel="00000000" w:rsidP="00000000" w:rsidRDefault="00000000" w:rsidRPr="00000000" w14:paraId="00000027">
            <w:pPr>
              <w:widowControl w:val="1"/>
              <w:spacing w:after="100" w:before="10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See the list of our allies </w:t>
            </w:r>
            <w:hyperlink r:id="rId6">
              <w:r w:rsidDel="00000000" w:rsidR="00000000" w:rsidRPr="00000000">
                <w:rPr>
                  <w:rFonts w:ascii="Calibri" w:cs="Calibri" w:eastAsia="Calibri" w:hAnsi="Calibri"/>
                  <w:color w:val="1155cc"/>
                  <w:sz w:val="22"/>
                  <w:szCs w:val="22"/>
                  <w:u w:val="single"/>
                  <w:rtl w:val="0"/>
                </w:rPr>
                <w:t xml:space="preserve">here</w:t>
              </w:r>
            </w:hyperlink>
            <w:r w:rsidDel="00000000" w:rsidR="00000000" w:rsidRPr="00000000">
              <w:rPr>
                <w:rFonts w:ascii="Calibri" w:cs="Calibri" w:eastAsia="Calibri" w:hAnsi="Calibri"/>
                <w:sz w:val="22"/>
                <w:szCs w:val="22"/>
                <w:rtl w:val="0"/>
              </w:rPr>
              <w:t xml:space="preserve">. </w:t>
            </w:r>
          </w:p>
        </w:tc>
      </w:tr>
      <w:t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8">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Potential Allies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contextualSpacing w:val="0"/>
              <w:rPr>
                <w:rFonts w:ascii="Calibri" w:cs="Calibri" w:eastAsia="Calibri" w:hAnsi="Calibri"/>
                <w:b w:val="1"/>
                <w:sz w:val="22"/>
                <w:szCs w:val="22"/>
              </w:rPr>
            </w:pPr>
            <w:r w:rsidDel="00000000" w:rsidR="00000000" w:rsidRPr="00000000">
              <w:rPr>
                <w:rFonts w:ascii="Calibri" w:cs="Calibri" w:eastAsia="Calibri" w:hAnsi="Calibri"/>
                <w:i w:val="1"/>
                <w:sz w:val="22"/>
                <w:szCs w:val="22"/>
                <w:rtl w:val="0"/>
              </w:rPr>
              <w:t xml:space="preserve">Individuals and organizations that are not currently active in the campaign but share an interest.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1"/>
              <w:spacing w:after="100" w:before="100" w:lineRule="auto"/>
              <w:contextualSpacing w:val="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We are reaching out to other organizations who are also in the movement but are not currently in the coalition or have committed to supporting the RTC legislation.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Opposition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People who actively oppose our demands and try to stop our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campaign from moving</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forward.</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 identified potential opposition groups: </w:t>
            </w:r>
          </w:p>
          <w:p w:rsidR="00000000" w:rsidDel="00000000" w:rsidP="00000000" w:rsidRDefault="00000000" w:rsidRPr="00000000" w14:paraId="0000003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Small landlords</w:t>
            </w:r>
          </w:p>
          <w:p w:rsidR="00000000" w:rsidDel="00000000" w:rsidP="00000000" w:rsidRDefault="00000000" w:rsidRPr="00000000" w14:paraId="0000003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Landlord lobbying/interest groups </w:t>
            </w:r>
          </w:p>
          <w:p w:rsidR="00000000" w:rsidDel="00000000" w:rsidP="00000000" w:rsidRDefault="00000000" w:rsidRPr="00000000" w14:paraId="0000003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City government officials concerned about increasing costs for landlords and cost/benefits of the program.</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 also anticipated what the opposition’s message might be: </w:t>
            </w:r>
          </w:p>
          <w:p w:rsidR="00000000" w:rsidDel="00000000" w:rsidP="00000000" w:rsidRDefault="00000000" w:rsidRPr="00000000" w14:paraId="0000003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city is already too tenant friendly. </w:t>
            </w:r>
          </w:p>
          <w:p w:rsidR="00000000" w:rsidDel="00000000" w:rsidP="00000000" w:rsidRDefault="00000000" w:rsidRPr="00000000" w14:paraId="0000003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landlords to do business, rents will go up because the cost of being a landlord will go up. </w:t>
            </w:r>
          </w:p>
          <w:p w:rsidR="00000000" w:rsidDel="00000000" w:rsidP="00000000" w:rsidRDefault="00000000" w:rsidRPr="00000000" w14:paraId="0000003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Landlords will be forced to discriminate against tenants they profile as not being able to pay the rent. </w:t>
            </w:r>
          </w:p>
          <w:p w:rsidR="00000000" w:rsidDel="00000000" w:rsidP="00000000" w:rsidRDefault="00000000" w:rsidRPr="00000000" w14:paraId="0000003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City will be subsidizing the cost of tenants not paying rent.   </w:t>
            </w:r>
          </w:p>
          <w:p w:rsidR="00000000" w:rsidDel="00000000" w:rsidP="00000000" w:rsidRDefault="00000000" w:rsidRPr="00000000" w14:paraId="0000003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cost of the program would be too high.</w:t>
            </w:r>
          </w:p>
          <w:p w:rsidR="00000000" w:rsidDel="00000000" w:rsidP="00000000" w:rsidRDefault="00000000" w:rsidRPr="00000000" w14:paraId="0000003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Public misperception that RTC already exists, such as in criminal court, harder to mobilize communities.  </w:t>
            </w:r>
          </w:p>
        </w:tc>
      </w:tr>
      <w:tr>
        <w:trPr>
          <w:trHeight w:val="81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Overall Strategy of the Campaign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A planned series of activities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that are inter-related, exercise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power and build off one-another</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with the goal of moving an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individual (target) to deliver on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a specific demand.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0" w:before="0" w:line="240" w:lineRule="auto"/>
              <w:ind w:left="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 Examples Include: </w:t>
            </w:r>
          </w:p>
          <w:p w:rsidR="00000000" w:rsidDel="00000000" w:rsidP="00000000" w:rsidRDefault="00000000" w:rsidRPr="00000000" w14:paraId="00000045">
            <w:pPr>
              <w:spacing w:after="0" w:before="0" w:line="240" w:lineRule="auto"/>
              <w:ind w:left="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Outreach to Tenants/Members:  </w:t>
            </w:r>
          </w:p>
          <w:p w:rsidR="00000000" w:rsidDel="00000000" w:rsidP="00000000" w:rsidRDefault="00000000" w:rsidRPr="00000000" w14:paraId="00000046">
            <w:pPr>
              <w:numPr>
                <w:ilvl w:val="0"/>
                <w:numId w:val="7"/>
              </w:numPr>
              <w:spacing w:after="0" w:before="0" w:line="24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Outreach in housing court </w:t>
            </w:r>
            <w:r w:rsidDel="00000000" w:rsidR="00000000" w:rsidRPr="00000000">
              <w:rPr>
                <w:rFonts w:ascii="Calibri" w:cs="Calibri" w:eastAsia="Calibri" w:hAnsi="Calibri"/>
                <w:sz w:val="22"/>
                <w:szCs w:val="22"/>
                <w:rtl w:val="0"/>
              </w:rPr>
              <w:t xml:space="preserve">on the line to</w:t>
            </w:r>
            <w:r w:rsidDel="00000000" w:rsidR="00000000" w:rsidRPr="00000000">
              <w:rPr>
                <w:rFonts w:ascii="Calibri" w:cs="Calibri" w:eastAsia="Calibri" w:hAnsi="Calibri"/>
                <w:sz w:val="22"/>
                <w:szCs w:val="22"/>
                <w:rtl w:val="0"/>
              </w:rPr>
              <w:t xml:space="preserve"> have more folks who have been evicted to be a part of the work. </w:t>
            </w:r>
          </w:p>
          <w:p w:rsidR="00000000" w:rsidDel="00000000" w:rsidP="00000000" w:rsidRDefault="00000000" w:rsidRPr="00000000" w14:paraId="00000047">
            <w:pPr>
              <w:numPr>
                <w:ilvl w:val="0"/>
                <w:numId w:val="7"/>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Community forums in boroughs to get feedback on the legal services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model and build momentum. </w:t>
            </w:r>
          </w:p>
          <w:p w:rsidR="00000000" w:rsidDel="00000000" w:rsidP="00000000" w:rsidRDefault="00000000" w:rsidRPr="00000000" w14:paraId="00000048">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9">
            <w:pPr>
              <w:spacing w:after="0" w:before="0" w:line="240" w:lineRule="auto"/>
              <w:ind w:left="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Outreach to Secondary Targets: </w:t>
            </w:r>
          </w:p>
          <w:p w:rsidR="00000000" w:rsidDel="00000000" w:rsidP="00000000" w:rsidRDefault="00000000" w:rsidRPr="00000000" w14:paraId="0000004A">
            <w:pPr>
              <w:numPr>
                <w:ilvl w:val="0"/>
                <w:numId w:val="13"/>
              </w:numPr>
              <w:spacing w:after="0" w:before="0" w:line="24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Tour housing courts with key people. </w:t>
            </w:r>
          </w:p>
          <w:p w:rsidR="00000000" w:rsidDel="00000000" w:rsidP="00000000" w:rsidRDefault="00000000" w:rsidRPr="00000000" w14:paraId="0000004B">
            <w:pPr>
              <w:numPr>
                <w:ilvl w:val="0"/>
                <w:numId w:val="13"/>
              </w:numPr>
              <w:spacing w:after="0" w:before="0" w:line="24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Get state electeds to be on board and talk about the savings for the state. </w:t>
            </w:r>
          </w:p>
          <w:p w:rsidR="00000000" w:rsidDel="00000000" w:rsidP="00000000" w:rsidRDefault="00000000" w:rsidRPr="00000000" w14:paraId="0000004C">
            <w:pPr>
              <w:spacing w:after="0" w:before="0" w:line="24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D">
            <w:pPr>
              <w:spacing w:after="0" w:before="0" w:line="240" w:lineRule="auto"/>
              <w:ind w:left="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Outreach to Primary Target: </w:t>
            </w:r>
          </w:p>
          <w:p w:rsidR="00000000" w:rsidDel="00000000" w:rsidP="00000000" w:rsidRDefault="00000000" w:rsidRPr="00000000" w14:paraId="0000004E">
            <w:pPr>
              <w:numPr>
                <w:ilvl w:val="0"/>
                <w:numId w:val="2"/>
              </w:numPr>
              <w:spacing w:after="0" w:before="0" w:line="24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Postcard campaign to the mayor. </w:t>
            </w:r>
          </w:p>
          <w:p w:rsidR="00000000" w:rsidDel="00000000" w:rsidP="00000000" w:rsidRDefault="00000000" w:rsidRPr="00000000" w14:paraId="0000004F">
            <w:pPr>
              <w:spacing w:after="0" w:before="0" w:line="240" w:lineRule="auto"/>
              <w:ind w:left="0" w:firstLine="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0">
            <w:pPr>
              <w:spacing w:after="0" w:before="0" w:line="240" w:lineRule="auto"/>
              <w:ind w:left="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Platforms for Tenants to Tell their Stories:</w:t>
            </w:r>
          </w:p>
          <w:p w:rsidR="00000000" w:rsidDel="00000000" w:rsidP="00000000" w:rsidRDefault="00000000" w:rsidRPr="00000000" w14:paraId="00000051">
            <w:pPr>
              <w:numPr>
                <w:ilvl w:val="0"/>
                <w:numId w:val="1"/>
              </w:numPr>
              <w:spacing w:after="0" w:before="0" w:line="24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tenant profiles to illustrate the justice denied to pro se tenants</w:t>
            </w:r>
          </w:p>
          <w:p w:rsidR="00000000" w:rsidDel="00000000" w:rsidP="00000000" w:rsidRDefault="00000000" w:rsidRPr="00000000" w14:paraId="00000052">
            <w:pPr>
              <w:spacing w:after="0" w:before="0" w:line="240" w:lineRule="auto"/>
              <w:ind w:left="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53">
            <w:pPr>
              <w:spacing w:after="0" w:before="0" w:line="240" w:lineRule="auto"/>
              <w:ind w:left="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Addressing Opponents: </w:t>
            </w:r>
          </w:p>
          <w:p w:rsidR="00000000" w:rsidDel="00000000" w:rsidP="00000000" w:rsidRDefault="00000000" w:rsidRPr="00000000" w14:paraId="00000054">
            <w:pPr>
              <w:numPr>
                <w:ilvl w:val="0"/>
                <w:numId w:val="9"/>
              </w:numPr>
              <w:spacing w:after="0" w:before="0" w:line="24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Figure out who major players are in Housing Court. </w:t>
            </w:r>
          </w:p>
          <w:p w:rsidR="00000000" w:rsidDel="00000000" w:rsidP="00000000" w:rsidRDefault="00000000" w:rsidRPr="00000000" w14:paraId="00000055">
            <w:pPr>
              <w:numPr>
                <w:ilvl w:val="1"/>
                <w:numId w:val="9"/>
              </w:numPr>
              <w:spacing w:after="0" w:before="0" w:line="24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Who are the landlords who bring the most evictions? </w:t>
            </w:r>
          </w:p>
          <w:p w:rsidR="00000000" w:rsidDel="00000000" w:rsidP="00000000" w:rsidRDefault="00000000" w:rsidRPr="00000000" w14:paraId="00000056">
            <w:pPr>
              <w:numPr>
                <w:ilvl w:val="0"/>
                <w:numId w:val="9"/>
              </w:numPr>
              <w:spacing w:after="0" w:before="0" w:line="24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Local actions targeting landlords, harassment and displacement because of not having RTC. </w:t>
            </w:r>
          </w:p>
          <w:p w:rsidR="00000000" w:rsidDel="00000000" w:rsidP="00000000" w:rsidRDefault="00000000" w:rsidRPr="00000000" w14:paraId="00000057">
            <w:pPr>
              <w:spacing w:after="0" w:before="0" w:line="24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8">
            <w:pPr>
              <w:spacing w:after="0" w:before="0" w:line="24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Garner Media Appearances:</w:t>
            </w:r>
          </w:p>
          <w:p w:rsidR="00000000" w:rsidDel="00000000" w:rsidP="00000000" w:rsidRDefault="00000000" w:rsidRPr="00000000" w14:paraId="00000059">
            <w:pPr>
              <w:numPr>
                <w:ilvl w:val="0"/>
                <w:numId w:val="14"/>
              </w:numPr>
              <w:spacing w:after="0" w:before="0"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sz w:val="22"/>
                <w:szCs w:val="22"/>
                <w:rtl w:val="0"/>
              </w:rPr>
              <w:t xml:space="preserve">Develop and place media like op-eds, to keep the issue in the news and in popular opinion.</w:t>
            </w:r>
            <w:r w:rsidDel="00000000" w:rsidR="00000000" w:rsidRPr="00000000">
              <w:rPr>
                <w:rFonts w:ascii="Calibri" w:cs="Calibri" w:eastAsia="Calibri" w:hAnsi="Calibri"/>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Current State/Stage of the Campaign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contextualSpacing w:val="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Where you are currently in your campaign! </w:t>
            </w:r>
          </w:p>
          <w:p w:rsidR="00000000" w:rsidDel="00000000" w:rsidP="00000000" w:rsidRDefault="00000000" w:rsidRPr="00000000" w14:paraId="0000005C">
            <w:pPr>
              <w:contextualSpacing w:val="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numPr>
                <w:ilvl w:val="0"/>
                <w:numId w:val="3"/>
              </w:numPr>
              <w:ind w:left="687" w:hanging="32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 now have a website and database for folks to sign up and send emails through. </w:t>
            </w:r>
          </w:p>
          <w:p w:rsidR="00000000" w:rsidDel="00000000" w:rsidP="00000000" w:rsidRDefault="00000000" w:rsidRPr="00000000" w14:paraId="0000005E">
            <w:pPr>
              <w:numPr>
                <w:ilvl w:val="0"/>
                <w:numId w:val="4"/>
              </w:numPr>
              <w:ind w:left="687" w:hanging="32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 had a hugely successful forum - over 400 people came.  </w:t>
            </w:r>
          </w:p>
          <w:p w:rsidR="00000000" w:rsidDel="00000000" w:rsidP="00000000" w:rsidRDefault="00000000" w:rsidRPr="00000000" w14:paraId="0000005F">
            <w:pPr>
              <w:numPr>
                <w:ilvl w:val="0"/>
                <w:numId w:val="5"/>
              </w:numPr>
              <w:ind w:left="687" w:hanging="32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Great coverage from the New York Times and Newsweek </w:t>
            </w:r>
          </w:p>
          <w:p w:rsidR="00000000" w:rsidDel="00000000" w:rsidP="00000000" w:rsidRDefault="00000000" w:rsidRPr="00000000" w14:paraId="00000060">
            <w:pPr>
              <w:numPr>
                <w:ilvl w:val="0"/>
                <w:numId w:val="11"/>
              </w:numPr>
              <w:ind w:left="687" w:hanging="32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Working to develop a legal services model that will be presented to community members through a series of borough based town halls. </w:t>
            </w:r>
          </w:p>
          <w:p w:rsidR="00000000" w:rsidDel="00000000" w:rsidP="00000000" w:rsidRDefault="00000000" w:rsidRPr="00000000" w14:paraId="00000061">
            <w:pPr>
              <w:numPr>
                <w:ilvl w:val="0"/>
                <w:numId w:val="12"/>
              </w:numPr>
              <w:ind w:left="687" w:hanging="32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Working on getting key electeds to tour the courts and building up to a big action at the end of March. </w:t>
            </w:r>
            <w:r w:rsidDel="00000000" w:rsidR="00000000" w:rsidRPr="00000000">
              <w:rPr>
                <w:rtl w:val="0"/>
              </w:rPr>
            </w:r>
          </w:p>
        </w:tc>
      </w:tr>
    </w:tbl>
    <w:p w:rsidR="00000000" w:rsidDel="00000000" w:rsidP="00000000" w:rsidRDefault="00000000" w:rsidRPr="00000000" w14:paraId="00000062">
      <w:pPr>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3">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4">
      <w:pPr>
        <w:contextualSpacing w:val="0"/>
        <w:rPr>
          <w:rFonts w:ascii="Calibri" w:cs="Calibri" w:eastAsia="Calibri" w:hAnsi="Calibri"/>
          <w:sz w:val="22"/>
          <w:szCs w:val="22"/>
        </w:rPr>
      </w:pPr>
      <w:r w:rsidDel="00000000" w:rsidR="00000000" w:rsidRPr="00000000">
        <w:rPr>
          <w:rtl w:val="0"/>
        </w:rPr>
      </w:r>
    </w:p>
    <w:sectPr>
      <w:headerReference r:id="rId7" w:type="default"/>
      <w:headerReference r:id="rId8" w:type="first"/>
      <w:footerReference r:id="rId9" w:type="default"/>
      <w:footerReference r:id="rId10" w:type="first"/>
      <w:pgSz w:h="12240" w:w="158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rebuchet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widowControl w:val="1"/>
      <w:spacing w:after="200" w:line="276" w:lineRule="auto"/>
      <w:contextualSpacing w:val="0"/>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2"/>
        <w:szCs w:val="22"/>
      </w:rPr>
      <w:drawing>
        <wp:inline distB="114300" distT="114300" distL="114300" distR="114300">
          <wp:extent cx="433388" cy="541734"/>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3388" cy="54173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rebuchet MS" w:cs="Trebuchet MS" w:eastAsia="Trebuchet MS" w:hAnsi="Trebuchet MS"/>
        <w:smallCaps w:val="0"/>
        <w:strike w:val="0"/>
        <w:color w:val="000000"/>
        <w:sz w:val="20"/>
        <w:szCs w:val="20"/>
        <w:u w:val="none"/>
        <w:vertAlign w:val="baseline"/>
      </w:rPr>
    </w:lvl>
    <w:lvl w:ilvl="1">
      <w:start w:val="1"/>
      <w:numFmt w:val="bullet"/>
      <w:lvlText w:val="o"/>
      <w:lvlJc w:val="left"/>
      <w:pPr>
        <w:ind w:left="1410" w:hanging="330"/>
      </w:pPr>
      <w:rPr>
        <w:rFonts w:ascii="Calibri" w:cs="Calibri" w:eastAsia="Calibri" w:hAnsi="Calibri"/>
        <w:smallCaps w:val="0"/>
        <w:strike w:val="0"/>
        <w:color w:val="000000"/>
        <w:sz w:val="22"/>
        <w:szCs w:val="22"/>
        <w:u w:val="none"/>
        <w:vertAlign w:val="baseline"/>
      </w:rPr>
    </w:lvl>
    <w:lvl w:ilvl="2">
      <w:start w:val="1"/>
      <w:numFmt w:val="bullet"/>
      <w:lvlText w:val="▪"/>
      <w:lvlJc w:val="left"/>
      <w:pPr>
        <w:ind w:left="2130" w:hanging="330"/>
      </w:pPr>
      <w:rPr>
        <w:rFonts w:ascii="Calibri" w:cs="Calibri" w:eastAsia="Calibri" w:hAnsi="Calibri"/>
        <w:smallCaps w:val="0"/>
        <w:strike w:val="0"/>
        <w:color w:val="000000"/>
        <w:sz w:val="22"/>
        <w:szCs w:val="22"/>
        <w:u w:val="none"/>
        <w:vertAlign w:val="baseline"/>
      </w:rPr>
    </w:lvl>
    <w:lvl w:ilvl="3">
      <w:start w:val="1"/>
      <w:numFmt w:val="bullet"/>
      <w:lvlText w:val="•"/>
      <w:lvlJc w:val="left"/>
      <w:pPr>
        <w:ind w:left="2850" w:hanging="330"/>
      </w:pPr>
      <w:rPr>
        <w:rFonts w:ascii="Calibri" w:cs="Calibri" w:eastAsia="Calibri" w:hAnsi="Calibri"/>
        <w:smallCaps w:val="0"/>
        <w:strike w:val="0"/>
        <w:color w:val="000000"/>
        <w:sz w:val="22"/>
        <w:szCs w:val="22"/>
        <w:u w:val="none"/>
        <w:vertAlign w:val="baseline"/>
      </w:rPr>
    </w:lvl>
    <w:lvl w:ilvl="4">
      <w:start w:val="1"/>
      <w:numFmt w:val="bullet"/>
      <w:lvlText w:val="o"/>
      <w:lvlJc w:val="left"/>
      <w:pPr>
        <w:ind w:left="3570" w:hanging="330"/>
      </w:pPr>
      <w:rPr>
        <w:rFonts w:ascii="Calibri" w:cs="Calibri" w:eastAsia="Calibri" w:hAnsi="Calibri"/>
        <w:smallCaps w:val="0"/>
        <w:strike w:val="0"/>
        <w:color w:val="000000"/>
        <w:sz w:val="22"/>
        <w:szCs w:val="22"/>
        <w:u w:val="none"/>
        <w:vertAlign w:val="baseline"/>
      </w:rPr>
    </w:lvl>
    <w:lvl w:ilvl="5">
      <w:start w:val="1"/>
      <w:numFmt w:val="bullet"/>
      <w:lvlText w:val="▪"/>
      <w:lvlJc w:val="left"/>
      <w:pPr>
        <w:ind w:left="4290" w:hanging="330"/>
      </w:pPr>
      <w:rPr>
        <w:rFonts w:ascii="Calibri" w:cs="Calibri" w:eastAsia="Calibri" w:hAnsi="Calibri"/>
        <w:smallCaps w:val="0"/>
        <w:strike w:val="0"/>
        <w:color w:val="000000"/>
        <w:sz w:val="22"/>
        <w:szCs w:val="22"/>
        <w:u w:val="none"/>
        <w:vertAlign w:val="baseline"/>
      </w:rPr>
    </w:lvl>
    <w:lvl w:ilvl="6">
      <w:start w:val="1"/>
      <w:numFmt w:val="bullet"/>
      <w:lvlText w:val="•"/>
      <w:lvlJc w:val="left"/>
      <w:pPr>
        <w:ind w:left="5010" w:hanging="330"/>
      </w:pPr>
      <w:rPr>
        <w:rFonts w:ascii="Calibri" w:cs="Calibri" w:eastAsia="Calibri" w:hAnsi="Calibri"/>
        <w:smallCaps w:val="0"/>
        <w:strike w:val="0"/>
        <w:color w:val="000000"/>
        <w:sz w:val="22"/>
        <w:szCs w:val="22"/>
        <w:u w:val="none"/>
        <w:vertAlign w:val="baseline"/>
      </w:rPr>
    </w:lvl>
    <w:lvl w:ilvl="7">
      <w:start w:val="1"/>
      <w:numFmt w:val="bullet"/>
      <w:lvlText w:val="o"/>
      <w:lvlJc w:val="left"/>
      <w:pPr>
        <w:ind w:left="5730" w:hanging="330"/>
      </w:pPr>
      <w:rPr>
        <w:rFonts w:ascii="Calibri" w:cs="Calibri" w:eastAsia="Calibri" w:hAnsi="Calibri"/>
        <w:smallCaps w:val="0"/>
        <w:strike w:val="0"/>
        <w:color w:val="000000"/>
        <w:sz w:val="22"/>
        <w:szCs w:val="22"/>
        <w:u w:val="none"/>
        <w:vertAlign w:val="baseline"/>
      </w:rPr>
    </w:lvl>
    <w:lvl w:ilvl="8">
      <w:start w:val="1"/>
      <w:numFmt w:val="bullet"/>
      <w:lvlText w:val="▪"/>
      <w:lvlJc w:val="left"/>
      <w:pPr>
        <w:ind w:left="6450" w:hanging="330"/>
      </w:pPr>
      <w:rPr>
        <w:rFonts w:ascii="Calibri" w:cs="Calibri" w:eastAsia="Calibri" w:hAnsi="Calibri"/>
        <w:smallCaps w:val="0"/>
        <w:strike w:val="0"/>
        <w:color w:val="000000"/>
        <w:sz w:val="22"/>
        <w:szCs w:val="22"/>
        <w:u w:val="none"/>
        <w:vertAlign w:val="baseline"/>
      </w:rPr>
    </w:lvl>
  </w:abstractNum>
  <w:abstractNum w:abstractNumId="4">
    <w:lvl w:ilvl="0">
      <w:start w:val="1"/>
      <w:numFmt w:val="bullet"/>
      <w:lvlText w:val="•"/>
      <w:lvlJc w:val="left"/>
      <w:pPr>
        <w:ind w:left="720" w:hanging="360"/>
      </w:pPr>
      <w:rPr>
        <w:rFonts w:ascii="Trebuchet MS" w:cs="Trebuchet MS" w:eastAsia="Trebuchet MS" w:hAnsi="Trebuchet MS"/>
        <w:smallCaps w:val="0"/>
        <w:strike w:val="0"/>
        <w:color w:val="000000"/>
        <w:sz w:val="20"/>
        <w:szCs w:val="20"/>
        <w:u w:val="none"/>
        <w:vertAlign w:val="baseline"/>
      </w:rPr>
    </w:lvl>
    <w:lvl w:ilvl="1">
      <w:start w:val="1"/>
      <w:numFmt w:val="bullet"/>
      <w:lvlText w:val="o"/>
      <w:lvlJc w:val="left"/>
      <w:pPr>
        <w:ind w:left="1410" w:hanging="330"/>
      </w:pPr>
      <w:rPr>
        <w:rFonts w:ascii="Calibri" w:cs="Calibri" w:eastAsia="Calibri" w:hAnsi="Calibri"/>
        <w:smallCaps w:val="0"/>
        <w:strike w:val="0"/>
        <w:color w:val="000000"/>
        <w:sz w:val="22"/>
        <w:szCs w:val="22"/>
        <w:u w:val="none"/>
        <w:vertAlign w:val="baseline"/>
      </w:rPr>
    </w:lvl>
    <w:lvl w:ilvl="2">
      <w:start w:val="1"/>
      <w:numFmt w:val="bullet"/>
      <w:lvlText w:val="▪"/>
      <w:lvlJc w:val="left"/>
      <w:pPr>
        <w:ind w:left="2130" w:hanging="330"/>
      </w:pPr>
      <w:rPr>
        <w:rFonts w:ascii="Calibri" w:cs="Calibri" w:eastAsia="Calibri" w:hAnsi="Calibri"/>
        <w:smallCaps w:val="0"/>
        <w:strike w:val="0"/>
        <w:color w:val="000000"/>
        <w:sz w:val="22"/>
        <w:szCs w:val="22"/>
        <w:u w:val="none"/>
        <w:vertAlign w:val="baseline"/>
      </w:rPr>
    </w:lvl>
    <w:lvl w:ilvl="3">
      <w:start w:val="1"/>
      <w:numFmt w:val="bullet"/>
      <w:lvlText w:val="•"/>
      <w:lvlJc w:val="left"/>
      <w:pPr>
        <w:ind w:left="2850" w:hanging="330"/>
      </w:pPr>
      <w:rPr>
        <w:rFonts w:ascii="Calibri" w:cs="Calibri" w:eastAsia="Calibri" w:hAnsi="Calibri"/>
        <w:smallCaps w:val="0"/>
        <w:strike w:val="0"/>
        <w:color w:val="000000"/>
        <w:sz w:val="22"/>
        <w:szCs w:val="22"/>
        <w:u w:val="none"/>
        <w:vertAlign w:val="baseline"/>
      </w:rPr>
    </w:lvl>
    <w:lvl w:ilvl="4">
      <w:start w:val="1"/>
      <w:numFmt w:val="bullet"/>
      <w:lvlText w:val="o"/>
      <w:lvlJc w:val="left"/>
      <w:pPr>
        <w:ind w:left="3570" w:hanging="330"/>
      </w:pPr>
      <w:rPr>
        <w:rFonts w:ascii="Calibri" w:cs="Calibri" w:eastAsia="Calibri" w:hAnsi="Calibri"/>
        <w:smallCaps w:val="0"/>
        <w:strike w:val="0"/>
        <w:color w:val="000000"/>
        <w:sz w:val="22"/>
        <w:szCs w:val="22"/>
        <w:u w:val="none"/>
        <w:vertAlign w:val="baseline"/>
      </w:rPr>
    </w:lvl>
    <w:lvl w:ilvl="5">
      <w:start w:val="1"/>
      <w:numFmt w:val="bullet"/>
      <w:lvlText w:val="▪"/>
      <w:lvlJc w:val="left"/>
      <w:pPr>
        <w:ind w:left="4290" w:hanging="330"/>
      </w:pPr>
      <w:rPr>
        <w:rFonts w:ascii="Calibri" w:cs="Calibri" w:eastAsia="Calibri" w:hAnsi="Calibri"/>
        <w:smallCaps w:val="0"/>
        <w:strike w:val="0"/>
        <w:color w:val="000000"/>
        <w:sz w:val="22"/>
        <w:szCs w:val="22"/>
        <w:u w:val="none"/>
        <w:vertAlign w:val="baseline"/>
      </w:rPr>
    </w:lvl>
    <w:lvl w:ilvl="6">
      <w:start w:val="1"/>
      <w:numFmt w:val="bullet"/>
      <w:lvlText w:val="•"/>
      <w:lvlJc w:val="left"/>
      <w:pPr>
        <w:ind w:left="5010" w:hanging="330"/>
      </w:pPr>
      <w:rPr>
        <w:rFonts w:ascii="Calibri" w:cs="Calibri" w:eastAsia="Calibri" w:hAnsi="Calibri"/>
        <w:smallCaps w:val="0"/>
        <w:strike w:val="0"/>
        <w:color w:val="000000"/>
        <w:sz w:val="22"/>
        <w:szCs w:val="22"/>
        <w:u w:val="none"/>
        <w:vertAlign w:val="baseline"/>
      </w:rPr>
    </w:lvl>
    <w:lvl w:ilvl="7">
      <w:start w:val="1"/>
      <w:numFmt w:val="bullet"/>
      <w:lvlText w:val="o"/>
      <w:lvlJc w:val="left"/>
      <w:pPr>
        <w:ind w:left="5730" w:hanging="330"/>
      </w:pPr>
      <w:rPr>
        <w:rFonts w:ascii="Calibri" w:cs="Calibri" w:eastAsia="Calibri" w:hAnsi="Calibri"/>
        <w:smallCaps w:val="0"/>
        <w:strike w:val="0"/>
        <w:color w:val="000000"/>
        <w:sz w:val="22"/>
        <w:szCs w:val="22"/>
        <w:u w:val="none"/>
        <w:vertAlign w:val="baseline"/>
      </w:rPr>
    </w:lvl>
    <w:lvl w:ilvl="8">
      <w:start w:val="1"/>
      <w:numFmt w:val="bullet"/>
      <w:lvlText w:val="▪"/>
      <w:lvlJc w:val="left"/>
      <w:pPr>
        <w:ind w:left="6450" w:hanging="330"/>
      </w:pPr>
      <w:rPr>
        <w:rFonts w:ascii="Calibri" w:cs="Calibri" w:eastAsia="Calibri" w:hAnsi="Calibri"/>
        <w:smallCaps w:val="0"/>
        <w:strike w:val="0"/>
        <w:color w:val="000000"/>
        <w:sz w:val="22"/>
        <w:szCs w:val="22"/>
        <w:u w:val="none"/>
        <w:vertAlign w:val="baseline"/>
      </w:rPr>
    </w:lvl>
  </w:abstractNum>
  <w:abstractNum w:abstractNumId="5">
    <w:lvl w:ilvl="0">
      <w:start w:val="1"/>
      <w:numFmt w:val="bullet"/>
      <w:lvlText w:val="•"/>
      <w:lvlJc w:val="left"/>
      <w:pPr>
        <w:ind w:left="720" w:hanging="360"/>
      </w:pPr>
      <w:rPr>
        <w:rFonts w:ascii="Trebuchet MS" w:cs="Trebuchet MS" w:eastAsia="Trebuchet MS" w:hAnsi="Trebuchet MS"/>
        <w:smallCaps w:val="0"/>
        <w:strike w:val="0"/>
        <w:color w:val="000000"/>
        <w:sz w:val="20"/>
        <w:szCs w:val="20"/>
        <w:u w:val="none"/>
        <w:vertAlign w:val="baseline"/>
      </w:rPr>
    </w:lvl>
    <w:lvl w:ilvl="1">
      <w:start w:val="1"/>
      <w:numFmt w:val="bullet"/>
      <w:lvlText w:val="o"/>
      <w:lvlJc w:val="left"/>
      <w:pPr>
        <w:ind w:left="1410" w:hanging="330"/>
      </w:pPr>
      <w:rPr>
        <w:rFonts w:ascii="Calibri" w:cs="Calibri" w:eastAsia="Calibri" w:hAnsi="Calibri"/>
        <w:smallCaps w:val="0"/>
        <w:strike w:val="0"/>
        <w:color w:val="000000"/>
        <w:sz w:val="22"/>
        <w:szCs w:val="22"/>
        <w:u w:val="none"/>
        <w:vertAlign w:val="baseline"/>
      </w:rPr>
    </w:lvl>
    <w:lvl w:ilvl="2">
      <w:start w:val="1"/>
      <w:numFmt w:val="bullet"/>
      <w:lvlText w:val="▪"/>
      <w:lvlJc w:val="left"/>
      <w:pPr>
        <w:ind w:left="2130" w:hanging="330"/>
      </w:pPr>
      <w:rPr>
        <w:rFonts w:ascii="Calibri" w:cs="Calibri" w:eastAsia="Calibri" w:hAnsi="Calibri"/>
        <w:smallCaps w:val="0"/>
        <w:strike w:val="0"/>
        <w:color w:val="000000"/>
        <w:sz w:val="22"/>
        <w:szCs w:val="22"/>
        <w:u w:val="none"/>
        <w:vertAlign w:val="baseline"/>
      </w:rPr>
    </w:lvl>
    <w:lvl w:ilvl="3">
      <w:start w:val="1"/>
      <w:numFmt w:val="bullet"/>
      <w:lvlText w:val="•"/>
      <w:lvlJc w:val="left"/>
      <w:pPr>
        <w:ind w:left="2850" w:hanging="330"/>
      </w:pPr>
      <w:rPr>
        <w:rFonts w:ascii="Calibri" w:cs="Calibri" w:eastAsia="Calibri" w:hAnsi="Calibri"/>
        <w:smallCaps w:val="0"/>
        <w:strike w:val="0"/>
        <w:color w:val="000000"/>
        <w:sz w:val="22"/>
        <w:szCs w:val="22"/>
        <w:u w:val="none"/>
        <w:vertAlign w:val="baseline"/>
      </w:rPr>
    </w:lvl>
    <w:lvl w:ilvl="4">
      <w:start w:val="1"/>
      <w:numFmt w:val="bullet"/>
      <w:lvlText w:val="o"/>
      <w:lvlJc w:val="left"/>
      <w:pPr>
        <w:ind w:left="3570" w:hanging="330"/>
      </w:pPr>
      <w:rPr>
        <w:rFonts w:ascii="Calibri" w:cs="Calibri" w:eastAsia="Calibri" w:hAnsi="Calibri"/>
        <w:smallCaps w:val="0"/>
        <w:strike w:val="0"/>
        <w:color w:val="000000"/>
        <w:sz w:val="22"/>
        <w:szCs w:val="22"/>
        <w:u w:val="none"/>
        <w:vertAlign w:val="baseline"/>
      </w:rPr>
    </w:lvl>
    <w:lvl w:ilvl="5">
      <w:start w:val="1"/>
      <w:numFmt w:val="bullet"/>
      <w:lvlText w:val="▪"/>
      <w:lvlJc w:val="left"/>
      <w:pPr>
        <w:ind w:left="4290" w:hanging="330"/>
      </w:pPr>
      <w:rPr>
        <w:rFonts w:ascii="Calibri" w:cs="Calibri" w:eastAsia="Calibri" w:hAnsi="Calibri"/>
        <w:smallCaps w:val="0"/>
        <w:strike w:val="0"/>
        <w:color w:val="000000"/>
        <w:sz w:val="22"/>
        <w:szCs w:val="22"/>
        <w:u w:val="none"/>
        <w:vertAlign w:val="baseline"/>
      </w:rPr>
    </w:lvl>
    <w:lvl w:ilvl="6">
      <w:start w:val="1"/>
      <w:numFmt w:val="bullet"/>
      <w:lvlText w:val="•"/>
      <w:lvlJc w:val="left"/>
      <w:pPr>
        <w:ind w:left="5010" w:hanging="330"/>
      </w:pPr>
      <w:rPr>
        <w:rFonts w:ascii="Calibri" w:cs="Calibri" w:eastAsia="Calibri" w:hAnsi="Calibri"/>
        <w:smallCaps w:val="0"/>
        <w:strike w:val="0"/>
        <w:color w:val="000000"/>
        <w:sz w:val="22"/>
        <w:szCs w:val="22"/>
        <w:u w:val="none"/>
        <w:vertAlign w:val="baseline"/>
      </w:rPr>
    </w:lvl>
    <w:lvl w:ilvl="7">
      <w:start w:val="1"/>
      <w:numFmt w:val="bullet"/>
      <w:lvlText w:val="o"/>
      <w:lvlJc w:val="left"/>
      <w:pPr>
        <w:ind w:left="5730" w:hanging="330"/>
      </w:pPr>
      <w:rPr>
        <w:rFonts w:ascii="Calibri" w:cs="Calibri" w:eastAsia="Calibri" w:hAnsi="Calibri"/>
        <w:smallCaps w:val="0"/>
        <w:strike w:val="0"/>
        <w:color w:val="000000"/>
        <w:sz w:val="22"/>
        <w:szCs w:val="22"/>
        <w:u w:val="none"/>
        <w:vertAlign w:val="baseline"/>
      </w:rPr>
    </w:lvl>
    <w:lvl w:ilvl="8">
      <w:start w:val="1"/>
      <w:numFmt w:val="bullet"/>
      <w:lvlText w:val="▪"/>
      <w:lvlJc w:val="left"/>
      <w:pPr>
        <w:ind w:left="6450" w:hanging="330"/>
      </w:pPr>
      <w:rPr>
        <w:rFonts w:ascii="Calibri" w:cs="Calibri" w:eastAsia="Calibri" w:hAnsi="Calibri"/>
        <w:smallCaps w:val="0"/>
        <w:strike w:val="0"/>
        <w:color w:val="000000"/>
        <w:sz w:val="22"/>
        <w:szCs w:val="22"/>
        <w:u w:val="none"/>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Trebuchet MS" w:cs="Trebuchet MS" w:eastAsia="Trebuchet MS" w:hAnsi="Trebuchet MS"/>
        <w:smallCaps w:val="0"/>
        <w:strike w:val="0"/>
        <w:color w:val="000000"/>
        <w:sz w:val="20"/>
        <w:szCs w:val="20"/>
        <w:u w:val="none"/>
        <w:vertAlign w:val="baseline"/>
      </w:rPr>
    </w:lvl>
    <w:lvl w:ilvl="1">
      <w:start w:val="1"/>
      <w:numFmt w:val="bullet"/>
      <w:lvlText w:val="o"/>
      <w:lvlJc w:val="left"/>
      <w:pPr>
        <w:ind w:left="1410" w:hanging="330"/>
      </w:pPr>
      <w:rPr>
        <w:rFonts w:ascii="Calibri" w:cs="Calibri" w:eastAsia="Calibri" w:hAnsi="Calibri"/>
        <w:smallCaps w:val="0"/>
        <w:strike w:val="0"/>
        <w:color w:val="000000"/>
        <w:sz w:val="22"/>
        <w:szCs w:val="22"/>
        <w:u w:val="none"/>
        <w:vertAlign w:val="baseline"/>
      </w:rPr>
    </w:lvl>
    <w:lvl w:ilvl="2">
      <w:start w:val="1"/>
      <w:numFmt w:val="bullet"/>
      <w:lvlText w:val="▪"/>
      <w:lvlJc w:val="left"/>
      <w:pPr>
        <w:ind w:left="2130" w:hanging="330"/>
      </w:pPr>
      <w:rPr>
        <w:rFonts w:ascii="Calibri" w:cs="Calibri" w:eastAsia="Calibri" w:hAnsi="Calibri"/>
        <w:smallCaps w:val="0"/>
        <w:strike w:val="0"/>
        <w:color w:val="000000"/>
        <w:sz w:val="22"/>
        <w:szCs w:val="22"/>
        <w:u w:val="none"/>
        <w:vertAlign w:val="baseline"/>
      </w:rPr>
    </w:lvl>
    <w:lvl w:ilvl="3">
      <w:start w:val="1"/>
      <w:numFmt w:val="bullet"/>
      <w:lvlText w:val="•"/>
      <w:lvlJc w:val="left"/>
      <w:pPr>
        <w:ind w:left="2850" w:hanging="330"/>
      </w:pPr>
      <w:rPr>
        <w:rFonts w:ascii="Calibri" w:cs="Calibri" w:eastAsia="Calibri" w:hAnsi="Calibri"/>
        <w:smallCaps w:val="0"/>
        <w:strike w:val="0"/>
        <w:color w:val="000000"/>
        <w:sz w:val="22"/>
        <w:szCs w:val="22"/>
        <w:u w:val="none"/>
        <w:vertAlign w:val="baseline"/>
      </w:rPr>
    </w:lvl>
    <w:lvl w:ilvl="4">
      <w:start w:val="1"/>
      <w:numFmt w:val="bullet"/>
      <w:lvlText w:val="o"/>
      <w:lvlJc w:val="left"/>
      <w:pPr>
        <w:ind w:left="3570" w:hanging="330"/>
      </w:pPr>
      <w:rPr>
        <w:rFonts w:ascii="Calibri" w:cs="Calibri" w:eastAsia="Calibri" w:hAnsi="Calibri"/>
        <w:smallCaps w:val="0"/>
        <w:strike w:val="0"/>
        <w:color w:val="000000"/>
        <w:sz w:val="22"/>
        <w:szCs w:val="22"/>
        <w:u w:val="none"/>
        <w:vertAlign w:val="baseline"/>
      </w:rPr>
    </w:lvl>
    <w:lvl w:ilvl="5">
      <w:start w:val="1"/>
      <w:numFmt w:val="bullet"/>
      <w:lvlText w:val="▪"/>
      <w:lvlJc w:val="left"/>
      <w:pPr>
        <w:ind w:left="4290" w:hanging="330"/>
      </w:pPr>
      <w:rPr>
        <w:rFonts w:ascii="Calibri" w:cs="Calibri" w:eastAsia="Calibri" w:hAnsi="Calibri"/>
        <w:smallCaps w:val="0"/>
        <w:strike w:val="0"/>
        <w:color w:val="000000"/>
        <w:sz w:val="22"/>
        <w:szCs w:val="22"/>
        <w:u w:val="none"/>
        <w:vertAlign w:val="baseline"/>
      </w:rPr>
    </w:lvl>
    <w:lvl w:ilvl="6">
      <w:start w:val="1"/>
      <w:numFmt w:val="bullet"/>
      <w:lvlText w:val="•"/>
      <w:lvlJc w:val="left"/>
      <w:pPr>
        <w:ind w:left="5010" w:hanging="330"/>
      </w:pPr>
      <w:rPr>
        <w:rFonts w:ascii="Calibri" w:cs="Calibri" w:eastAsia="Calibri" w:hAnsi="Calibri"/>
        <w:smallCaps w:val="0"/>
        <w:strike w:val="0"/>
        <w:color w:val="000000"/>
        <w:sz w:val="22"/>
        <w:szCs w:val="22"/>
        <w:u w:val="none"/>
        <w:vertAlign w:val="baseline"/>
      </w:rPr>
    </w:lvl>
    <w:lvl w:ilvl="7">
      <w:start w:val="1"/>
      <w:numFmt w:val="bullet"/>
      <w:lvlText w:val="o"/>
      <w:lvlJc w:val="left"/>
      <w:pPr>
        <w:ind w:left="5730" w:hanging="330"/>
      </w:pPr>
      <w:rPr>
        <w:rFonts w:ascii="Calibri" w:cs="Calibri" w:eastAsia="Calibri" w:hAnsi="Calibri"/>
        <w:smallCaps w:val="0"/>
        <w:strike w:val="0"/>
        <w:color w:val="000000"/>
        <w:sz w:val="22"/>
        <w:szCs w:val="22"/>
        <w:u w:val="none"/>
        <w:vertAlign w:val="baseline"/>
      </w:rPr>
    </w:lvl>
    <w:lvl w:ilvl="8">
      <w:start w:val="1"/>
      <w:numFmt w:val="bullet"/>
      <w:lvlText w:val="▪"/>
      <w:lvlJc w:val="left"/>
      <w:pPr>
        <w:ind w:left="6450" w:hanging="330"/>
      </w:pPr>
      <w:rPr>
        <w:rFonts w:ascii="Calibri" w:cs="Calibri" w:eastAsia="Calibri" w:hAnsi="Calibri"/>
        <w:smallCaps w:val="0"/>
        <w:strike w:val="0"/>
        <w:color w:val="000000"/>
        <w:sz w:val="22"/>
        <w:szCs w:val="22"/>
        <w:u w:val="none"/>
        <w:vertAlign w:val="baseline"/>
      </w:rPr>
    </w:lvl>
  </w:abstractNum>
  <w:abstractNum w:abstractNumId="12">
    <w:lvl w:ilvl="0">
      <w:start w:val="1"/>
      <w:numFmt w:val="bullet"/>
      <w:lvlText w:val="•"/>
      <w:lvlJc w:val="left"/>
      <w:pPr>
        <w:ind w:left="720" w:hanging="360"/>
      </w:pPr>
      <w:rPr>
        <w:rFonts w:ascii="Trebuchet MS" w:cs="Trebuchet MS" w:eastAsia="Trebuchet MS" w:hAnsi="Trebuchet MS"/>
        <w:smallCaps w:val="0"/>
        <w:strike w:val="0"/>
        <w:color w:val="000000"/>
        <w:sz w:val="20"/>
        <w:szCs w:val="20"/>
        <w:u w:val="none"/>
        <w:vertAlign w:val="baseline"/>
      </w:rPr>
    </w:lvl>
    <w:lvl w:ilvl="1">
      <w:start w:val="1"/>
      <w:numFmt w:val="bullet"/>
      <w:lvlText w:val="o"/>
      <w:lvlJc w:val="left"/>
      <w:pPr>
        <w:ind w:left="1410" w:hanging="330"/>
      </w:pPr>
      <w:rPr>
        <w:rFonts w:ascii="Calibri" w:cs="Calibri" w:eastAsia="Calibri" w:hAnsi="Calibri"/>
        <w:smallCaps w:val="0"/>
        <w:strike w:val="0"/>
        <w:color w:val="000000"/>
        <w:sz w:val="22"/>
        <w:szCs w:val="22"/>
        <w:u w:val="none"/>
        <w:vertAlign w:val="baseline"/>
      </w:rPr>
    </w:lvl>
    <w:lvl w:ilvl="2">
      <w:start w:val="1"/>
      <w:numFmt w:val="bullet"/>
      <w:lvlText w:val="▪"/>
      <w:lvlJc w:val="left"/>
      <w:pPr>
        <w:ind w:left="2130" w:hanging="330"/>
      </w:pPr>
      <w:rPr>
        <w:rFonts w:ascii="Calibri" w:cs="Calibri" w:eastAsia="Calibri" w:hAnsi="Calibri"/>
        <w:smallCaps w:val="0"/>
        <w:strike w:val="0"/>
        <w:color w:val="000000"/>
        <w:sz w:val="22"/>
        <w:szCs w:val="22"/>
        <w:u w:val="none"/>
        <w:vertAlign w:val="baseline"/>
      </w:rPr>
    </w:lvl>
    <w:lvl w:ilvl="3">
      <w:start w:val="1"/>
      <w:numFmt w:val="bullet"/>
      <w:lvlText w:val="•"/>
      <w:lvlJc w:val="left"/>
      <w:pPr>
        <w:ind w:left="2850" w:hanging="330"/>
      </w:pPr>
      <w:rPr>
        <w:rFonts w:ascii="Calibri" w:cs="Calibri" w:eastAsia="Calibri" w:hAnsi="Calibri"/>
        <w:smallCaps w:val="0"/>
        <w:strike w:val="0"/>
        <w:color w:val="000000"/>
        <w:sz w:val="22"/>
        <w:szCs w:val="22"/>
        <w:u w:val="none"/>
        <w:vertAlign w:val="baseline"/>
      </w:rPr>
    </w:lvl>
    <w:lvl w:ilvl="4">
      <w:start w:val="1"/>
      <w:numFmt w:val="bullet"/>
      <w:lvlText w:val="o"/>
      <w:lvlJc w:val="left"/>
      <w:pPr>
        <w:ind w:left="3570" w:hanging="330"/>
      </w:pPr>
      <w:rPr>
        <w:rFonts w:ascii="Calibri" w:cs="Calibri" w:eastAsia="Calibri" w:hAnsi="Calibri"/>
        <w:smallCaps w:val="0"/>
        <w:strike w:val="0"/>
        <w:color w:val="000000"/>
        <w:sz w:val="22"/>
        <w:szCs w:val="22"/>
        <w:u w:val="none"/>
        <w:vertAlign w:val="baseline"/>
      </w:rPr>
    </w:lvl>
    <w:lvl w:ilvl="5">
      <w:start w:val="1"/>
      <w:numFmt w:val="bullet"/>
      <w:lvlText w:val="▪"/>
      <w:lvlJc w:val="left"/>
      <w:pPr>
        <w:ind w:left="4290" w:hanging="330"/>
      </w:pPr>
      <w:rPr>
        <w:rFonts w:ascii="Calibri" w:cs="Calibri" w:eastAsia="Calibri" w:hAnsi="Calibri"/>
        <w:smallCaps w:val="0"/>
        <w:strike w:val="0"/>
        <w:color w:val="000000"/>
        <w:sz w:val="22"/>
        <w:szCs w:val="22"/>
        <w:u w:val="none"/>
        <w:vertAlign w:val="baseline"/>
      </w:rPr>
    </w:lvl>
    <w:lvl w:ilvl="6">
      <w:start w:val="1"/>
      <w:numFmt w:val="bullet"/>
      <w:lvlText w:val="•"/>
      <w:lvlJc w:val="left"/>
      <w:pPr>
        <w:ind w:left="5010" w:hanging="330"/>
      </w:pPr>
      <w:rPr>
        <w:rFonts w:ascii="Calibri" w:cs="Calibri" w:eastAsia="Calibri" w:hAnsi="Calibri"/>
        <w:smallCaps w:val="0"/>
        <w:strike w:val="0"/>
        <w:color w:val="000000"/>
        <w:sz w:val="22"/>
        <w:szCs w:val="22"/>
        <w:u w:val="none"/>
        <w:vertAlign w:val="baseline"/>
      </w:rPr>
    </w:lvl>
    <w:lvl w:ilvl="7">
      <w:start w:val="1"/>
      <w:numFmt w:val="bullet"/>
      <w:lvlText w:val="o"/>
      <w:lvlJc w:val="left"/>
      <w:pPr>
        <w:ind w:left="5730" w:hanging="330"/>
      </w:pPr>
      <w:rPr>
        <w:rFonts w:ascii="Calibri" w:cs="Calibri" w:eastAsia="Calibri" w:hAnsi="Calibri"/>
        <w:smallCaps w:val="0"/>
        <w:strike w:val="0"/>
        <w:color w:val="000000"/>
        <w:sz w:val="22"/>
        <w:szCs w:val="22"/>
        <w:u w:val="none"/>
        <w:vertAlign w:val="baseline"/>
      </w:rPr>
    </w:lvl>
    <w:lvl w:ilvl="8">
      <w:start w:val="1"/>
      <w:numFmt w:val="bullet"/>
      <w:lvlText w:val="▪"/>
      <w:lvlJc w:val="left"/>
      <w:pPr>
        <w:ind w:left="6450" w:hanging="330"/>
      </w:pPr>
      <w:rPr>
        <w:rFonts w:ascii="Calibri" w:cs="Calibri" w:eastAsia="Calibri" w:hAnsi="Calibri"/>
        <w:smallCaps w:val="0"/>
        <w:strike w:val="0"/>
        <w:color w:val="000000"/>
        <w:sz w:val="22"/>
        <w:szCs w:val="22"/>
        <w:u w:val="none"/>
        <w:vertAlign w:val="baseli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3n8a8pro7vhmx.cloudfront.net/righttocounselnyc/pages/23/attachments/original/1495670148/Sign_On_to_RTC_Principles.pdf?1495670148"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