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7D9D0" w14:textId="77777777" w:rsidR="00E8402F" w:rsidRDefault="00000000">
      <w:pPr>
        <w:pStyle w:val="Heading1"/>
      </w:pPr>
      <w:bookmarkStart w:id="0" w:name="_8iuyuyed3fp5" w:colFirst="0" w:colLast="0"/>
      <w:bookmarkEnd w:id="0"/>
      <w:r>
        <w:t>Integration</w:t>
      </w:r>
    </w:p>
    <w:p w14:paraId="5D6BD0BC" w14:textId="77777777" w:rsidR="00E8402F" w:rsidRDefault="00000000">
      <w:r>
        <w:t xml:space="preserve">Review Section 1.2.2 in Goldsman, D. &amp; Goldsman, P. (2020). A First Course in Probability and Statistics. Lulu. </w:t>
      </w:r>
      <w:hyperlink r:id="rId4">
        <w:r>
          <w:rPr>
            <w:color w:val="1155CC"/>
            <w:u w:val="single"/>
          </w:rPr>
          <w:t>Download link</w:t>
        </w:r>
      </w:hyperlink>
    </w:p>
    <w:p w14:paraId="0C33A3C7" w14:textId="77777777" w:rsidR="00E8402F" w:rsidRDefault="00E8402F"/>
    <w:p w14:paraId="341EB6DA" w14:textId="77777777" w:rsidR="00E8402F" w:rsidRDefault="00000000">
      <w:r>
        <w:t>Other resources that are helpful when reviewing calculus are:</w:t>
      </w:r>
    </w:p>
    <w:p w14:paraId="19598D75" w14:textId="77777777" w:rsidR="00E8402F" w:rsidRDefault="00000000">
      <w:hyperlink r:id="rId5">
        <w:r>
          <w:rPr>
            <w:color w:val="1155CC"/>
            <w:u w:val="single"/>
          </w:rPr>
          <w:t>Paul’s Online Math Notes</w:t>
        </w:r>
      </w:hyperlink>
    </w:p>
    <w:p w14:paraId="1B948731" w14:textId="77777777" w:rsidR="00E8402F" w:rsidRDefault="00000000">
      <w:hyperlink r:id="rId6">
        <w:r>
          <w:rPr>
            <w:color w:val="1155CC"/>
            <w:u w:val="single"/>
          </w:rPr>
          <w:t>Khan Academy</w:t>
        </w:r>
      </w:hyperlink>
    </w:p>
    <w:p w14:paraId="2C13136E" w14:textId="77777777" w:rsidR="00E8402F" w:rsidRDefault="00000000">
      <w:hyperlink r:id="rId7">
        <w:r>
          <w:rPr>
            <w:color w:val="1155CC"/>
            <w:u w:val="single"/>
          </w:rPr>
          <w:t>YouTube</w:t>
        </w:r>
      </w:hyperlink>
    </w:p>
    <w:p w14:paraId="72DD3860" w14:textId="77777777" w:rsidR="00E8402F" w:rsidRDefault="00000000">
      <w:hyperlink r:id="rId8">
        <w:r>
          <w:rPr>
            <w:color w:val="1155CC"/>
            <w:u w:val="single"/>
          </w:rPr>
          <w:t>https://math.libretexts.org/Bookshelves/Calculus</w:t>
        </w:r>
      </w:hyperlink>
      <w:r>
        <w:t xml:space="preserve"> </w:t>
      </w:r>
    </w:p>
    <w:p w14:paraId="4F253B5B" w14:textId="77777777" w:rsidR="00E8402F" w:rsidRDefault="00000000">
      <w:pPr>
        <w:pStyle w:val="Heading1"/>
      </w:pPr>
      <w:bookmarkStart w:id="1" w:name="_zbghoclao5hx" w:colFirst="0" w:colLast="0"/>
      <w:bookmarkEnd w:id="1"/>
      <w:r>
        <w:t>Integration by Parts</w:t>
      </w:r>
    </w:p>
    <w:p w14:paraId="6262F782" w14:textId="77777777" w:rsidR="00E8402F" w:rsidRDefault="00000000" w:rsidP="009A3CF9">
      <w:pPr>
        <w:jc w:val="both"/>
      </w:pPr>
      <w:r>
        <w:t xml:space="preserve">To use integration by parts, we choose one part of the integrand to be differentiated and the other part to be integrated. This is done by selecting </w:t>
      </w:r>
      <w:hyperlink r:id="rId9" w:anchor="0">
        <w:r>
          <w:rPr>
            <w:noProof/>
          </w:rPr>
          <w:drawing>
            <wp:inline distT="19050" distB="19050" distL="19050" distR="19050" wp14:anchorId="7E337C71" wp14:editId="183A0645">
              <wp:extent cx="266700" cy="1524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66700" cy="152400"/>
                      </a:xfrm>
                      <a:prstGeom prst="rect">
                        <a:avLst/>
                      </a:prstGeom>
                      <a:ln/>
                    </pic:spPr>
                  </pic:pic>
                </a:graphicData>
              </a:graphic>
            </wp:inline>
          </w:drawing>
        </w:r>
      </w:hyperlink>
      <w:r>
        <w:t xml:space="preserve"> and </w:t>
      </w:r>
      <w:hyperlink r:id="rId11" w:anchor="0">
        <w:r>
          <w:rPr>
            <w:noProof/>
          </w:rPr>
          <w:drawing>
            <wp:inline distT="19050" distB="19050" distL="19050" distR="19050" wp14:anchorId="050F4B6E" wp14:editId="36CD5D94">
              <wp:extent cx="304800" cy="1524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04800" cy="152400"/>
                      </a:xfrm>
                      <a:prstGeom prst="rect">
                        <a:avLst/>
                      </a:prstGeom>
                      <a:ln/>
                    </pic:spPr>
                  </pic:pic>
                </a:graphicData>
              </a:graphic>
            </wp:inline>
          </w:drawing>
        </w:r>
      </w:hyperlink>
      <w:r>
        <w:t xml:space="preserve"> in such a way that </w:t>
      </w:r>
      <w:hyperlink r:id="rId13" w:anchor="0">
        <w:r>
          <w:rPr>
            <w:noProof/>
          </w:rPr>
          <w:drawing>
            <wp:inline distT="19050" distB="19050" distL="19050" distR="19050" wp14:anchorId="7F8BCD74" wp14:editId="3155E16A">
              <wp:extent cx="266700" cy="1524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66700" cy="152400"/>
                      </a:xfrm>
                      <a:prstGeom prst="rect">
                        <a:avLst/>
                      </a:prstGeom>
                      <a:ln/>
                    </pic:spPr>
                  </pic:pic>
                </a:graphicData>
              </a:graphic>
            </wp:inline>
          </w:drawing>
        </w:r>
      </w:hyperlink>
      <w:r>
        <w:t xml:space="preserve"> can be easily integrated. This method can be used iteratively to simplify complex integrals involving products of two functions.</w:t>
      </w:r>
    </w:p>
    <w:p w14:paraId="09BE342F" w14:textId="77777777" w:rsidR="00E8402F" w:rsidRDefault="00E8402F" w:rsidP="009A3CF9">
      <w:pPr>
        <w:jc w:val="both"/>
      </w:pPr>
    </w:p>
    <w:p w14:paraId="60E4AF83" w14:textId="77777777" w:rsidR="00E8402F" w:rsidRDefault="00000000" w:rsidP="009A3CF9">
      <w:pPr>
        <w:jc w:val="both"/>
      </w:pPr>
      <w:r>
        <w:t xml:space="preserve">Consider the integral of </w:t>
      </w:r>
      <w:hyperlink r:id="rId15" w:anchor="0">
        <w:r>
          <w:rPr>
            <w:noProof/>
          </w:rPr>
          <w:drawing>
            <wp:inline distT="19050" distB="19050" distL="19050" distR="19050" wp14:anchorId="46B5662A" wp14:editId="381D3E1D">
              <wp:extent cx="266700" cy="1270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266700" cy="127000"/>
                      </a:xfrm>
                      <a:prstGeom prst="rect">
                        <a:avLst/>
                      </a:prstGeom>
                      <a:ln/>
                    </pic:spPr>
                  </pic:pic>
                </a:graphicData>
              </a:graphic>
            </wp:inline>
          </w:drawing>
        </w:r>
      </w:hyperlink>
      <w:r>
        <w:t xml:space="preserve"> over the interval </w:t>
      </w:r>
      <w:hyperlink r:id="rId17" w:anchor="0">
        <w:r>
          <w:rPr>
            <w:noProof/>
          </w:rPr>
          <w:drawing>
            <wp:inline distT="19050" distB="19050" distL="19050" distR="19050" wp14:anchorId="54E4A4BE" wp14:editId="6290EE6E">
              <wp:extent cx="266700" cy="1524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66700" cy="152400"/>
                      </a:xfrm>
                      <a:prstGeom prst="rect">
                        <a:avLst/>
                      </a:prstGeom>
                      <a:ln/>
                    </pic:spPr>
                  </pic:pic>
                </a:graphicData>
              </a:graphic>
            </wp:inline>
          </w:drawing>
        </w:r>
      </w:hyperlink>
      <w:r>
        <w:t xml:space="preserve">. To solve this integral using integration by parts, we can select </w:t>
      </w:r>
      <w:hyperlink r:id="rId19" w:anchor="0">
        <w:r>
          <w:rPr>
            <w:noProof/>
          </w:rPr>
          <w:drawing>
            <wp:inline distT="19050" distB="19050" distL="19050" distR="19050" wp14:anchorId="6D17D0E5" wp14:editId="45B5C05A">
              <wp:extent cx="571500" cy="1524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71500" cy="152400"/>
                      </a:xfrm>
                      <a:prstGeom prst="rect">
                        <a:avLst/>
                      </a:prstGeom>
                      <a:ln/>
                    </pic:spPr>
                  </pic:pic>
                </a:graphicData>
              </a:graphic>
            </wp:inline>
          </w:drawing>
        </w:r>
      </w:hyperlink>
      <w:r>
        <w:t xml:space="preserve"> and </w:t>
      </w:r>
      <w:hyperlink r:id="rId21" w:anchor="0">
        <w:r>
          <w:rPr>
            <w:noProof/>
          </w:rPr>
          <w:drawing>
            <wp:inline distT="19050" distB="19050" distL="19050" distR="19050" wp14:anchorId="68A10A8B" wp14:editId="051E6C23">
              <wp:extent cx="698500" cy="1651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698500" cy="165100"/>
                      </a:xfrm>
                      <a:prstGeom prst="rect">
                        <a:avLst/>
                      </a:prstGeom>
                      <a:ln/>
                    </pic:spPr>
                  </pic:pic>
                </a:graphicData>
              </a:graphic>
            </wp:inline>
          </w:drawing>
        </w:r>
      </w:hyperlink>
      <w:r>
        <w:t xml:space="preserve">. Then, </w:t>
      </w:r>
      <w:hyperlink r:id="rId23" w:anchor="0">
        <w:r>
          <w:rPr>
            <w:noProof/>
          </w:rPr>
          <w:drawing>
            <wp:inline distT="19050" distB="19050" distL="19050" distR="19050" wp14:anchorId="7B2734EE" wp14:editId="2A2693D6">
              <wp:extent cx="596900" cy="1524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596900" cy="152400"/>
                      </a:xfrm>
                      <a:prstGeom prst="rect">
                        <a:avLst/>
                      </a:prstGeom>
                      <a:ln/>
                    </pic:spPr>
                  </pic:pic>
                </a:graphicData>
              </a:graphic>
            </wp:inline>
          </w:drawing>
        </w:r>
      </w:hyperlink>
      <w:r>
        <w:t xml:space="preserve"> and </w:t>
      </w:r>
      <w:hyperlink r:id="rId25" w:anchor="0">
        <w:r>
          <w:rPr>
            <w:noProof/>
          </w:rPr>
          <w:drawing>
            <wp:inline distT="19050" distB="19050" distL="19050" distR="19050" wp14:anchorId="25023882" wp14:editId="613E9CCE">
              <wp:extent cx="901700" cy="1651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901700" cy="165100"/>
                      </a:xfrm>
                      <a:prstGeom prst="rect">
                        <a:avLst/>
                      </a:prstGeom>
                      <a:ln/>
                    </pic:spPr>
                  </pic:pic>
                </a:graphicData>
              </a:graphic>
            </wp:inline>
          </w:drawing>
        </w:r>
      </w:hyperlink>
      <w:r>
        <w:t xml:space="preserve">. Notice that </w:t>
      </w:r>
      <w:hyperlink r:id="rId27" w:anchor="0">
        <w:r>
          <w:rPr>
            <w:noProof/>
          </w:rPr>
          <w:drawing>
            <wp:inline distT="19050" distB="19050" distL="19050" distR="19050" wp14:anchorId="3A1272E9" wp14:editId="70CF39F2">
              <wp:extent cx="266700" cy="1524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66700" cy="152400"/>
                      </a:xfrm>
                      <a:prstGeom prst="rect">
                        <a:avLst/>
                      </a:prstGeom>
                      <a:ln/>
                    </pic:spPr>
                  </pic:pic>
                </a:graphicData>
              </a:graphic>
            </wp:inline>
          </w:drawing>
        </w:r>
      </w:hyperlink>
      <w:r>
        <w:t xml:space="preserve"> is something that is easily integrated.</w:t>
      </w:r>
    </w:p>
    <w:p w14:paraId="4322D5AA" w14:textId="77777777" w:rsidR="00E8402F" w:rsidRDefault="00000000" w:rsidP="009A3CF9">
      <w:pPr>
        <w:pStyle w:val="Heading1"/>
        <w:jc w:val="both"/>
      </w:pPr>
      <w:bookmarkStart w:id="2" w:name="_ptuc2bqeh9gn" w:colFirst="0" w:colLast="0"/>
      <w:bookmarkEnd w:id="2"/>
      <w:r>
        <w:t>Maclaurin Friends</w:t>
      </w:r>
    </w:p>
    <w:p w14:paraId="2A6BC36F" w14:textId="77777777" w:rsidR="00E8402F" w:rsidRDefault="00000000" w:rsidP="009A3CF9">
      <w:pPr>
        <w:jc w:val="both"/>
      </w:pPr>
      <w:hyperlink r:id="rId28">
        <w:r>
          <w:rPr>
            <w:color w:val="1155CC"/>
            <w:u w:val="single"/>
          </w:rPr>
          <w:t>Taylor series expansion and Maclaurin series</w:t>
        </w:r>
      </w:hyperlink>
      <w:r>
        <w:t xml:space="preserve"> are important concepts in calculus that are used to approximate functions using polynomials. They are useful when the function itself is difficult to integrate or differentiate, but its derivatives can be easily calculated.</w:t>
      </w:r>
    </w:p>
    <w:p w14:paraId="033549A7" w14:textId="77777777" w:rsidR="00E8402F" w:rsidRDefault="00E8402F" w:rsidP="009A3CF9">
      <w:pPr>
        <w:jc w:val="both"/>
      </w:pPr>
    </w:p>
    <w:p w14:paraId="2E57345B" w14:textId="5351BEC8" w:rsidR="00E8402F" w:rsidRDefault="00000000" w:rsidP="009A3CF9">
      <w:pPr>
        <w:jc w:val="both"/>
      </w:pPr>
      <w:r>
        <w:t>A Taylor series expansion is an infinite sum of terms that represents a function as a polynomial. The Taylor series expansion is essentially an infinite sum of derivatives of</w:t>
      </w:r>
      <w:r w:rsidR="009A3CF9">
        <w:t xml:space="preserve"> </w:t>
      </w:r>
      <w:r>
        <w:t>f(x) evaluated at the point a, multiplied by powers of (x-a). The series can be truncated to a finite number of terms to approximate the function around a.</w:t>
      </w:r>
    </w:p>
    <w:p w14:paraId="628052BD" w14:textId="77777777" w:rsidR="00E8402F" w:rsidRDefault="00E8402F" w:rsidP="009A3CF9">
      <w:pPr>
        <w:jc w:val="both"/>
      </w:pPr>
    </w:p>
    <w:p w14:paraId="6FF2F8AB" w14:textId="77777777" w:rsidR="00E8402F" w:rsidRDefault="00000000" w:rsidP="009A3CF9">
      <w:pPr>
        <w:jc w:val="both"/>
      </w:pPr>
      <w:r>
        <w:t>A Maclaurin series is a special case of the Taylor series expansion, where the expansion is done around x=0. Like the Taylor series, the Maclaurin series can be truncated to a finite number of terms to approximate the function around x=0.</w:t>
      </w:r>
    </w:p>
    <w:p w14:paraId="573ABA6C" w14:textId="77777777" w:rsidR="00E8402F" w:rsidRDefault="00E8402F" w:rsidP="009A3CF9">
      <w:pPr>
        <w:jc w:val="both"/>
      </w:pPr>
    </w:p>
    <w:p w14:paraId="030E9648" w14:textId="77777777" w:rsidR="00E8402F" w:rsidRDefault="00000000" w:rsidP="009A3CF9">
      <w:pPr>
        <w:jc w:val="both"/>
      </w:pPr>
      <w:r>
        <w:t xml:space="preserve">Taylor series and Maclaurin series are important because they provide a way to approximate complex functions using simple polynomials. They can be used to approximate functions in various fields such as physics, engineering, economics, and finance. For example, they can be </w:t>
      </w:r>
      <w:r>
        <w:lastRenderedPageBreak/>
        <w:t xml:space="preserve">used to approximate the behavior of a system in </w:t>
      </w:r>
      <w:hyperlink r:id="rId29">
        <w:r>
          <w:rPr>
            <w:color w:val="1155CC"/>
            <w:u w:val="single"/>
          </w:rPr>
          <w:t>control theory</w:t>
        </w:r>
      </w:hyperlink>
      <w:r>
        <w:t xml:space="preserve">, to model </w:t>
      </w:r>
      <w:hyperlink r:id="rId30">
        <w:r>
          <w:rPr>
            <w:color w:val="1155CC"/>
            <w:u w:val="single"/>
          </w:rPr>
          <w:t>financial derivatives</w:t>
        </w:r>
      </w:hyperlink>
      <w:r>
        <w:t xml:space="preserve">, to estimate the error of </w:t>
      </w:r>
      <w:hyperlink r:id="rId31">
        <w:r>
          <w:rPr>
            <w:color w:val="1155CC"/>
            <w:u w:val="single"/>
          </w:rPr>
          <w:t>numerical methods</w:t>
        </w:r>
      </w:hyperlink>
      <w:r>
        <w:t xml:space="preserve">, and to solve </w:t>
      </w:r>
      <w:hyperlink r:id="rId32">
        <w:r>
          <w:rPr>
            <w:color w:val="1155CC"/>
            <w:u w:val="single"/>
          </w:rPr>
          <w:t>differential equations</w:t>
        </w:r>
      </w:hyperlink>
      <w:r>
        <w:t>.</w:t>
      </w:r>
    </w:p>
    <w:p w14:paraId="61A801D9" w14:textId="77777777" w:rsidR="00E8402F" w:rsidRDefault="00E8402F" w:rsidP="009A3CF9">
      <w:pPr>
        <w:jc w:val="both"/>
      </w:pPr>
    </w:p>
    <w:p w14:paraId="055BDCCC" w14:textId="77777777" w:rsidR="00E8402F" w:rsidRDefault="00000000" w:rsidP="009A3CF9">
      <w:pPr>
        <w:jc w:val="both"/>
      </w:pPr>
      <w:r>
        <w:t xml:space="preserve">As an example, suppose we want to evaluate the function </w:t>
      </w:r>
      <w:hyperlink r:id="rId33" w:anchor="0">
        <w:r>
          <w:rPr>
            <w:noProof/>
          </w:rPr>
          <w:drawing>
            <wp:inline distT="19050" distB="19050" distL="19050" distR="19050" wp14:anchorId="58EEE8EE" wp14:editId="606AE194">
              <wp:extent cx="114300" cy="11430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4"/>
                      <a:srcRect/>
                      <a:stretch>
                        <a:fillRect/>
                      </a:stretch>
                    </pic:blipFill>
                    <pic:spPr>
                      <a:xfrm>
                        <a:off x="0" y="0"/>
                        <a:ext cx="114300" cy="114300"/>
                      </a:xfrm>
                      <a:prstGeom prst="rect">
                        <a:avLst/>
                      </a:prstGeom>
                      <a:ln/>
                    </pic:spPr>
                  </pic:pic>
                </a:graphicData>
              </a:graphic>
            </wp:inline>
          </w:drawing>
        </w:r>
      </w:hyperlink>
      <w:r>
        <w:t xml:space="preserve"> around </w:t>
      </w:r>
      <w:hyperlink r:id="rId35" w:anchor="0">
        <w:r>
          <w:rPr>
            <w:noProof/>
          </w:rPr>
          <w:drawing>
            <wp:inline distT="19050" distB="19050" distL="19050" distR="19050" wp14:anchorId="7F5CD2EA" wp14:editId="27144748">
              <wp:extent cx="355600" cy="101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6"/>
                      <a:srcRect/>
                      <a:stretch>
                        <a:fillRect/>
                      </a:stretch>
                    </pic:blipFill>
                    <pic:spPr>
                      <a:xfrm>
                        <a:off x="0" y="0"/>
                        <a:ext cx="355600" cy="101600"/>
                      </a:xfrm>
                      <a:prstGeom prst="rect">
                        <a:avLst/>
                      </a:prstGeom>
                      <a:ln/>
                    </pic:spPr>
                  </pic:pic>
                </a:graphicData>
              </a:graphic>
            </wp:inline>
          </w:drawing>
        </w:r>
      </w:hyperlink>
      <w:r>
        <w:t>. Using the Maclaurin series, we have:</w:t>
      </w:r>
    </w:p>
    <w:p w14:paraId="30322500" w14:textId="77777777" w:rsidR="00E8402F" w:rsidRDefault="00E8402F" w:rsidP="009A3CF9">
      <w:pPr>
        <w:jc w:val="both"/>
      </w:pPr>
    </w:p>
    <w:p w14:paraId="0EC22EE5" w14:textId="77777777" w:rsidR="00E8402F" w:rsidRDefault="00000000" w:rsidP="009A3CF9">
      <w:pPr>
        <w:jc w:val="center"/>
      </w:pPr>
      <w:hyperlink r:id="rId37" w:anchor="0">
        <w:r>
          <w:rPr>
            <w:noProof/>
          </w:rPr>
          <w:drawing>
            <wp:inline distT="19050" distB="19050" distL="19050" distR="19050" wp14:anchorId="4FFF5AC4" wp14:editId="1249E13B">
              <wp:extent cx="1778000" cy="3429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8"/>
                      <a:srcRect/>
                      <a:stretch>
                        <a:fillRect/>
                      </a:stretch>
                    </pic:blipFill>
                    <pic:spPr>
                      <a:xfrm>
                        <a:off x="0" y="0"/>
                        <a:ext cx="1778000" cy="342900"/>
                      </a:xfrm>
                      <a:prstGeom prst="rect">
                        <a:avLst/>
                      </a:prstGeom>
                      <a:ln/>
                    </pic:spPr>
                  </pic:pic>
                </a:graphicData>
              </a:graphic>
            </wp:inline>
          </w:drawing>
        </w:r>
      </w:hyperlink>
    </w:p>
    <w:p w14:paraId="4A8DBC04" w14:textId="77777777" w:rsidR="00E8402F" w:rsidRDefault="00E8402F" w:rsidP="009A3CF9">
      <w:pPr>
        <w:jc w:val="both"/>
      </w:pPr>
    </w:p>
    <w:p w14:paraId="3A72C177" w14:textId="77777777" w:rsidR="00E8402F" w:rsidRDefault="00000000" w:rsidP="009A3CF9">
      <w:pPr>
        <w:jc w:val="both"/>
      </w:pPr>
      <w:r>
        <w:t>Truncating the series to the first two terms, we get:</w:t>
      </w:r>
    </w:p>
    <w:p w14:paraId="5F74CE2A" w14:textId="77777777" w:rsidR="00E8402F" w:rsidRDefault="00E8402F" w:rsidP="009A3CF9">
      <w:pPr>
        <w:jc w:val="both"/>
      </w:pPr>
    </w:p>
    <w:p w14:paraId="1F161C98" w14:textId="77777777" w:rsidR="00E8402F" w:rsidRDefault="00000000" w:rsidP="009A3CF9">
      <w:pPr>
        <w:jc w:val="center"/>
      </w:pPr>
      <w:hyperlink r:id="rId39" w:anchor="0">
        <w:r>
          <w:rPr>
            <w:noProof/>
          </w:rPr>
          <w:drawing>
            <wp:inline distT="19050" distB="19050" distL="19050" distR="19050" wp14:anchorId="3752479C" wp14:editId="6A9207D5">
              <wp:extent cx="685800" cy="1143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0"/>
                      <a:srcRect/>
                      <a:stretch>
                        <a:fillRect/>
                      </a:stretch>
                    </pic:blipFill>
                    <pic:spPr>
                      <a:xfrm>
                        <a:off x="0" y="0"/>
                        <a:ext cx="685800" cy="114300"/>
                      </a:xfrm>
                      <a:prstGeom prst="rect">
                        <a:avLst/>
                      </a:prstGeom>
                      <a:ln/>
                    </pic:spPr>
                  </pic:pic>
                </a:graphicData>
              </a:graphic>
            </wp:inline>
          </w:drawing>
        </w:r>
      </w:hyperlink>
    </w:p>
    <w:p w14:paraId="2E53A5F2" w14:textId="77777777" w:rsidR="00E8402F" w:rsidRDefault="00E8402F" w:rsidP="009A3CF9">
      <w:pPr>
        <w:jc w:val="both"/>
      </w:pPr>
    </w:p>
    <w:p w14:paraId="5A120DA1" w14:textId="77777777" w:rsidR="00E8402F" w:rsidRDefault="00000000" w:rsidP="009A3CF9">
      <w:pPr>
        <w:jc w:val="both"/>
      </w:pPr>
      <w:r>
        <w:t xml:space="preserve">This is a good approximation of </w:t>
      </w:r>
      <w:hyperlink r:id="rId41" w:anchor="0">
        <w:r>
          <w:rPr>
            <w:noProof/>
          </w:rPr>
          <w:drawing>
            <wp:inline distT="19050" distB="19050" distL="19050" distR="19050" wp14:anchorId="7F436040" wp14:editId="56D06A57">
              <wp:extent cx="114300" cy="114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114300" cy="114300"/>
                      </a:xfrm>
                      <a:prstGeom prst="rect">
                        <a:avLst/>
                      </a:prstGeom>
                      <a:ln/>
                    </pic:spPr>
                  </pic:pic>
                </a:graphicData>
              </a:graphic>
            </wp:inline>
          </w:drawing>
        </w:r>
      </w:hyperlink>
      <w:r>
        <w:t xml:space="preserve"> when </w:t>
      </w:r>
      <w:hyperlink r:id="rId42" w:anchor="0">
        <w:r>
          <w:rPr>
            <w:noProof/>
          </w:rPr>
          <w:drawing>
            <wp:inline distT="19050" distB="19050" distL="19050" distR="19050" wp14:anchorId="148C6573" wp14:editId="691C9815">
              <wp:extent cx="76200" cy="635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3"/>
                      <a:srcRect/>
                      <a:stretch>
                        <a:fillRect/>
                      </a:stretch>
                    </pic:blipFill>
                    <pic:spPr>
                      <a:xfrm>
                        <a:off x="0" y="0"/>
                        <a:ext cx="76200" cy="63500"/>
                      </a:xfrm>
                      <a:prstGeom prst="rect">
                        <a:avLst/>
                      </a:prstGeom>
                      <a:ln/>
                    </pic:spPr>
                  </pic:pic>
                </a:graphicData>
              </a:graphic>
            </wp:inline>
          </w:drawing>
        </w:r>
      </w:hyperlink>
      <w:r>
        <w:t xml:space="preserve"> is close to 0. In practice, the series can be truncated to a larger number of terms to obtain a more accurate approximation of the function.</w:t>
      </w:r>
    </w:p>
    <w:p w14:paraId="01A1B5BB" w14:textId="77777777" w:rsidR="00E8402F" w:rsidRDefault="00E8402F"/>
    <w:p w14:paraId="33C56B0D" w14:textId="77777777" w:rsidR="00E8402F" w:rsidRDefault="00000000">
      <w:pPr>
        <w:pStyle w:val="Heading2"/>
      </w:pPr>
      <w:bookmarkStart w:id="3" w:name="_tdaz9fgfqi69" w:colFirst="0" w:colLast="0"/>
      <w:bookmarkEnd w:id="3"/>
      <w:r>
        <w:t>Maclaurin Friends Example R Code</w:t>
      </w:r>
    </w:p>
    <w:p w14:paraId="37A89A55" w14:textId="77777777" w:rsidR="00E8402F"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i/>
          <w:color w:val="8F5902"/>
          <w:shd w:val="clear" w:color="auto" w:fill="F8F8F8"/>
        </w:rPr>
        <w:t># Create a sequence of values for the variable x using the seq() function</w:t>
      </w:r>
      <w:r>
        <w:rPr>
          <w:rFonts w:ascii="Cambria" w:eastAsia="Cambria" w:hAnsi="Cambria" w:cs="Cambria"/>
          <w:sz w:val="24"/>
          <w:szCs w:val="24"/>
        </w:rPr>
        <w:br/>
      </w:r>
      <w:r>
        <w:rPr>
          <w:rFonts w:ascii="Consolas" w:eastAsia="Consolas" w:hAnsi="Consolas" w:cs="Consolas"/>
          <w:shd w:val="clear" w:color="auto" w:fill="F8F8F8"/>
        </w:rPr>
        <w:t xml:space="preserve">x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seq(-</w:t>
      </w:r>
      <w:r>
        <w:rPr>
          <w:rFonts w:ascii="Consolas" w:eastAsia="Consolas" w:hAnsi="Consolas" w:cs="Consolas"/>
          <w:color w:val="0000CF"/>
          <w:shd w:val="clear" w:color="auto" w:fill="F8F8F8"/>
        </w:rPr>
        <w:t>0.2</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0.2</w:t>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by =</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0.05</w:t>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xml:space="preserve"># Calculate the true values of </w:t>
      </w:r>
      <w:proofErr w:type="spellStart"/>
      <w:r>
        <w:rPr>
          <w:rFonts w:ascii="Consolas" w:eastAsia="Consolas" w:hAnsi="Consolas" w:cs="Consolas"/>
          <w:i/>
          <w:color w:val="8F5902"/>
          <w:shd w:val="clear" w:color="auto" w:fill="F8F8F8"/>
        </w:rPr>
        <w:t>e^x</w:t>
      </w:r>
      <w:proofErr w:type="spellEnd"/>
      <w:r>
        <w:rPr>
          <w:rFonts w:ascii="Consolas" w:eastAsia="Consolas" w:hAnsi="Consolas" w:cs="Consolas"/>
          <w:i/>
          <w:color w:val="8F5902"/>
          <w:shd w:val="clear" w:color="auto" w:fill="F8F8F8"/>
        </w:rPr>
        <w:t xml:space="preserve"> for each value of x using the exp() function</w:t>
      </w:r>
      <w:r>
        <w:rPr>
          <w:rFonts w:ascii="Cambria" w:eastAsia="Cambria" w:hAnsi="Cambria" w:cs="Cambria"/>
          <w:sz w:val="24"/>
          <w:szCs w:val="24"/>
        </w:rPr>
        <w:br/>
      </w:r>
      <w:proofErr w:type="spellStart"/>
      <w:r>
        <w:rPr>
          <w:rFonts w:ascii="Consolas" w:eastAsia="Consolas" w:hAnsi="Consolas" w:cs="Consolas"/>
          <w:shd w:val="clear" w:color="auto" w:fill="F8F8F8"/>
        </w:rPr>
        <w:t>true_val</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exp(x)</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xml:space="preserve"># Calculate the approximate values of </w:t>
      </w:r>
      <w:proofErr w:type="spellStart"/>
      <w:r>
        <w:rPr>
          <w:rFonts w:ascii="Consolas" w:eastAsia="Consolas" w:hAnsi="Consolas" w:cs="Consolas"/>
          <w:i/>
          <w:color w:val="8F5902"/>
          <w:shd w:val="clear" w:color="auto" w:fill="F8F8F8"/>
        </w:rPr>
        <w:t>e^x</w:t>
      </w:r>
      <w:proofErr w:type="spellEnd"/>
      <w:r>
        <w:rPr>
          <w:rFonts w:ascii="Consolas" w:eastAsia="Consolas" w:hAnsi="Consolas" w:cs="Consolas"/>
          <w:i/>
          <w:color w:val="8F5902"/>
          <w:shd w:val="clear" w:color="auto" w:fill="F8F8F8"/>
        </w:rPr>
        <w:t xml:space="preserve"> using the formula 1 + x</w:t>
      </w:r>
      <w:r>
        <w:rPr>
          <w:rFonts w:ascii="Cambria" w:eastAsia="Cambria" w:hAnsi="Cambria" w:cs="Cambria"/>
          <w:sz w:val="24"/>
          <w:szCs w:val="24"/>
        </w:rPr>
        <w:br/>
      </w:r>
      <w:proofErr w:type="spellStart"/>
      <w:r>
        <w:rPr>
          <w:rFonts w:ascii="Consolas" w:eastAsia="Consolas" w:hAnsi="Consolas" w:cs="Consolas"/>
          <w:shd w:val="clear" w:color="auto" w:fill="F8F8F8"/>
        </w:rPr>
        <w:t>approx_val</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w:t>
      </w:r>
      <w:r>
        <w:rPr>
          <w:rFonts w:ascii="Consolas" w:eastAsia="Consolas" w:hAnsi="Consolas" w:cs="Consolas"/>
          <w:shd w:val="clear" w:color="auto" w:fill="F8F8F8"/>
        </w:rPr>
        <w:t xml:space="preserve"> + x</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xml:space="preserve"># Combine the </w:t>
      </w:r>
      <w:proofErr w:type="spellStart"/>
      <w:r>
        <w:rPr>
          <w:rFonts w:ascii="Consolas" w:eastAsia="Consolas" w:hAnsi="Consolas" w:cs="Consolas"/>
          <w:i/>
          <w:color w:val="8F5902"/>
          <w:shd w:val="clear" w:color="auto" w:fill="F8F8F8"/>
        </w:rPr>
        <w:t>true_val</w:t>
      </w:r>
      <w:proofErr w:type="spellEnd"/>
      <w:r>
        <w:rPr>
          <w:rFonts w:ascii="Consolas" w:eastAsia="Consolas" w:hAnsi="Consolas" w:cs="Consolas"/>
          <w:i/>
          <w:color w:val="8F5902"/>
          <w:shd w:val="clear" w:color="auto" w:fill="F8F8F8"/>
        </w:rPr>
        <w:t xml:space="preserve"> and </w:t>
      </w:r>
      <w:proofErr w:type="spellStart"/>
      <w:r>
        <w:rPr>
          <w:rFonts w:ascii="Consolas" w:eastAsia="Consolas" w:hAnsi="Consolas" w:cs="Consolas"/>
          <w:i/>
          <w:color w:val="8F5902"/>
          <w:shd w:val="clear" w:color="auto" w:fill="F8F8F8"/>
        </w:rPr>
        <w:t>approx_val</w:t>
      </w:r>
      <w:proofErr w:type="spellEnd"/>
      <w:r>
        <w:rPr>
          <w:rFonts w:ascii="Consolas" w:eastAsia="Consolas" w:hAnsi="Consolas" w:cs="Consolas"/>
          <w:i/>
          <w:color w:val="8F5902"/>
          <w:shd w:val="clear" w:color="auto" w:fill="F8F8F8"/>
        </w:rPr>
        <w:t xml:space="preserve"> vectors, along with their absolute </w:t>
      </w:r>
      <w:r>
        <w:rPr>
          <w:rFonts w:ascii="Cambria" w:eastAsia="Cambria" w:hAnsi="Cambria" w:cs="Cambria"/>
          <w:sz w:val="24"/>
          <w:szCs w:val="24"/>
        </w:rPr>
        <w:br/>
      </w:r>
      <w:r>
        <w:rPr>
          <w:rFonts w:ascii="Consolas" w:eastAsia="Consolas" w:hAnsi="Consolas" w:cs="Consolas"/>
          <w:i/>
          <w:color w:val="8F5902"/>
          <w:shd w:val="clear" w:color="auto" w:fill="F8F8F8"/>
        </w:rPr>
        <w:t># difference into a data frame using x as the row labels for the data frame</w:t>
      </w:r>
      <w:r>
        <w:rPr>
          <w:rFonts w:ascii="Cambria" w:eastAsia="Cambria" w:hAnsi="Cambria" w:cs="Cambria"/>
          <w:sz w:val="24"/>
          <w:szCs w:val="24"/>
        </w:rPr>
        <w:br/>
      </w:r>
      <w:proofErr w:type="spellStart"/>
      <w:r>
        <w:rPr>
          <w:rFonts w:ascii="Consolas" w:eastAsia="Consolas" w:hAnsi="Consolas" w:cs="Consolas"/>
          <w:shd w:val="clear" w:color="auto" w:fill="F8F8F8"/>
        </w:rPr>
        <w:t>df</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data.frame</w:t>
      </w:r>
      <w:proofErr w:type="spellEnd"/>
      <w:r>
        <w:rPr>
          <w:rFonts w:ascii="Consolas" w:eastAsia="Consolas" w:hAnsi="Consolas" w:cs="Consolas"/>
          <w:shd w:val="clear" w:color="auto" w:fill="F8F8F8"/>
        </w:rPr>
        <w:t>(</w:t>
      </w:r>
      <w:proofErr w:type="spellStart"/>
      <w:r>
        <w:rPr>
          <w:rFonts w:ascii="Consolas" w:eastAsia="Consolas" w:hAnsi="Consolas" w:cs="Consolas"/>
          <w:color w:val="C4A000"/>
          <w:shd w:val="clear" w:color="auto" w:fill="F8F8F8"/>
        </w:rPr>
        <w:t>true_val</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true_val</w:t>
      </w:r>
      <w:proofErr w:type="spellEnd"/>
      <w:r>
        <w:rPr>
          <w:rFonts w:ascii="Consolas" w:eastAsia="Consolas" w:hAnsi="Consolas" w:cs="Consolas"/>
          <w:shd w:val="clear" w:color="auto" w:fill="F8F8F8"/>
        </w:rPr>
        <w:t xml:space="preserve">, </w:t>
      </w:r>
      <w:proofErr w:type="spellStart"/>
      <w:r>
        <w:rPr>
          <w:rFonts w:ascii="Consolas" w:eastAsia="Consolas" w:hAnsi="Consolas" w:cs="Consolas"/>
          <w:color w:val="C4A000"/>
          <w:shd w:val="clear" w:color="auto" w:fill="F8F8F8"/>
        </w:rPr>
        <w:t>approx_val</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approx_val</w:t>
      </w:r>
      <w:proofErr w:type="spellEnd"/>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 xml:space="preserve">                 </w:t>
      </w:r>
      <w:proofErr w:type="spellStart"/>
      <w:r>
        <w:rPr>
          <w:rFonts w:ascii="Consolas" w:eastAsia="Consolas" w:hAnsi="Consolas" w:cs="Consolas"/>
          <w:color w:val="C4A000"/>
          <w:shd w:val="clear" w:color="auto" w:fill="F8F8F8"/>
        </w:rPr>
        <w:t>abs_diff</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abs(</w:t>
      </w:r>
      <w:proofErr w:type="spellStart"/>
      <w:r>
        <w:rPr>
          <w:rFonts w:ascii="Consolas" w:eastAsia="Consolas" w:hAnsi="Consolas" w:cs="Consolas"/>
          <w:shd w:val="clear" w:color="auto" w:fill="F8F8F8"/>
        </w:rPr>
        <w:t>approx_val</w:t>
      </w:r>
      <w:proofErr w:type="spellEnd"/>
      <w:r>
        <w:rPr>
          <w:rFonts w:ascii="Consolas" w:eastAsia="Consolas" w:hAnsi="Consolas" w:cs="Consolas"/>
          <w:shd w:val="clear" w:color="auto" w:fill="F8F8F8"/>
        </w:rPr>
        <w:t xml:space="preserve"> - </w:t>
      </w:r>
      <w:proofErr w:type="spellStart"/>
      <w:r>
        <w:rPr>
          <w:rFonts w:ascii="Consolas" w:eastAsia="Consolas" w:hAnsi="Consolas" w:cs="Consolas"/>
          <w:shd w:val="clear" w:color="auto" w:fill="F8F8F8"/>
        </w:rPr>
        <w:t>true_val</w:t>
      </w:r>
      <w:proofErr w:type="spellEnd"/>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 xml:space="preserve">                 </w:t>
      </w:r>
      <w:proofErr w:type="spellStart"/>
      <w:r>
        <w:rPr>
          <w:rFonts w:ascii="Consolas" w:eastAsia="Consolas" w:hAnsi="Consolas" w:cs="Consolas"/>
          <w:color w:val="C4A000"/>
          <w:shd w:val="clear" w:color="auto" w:fill="F8F8F8"/>
        </w:rPr>
        <w:t>row.names</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x)</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Print the resulting data frame</w:t>
      </w:r>
      <w:r>
        <w:rPr>
          <w:rFonts w:ascii="Cambria" w:eastAsia="Cambria" w:hAnsi="Cambria" w:cs="Cambria"/>
          <w:sz w:val="24"/>
          <w:szCs w:val="24"/>
        </w:rPr>
        <w:br/>
      </w:r>
      <w:r>
        <w:rPr>
          <w:rFonts w:ascii="Consolas" w:eastAsia="Consolas" w:hAnsi="Consolas" w:cs="Consolas"/>
          <w:shd w:val="clear" w:color="auto" w:fill="F8F8F8"/>
        </w:rPr>
        <w:t>print(</w:t>
      </w:r>
      <w:proofErr w:type="spellStart"/>
      <w:r>
        <w:rPr>
          <w:rFonts w:ascii="Consolas" w:eastAsia="Consolas" w:hAnsi="Consolas" w:cs="Consolas"/>
          <w:shd w:val="clear" w:color="auto" w:fill="F8F8F8"/>
        </w:rPr>
        <w:t>df</w:t>
      </w:r>
      <w:proofErr w:type="spellEnd"/>
      <w:r>
        <w:rPr>
          <w:rFonts w:ascii="Consolas" w:eastAsia="Consolas" w:hAnsi="Consolas" w:cs="Consolas"/>
          <w:shd w:val="clear" w:color="auto" w:fill="F8F8F8"/>
        </w:rPr>
        <w:t>)</w:t>
      </w:r>
    </w:p>
    <w:p w14:paraId="5A356E3B" w14:textId="77777777" w:rsidR="00E8402F"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xml:space="preserve">##        </w:t>
      </w:r>
      <w:proofErr w:type="spellStart"/>
      <w:r>
        <w:rPr>
          <w:rFonts w:ascii="Consolas" w:eastAsia="Consolas" w:hAnsi="Consolas" w:cs="Consolas"/>
        </w:rPr>
        <w:t>true_val</w:t>
      </w:r>
      <w:proofErr w:type="spellEnd"/>
      <w:r>
        <w:rPr>
          <w:rFonts w:ascii="Consolas" w:eastAsia="Consolas" w:hAnsi="Consolas" w:cs="Consolas"/>
        </w:rPr>
        <w:t xml:space="preserve"> </w:t>
      </w:r>
      <w:proofErr w:type="spellStart"/>
      <w:r>
        <w:rPr>
          <w:rFonts w:ascii="Consolas" w:eastAsia="Consolas" w:hAnsi="Consolas" w:cs="Consolas"/>
        </w:rPr>
        <w:t>approx_val</w:t>
      </w:r>
      <w:proofErr w:type="spellEnd"/>
      <w:r>
        <w:rPr>
          <w:rFonts w:ascii="Consolas" w:eastAsia="Consolas" w:hAnsi="Consolas" w:cs="Consolas"/>
        </w:rPr>
        <w:t xml:space="preserve">    </w:t>
      </w:r>
      <w:proofErr w:type="spellStart"/>
      <w:r>
        <w:rPr>
          <w:rFonts w:ascii="Consolas" w:eastAsia="Consolas" w:hAnsi="Consolas" w:cs="Consolas"/>
        </w:rPr>
        <w:t>abs_diff</w:t>
      </w:r>
      <w:proofErr w:type="spellEnd"/>
      <w:r>
        <w:rPr>
          <w:rFonts w:ascii="Cambria" w:eastAsia="Cambria" w:hAnsi="Cambria" w:cs="Cambria"/>
          <w:sz w:val="24"/>
          <w:szCs w:val="24"/>
        </w:rPr>
        <w:br/>
      </w:r>
      <w:r>
        <w:rPr>
          <w:rFonts w:ascii="Consolas" w:eastAsia="Consolas" w:hAnsi="Consolas" w:cs="Consolas"/>
        </w:rPr>
        <w:t>## -0.</w:t>
      </w:r>
      <w:proofErr w:type="gramStart"/>
      <w:r>
        <w:rPr>
          <w:rFonts w:ascii="Consolas" w:eastAsia="Consolas" w:hAnsi="Consolas" w:cs="Consolas"/>
        </w:rPr>
        <w:t>2  0.8187308</w:t>
      </w:r>
      <w:proofErr w:type="gramEnd"/>
      <w:r>
        <w:rPr>
          <w:rFonts w:ascii="Consolas" w:eastAsia="Consolas" w:hAnsi="Consolas" w:cs="Consolas"/>
        </w:rPr>
        <w:t xml:space="preserve">       0.80 0.018730753</w:t>
      </w:r>
      <w:r>
        <w:rPr>
          <w:rFonts w:ascii="Cambria" w:eastAsia="Cambria" w:hAnsi="Cambria" w:cs="Cambria"/>
          <w:sz w:val="24"/>
          <w:szCs w:val="24"/>
        </w:rPr>
        <w:br/>
      </w:r>
      <w:r>
        <w:rPr>
          <w:rFonts w:ascii="Consolas" w:eastAsia="Consolas" w:hAnsi="Consolas" w:cs="Consolas"/>
        </w:rPr>
        <w:t>## -0.15 0.8607080       0.85 0.010707976</w:t>
      </w:r>
      <w:r>
        <w:rPr>
          <w:rFonts w:ascii="Cambria" w:eastAsia="Cambria" w:hAnsi="Cambria" w:cs="Cambria"/>
          <w:sz w:val="24"/>
          <w:szCs w:val="24"/>
        </w:rPr>
        <w:br/>
      </w:r>
      <w:r>
        <w:rPr>
          <w:rFonts w:ascii="Consolas" w:eastAsia="Consolas" w:hAnsi="Consolas" w:cs="Consolas"/>
        </w:rPr>
        <w:t>## -0.1  0.9048374       0.90 0.004837418</w:t>
      </w:r>
      <w:r>
        <w:rPr>
          <w:rFonts w:ascii="Cambria" w:eastAsia="Cambria" w:hAnsi="Cambria" w:cs="Cambria"/>
          <w:sz w:val="24"/>
          <w:szCs w:val="24"/>
        </w:rPr>
        <w:br/>
      </w:r>
      <w:r>
        <w:rPr>
          <w:rFonts w:ascii="Consolas" w:eastAsia="Consolas" w:hAnsi="Consolas" w:cs="Consolas"/>
        </w:rPr>
        <w:t>## -0.05 0.9512294       0.95 0.001229425</w:t>
      </w:r>
      <w:r>
        <w:rPr>
          <w:rFonts w:ascii="Cambria" w:eastAsia="Cambria" w:hAnsi="Cambria" w:cs="Cambria"/>
          <w:sz w:val="24"/>
          <w:szCs w:val="24"/>
        </w:rPr>
        <w:br/>
      </w:r>
      <w:r>
        <w:rPr>
          <w:rFonts w:ascii="Consolas" w:eastAsia="Consolas" w:hAnsi="Consolas" w:cs="Consolas"/>
        </w:rPr>
        <w:t>## 0     1.0000000       1.00 0.000000000</w:t>
      </w:r>
      <w:r>
        <w:rPr>
          <w:rFonts w:ascii="Cambria" w:eastAsia="Cambria" w:hAnsi="Cambria" w:cs="Cambria"/>
          <w:sz w:val="24"/>
          <w:szCs w:val="24"/>
        </w:rPr>
        <w:br/>
      </w:r>
      <w:r>
        <w:rPr>
          <w:rFonts w:ascii="Consolas" w:eastAsia="Consolas" w:hAnsi="Consolas" w:cs="Consolas"/>
        </w:rPr>
        <w:t>## 0.05  1.0512711       1.05 0.001271096</w:t>
      </w:r>
      <w:r>
        <w:rPr>
          <w:rFonts w:ascii="Cambria" w:eastAsia="Cambria" w:hAnsi="Cambria" w:cs="Cambria"/>
          <w:sz w:val="24"/>
          <w:szCs w:val="24"/>
        </w:rPr>
        <w:br/>
      </w:r>
      <w:r>
        <w:rPr>
          <w:rFonts w:ascii="Consolas" w:eastAsia="Consolas" w:hAnsi="Consolas" w:cs="Consolas"/>
        </w:rPr>
        <w:t>## 0.1   1.1051709       1.10 0.005170918</w:t>
      </w:r>
      <w:r>
        <w:rPr>
          <w:rFonts w:ascii="Cambria" w:eastAsia="Cambria" w:hAnsi="Cambria" w:cs="Cambria"/>
          <w:sz w:val="24"/>
          <w:szCs w:val="24"/>
        </w:rPr>
        <w:br/>
      </w:r>
      <w:r>
        <w:rPr>
          <w:rFonts w:ascii="Consolas" w:eastAsia="Consolas" w:hAnsi="Consolas" w:cs="Consolas"/>
        </w:rPr>
        <w:lastRenderedPageBreak/>
        <w:t>## 0.15  1.1618342       1.15 0.011834243</w:t>
      </w:r>
      <w:r>
        <w:rPr>
          <w:rFonts w:ascii="Cambria" w:eastAsia="Cambria" w:hAnsi="Cambria" w:cs="Cambria"/>
          <w:sz w:val="24"/>
          <w:szCs w:val="24"/>
        </w:rPr>
        <w:br/>
      </w:r>
      <w:r>
        <w:rPr>
          <w:rFonts w:ascii="Consolas" w:eastAsia="Consolas" w:hAnsi="Consolas" w:cs="Consolas"/>
        </w:rPr>
        <w:t>## 0.2   1.2214028       1.20 0.021402758</w:t>
      </w:r>
    </w:p>
    <w:p w14:paraId="4ED2AA32" w14:textId="7F85AA51" w:rsidR="00E8402F"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i/>
          <w:color w:val="8F5902"/>
          <w:shd w:val="clear" w:color="auto" w:fill="F8F8F8"/>
        </w:rPr>
        <w:t xml:space="preserve"># Check if the </w:t>
      </w:r>
      <w:proofErr w:type="spellStart"/>
      <w:r>
        <w:rPr>
          <w:rFonts w:ascii="Consolas" w:eastAsia="Consolas" w:hAnsi="Consolas" w:cs="Consolas"/>
          <w:i/>
          <w:color w:val="8F5902"/>
          <w:shd w:val="clear" w:color="auto" w:fill="F8F8F8"/>
        </w:rPr>
        <w:t>true_val</w:t>
      </w:r>
      <w:proofErr w:type="spellEnd"/>
      <w:r>
        <w:rPr>
          <w:rFonts w:ascii="Consolas" w:eastAsia="Consolas" w:hAnsi="Consolas" w:cs="Consolas"/>
          <w:i/>
          <w:color w:val="8F5902"/>
          <w:shd w:val="clear" w:color="auto" w:fill="F8F8F8"/>
        </w:rPr>
        <w:t xml:space="preserve"> and </w:t>
      </w:r>
      <w:proofErr w:type="spellStart"/>
      <w:r>
        <w:rPr>
          <w:rFonts w:ascii="Consolas" w:eastAsia="Consolas" w:hAnsi="Consolas" w:cs="Consolas"/>
          <w:i/>
          <w:color w:val="8F5902"/>
          <w:shd w:val="clear" w:color="auto" w:fill="F8F8F8"/>
        </w:rPr>
        <w:t>approx_val</w:t>
      </w:r>
      <w:proofErr w:type="spellEnd"/>
      <w:r>
        <w:rPr>
          <w:rFonts w:ascii="Consolas" w:eastAsia="Consolas" w:hAnsi="Consolas" w:cs="Consolas"/>
          <w:i/>
          <w:color w:val="8F5902"/>
          <w:shd w:val="clear" w:color="auto" w:fill="F8F8F8"/>
        </w:rPr>
        <w:t xml:space="preserve"> vectors are equal within a tolerance</w:t>
      </w:r>
      <w:r>
        <w:rPr>
          <w:rFonts w:ascii="Cambria" w:eastAsia="Cambria" w:hAnsi="Cambria" w:cs="Cambria"/>
          <w:sz w:val="24"/>
          <w:szCs w:val="24"/>
        </w:rPr>
        <w:br/>
      </w:r>
      <w:r>
        <w:rPr>
          <w:rFonts w:ascii="Consolas" w:eastAsia="Consolas" w:hAnsi="Consolas" w:cs="Consolas"/>
          <w:i/>
          <w:color w:val="8F5902"/>
          <w:shd w:val="clear" w:color="auto" w:fill="F8F8F8"/>
        </w:rPr>
        <w:t xml:space="preserve"># </w:t>
      </w:r>
      <w:r w:rsidR="009A3CF9">
        <w:rPr>
          <w:rFonts w:ascii="Consolas" w:eastAsia="Consolas" w:hAnsi="Consolas" w:cs="Consolas"/>
          <w:i/>
          <w:color w:val="8F5902"/>
          <w:shd w:val="clear" w:color="auto" w:fill="F8F8F8"/>
        </w:rPr>
        <w:t xml:space="preserve">of </w:t>
      </w:r>
      <w:r>
        <w:rPr>
          <w:rFonts w:ascii="Consolas" w:eastAsia="Consolas" w:hAnsi="Consolas" w:cs="Consolas"/>
          <w:i/>
          <w:color w:val="8F5902"/>
          <w:shd w:val="clear" w:color="auto" w:fill="F8F8F8"/>
        </w:rPr>
        <w:t>numerical accuracy</w:t>
      </w:r>
      <w:r>
        <w:rPr>
          <w:rFonts w:ascii="Cambria" w:eastAsia="Cambria" w:hAnsi="Cambria" w:cs="Cambria"/>
          <w:sz w:val="24"/>
          <w:szCs w:val="24"/>
        </w:rPr>
        <w:br/>
      </w:r>
      <w:proofErr w:type="spellStart"/>
      <w:proofErr w:type="gramStart"/>
      <w:r>
        <w:rPr>
          <w:rFonts w:ascii="Consolas" w:eastAsia="Consolas" w:hAnsi="Consolas" w:cs="Consolas"/>
          <w:shd w:val="clear" w:color="auto" w:fill="F8F8F8"/>
        </w:rPr>
        <w:t>all.equal</w:t>
      </w:r>
      <w:proofErr w:type="spellEnd"/>
      <w:proofErr w:type="gramEnd"/>
      <w:r>
        <w:rPr>
          <w:rFonts w:ascii="Consolas" w:eastAsia="Consolas" w:hAnsi="Consolas" w:cs="Consolas"/>
          <w:shd w:val="clear" w:color="auto" w:fill="F8F8F8"/>
        </w:rPr>
        <w:t>(</w:t>
      </w:r>
      <w:proofErr w:type="spellStart"/>
      <w:r>
        <w:rPr>
          <w:rFonts w:ascii="Consolas" w:eastAsia="Consolas" w:hAnsi="Consolas" w:cs="Consolas"/>
          <w:shd w:val="clear" w:color="auto" w:fill="F8F8F8"/>
        </w:rPr>
        <w:t>true_val</w:t>
      </w:r>
      <w:proofErr w:type="spellEnd"/>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approx_val</w:t>
      </w:r>
      <w:proofErr w:type="spellEnd"/>
      <w:r>
        <w:rPr>
          <w:rFonts w:ascii="Consolas" w:eastAsia="Consolas" w:hAnsi="Consolas" w:cs="Consolas"/>
          <w:shd w:val="clear" w:color="auto" w:fill="F8F8F8"/>
        </w:rPr>
        <w:t>)</w:t>
      </w:r>
    </w:p>
    <w:p w14:paraId="02D81510" w14:textId="77777777" w:rsidR="00E8402F" w:rsidRDefault="00000000">
      <w:pPr>
        <w:shd w:val="clear" w:color="auto" w:fill="F8F8F8"/>
        <w:spacing w:after="200" w:line="240" w:lineRule="auto"/>
      </w:pPr>
      <w:r>
        <w:rPr>
          <w:rFonts w:ascii="Consolas" w:eastAsia="Consolas" w:hAnsi="Consolas" w:cs="Consolas"/>
        </w:rPr>
        <w:t>## [1] "Mean relative difference: 0.009310572"</w:t>
      </w:r>
    </w:p>
    <w:p w14:paraId="1A4B67E1" w14:textId="77777777" w:rsidR="00E8402F" w:rsidRDefault="00000000">
      <w:pPr>
        <w:pStyle w:val="Heading2"/>
      </w:pPr>
      <w:bookmarkStart w:id="4" w:name="_8agr1dyb1t9x" w:colFirst="0" w:colLast="0"/>
      <w:bookmarkEnd w:id="4"/>
      <w:r>
        <w:t>Maclaurin Friends Example Python Code</w:t>
      </w:r>
    </w:p>
    <w:p w14:paraId="59DCEF3D" w14:textId="77777777" w:rsidR="00E8402F" w:rsidRDefault="00000000">
      <w:hyperlink r:id="rId44">
        <w:r>
          <w:rPr>
            <w:color w:val="1155CC"/>
            <w:u w:val="single"/>
          </w:rPr>
          <w:t>Python N</w:t>
        </w:r>
        <w:r>
          <w:rPr>
            <w:color w:val="1155CC"/>
            <w:u w:val="single"/>
          </w:rPr>
          <w:t>o</w:t>
        </w:r>
        <w:r>
          <w:rPr>
            <w:color w:val="1155CC"/>
            <w:u w:val="single"/>
          </w:rPr>
          <w:t>tebook</w:t>
        </w:r>
      </w:hyperlink>
    </w:p>
    <w:p w14:paraId="0BD2E276" w14:textId="77777777" w:rsidR="00E8402F" w:rsidRDefault="00000000">
      <w:pPr>
        <w:pStyle w:val="Heading1"/>
      </w:pPr>
      <w:bookmarkStart w:id="5" w:name="_qv1igh3na1i9" w:colFirst="0" w:colLast="0"/>
      <w:bookmarkEnd w:id="5"/>
      <w:r>
        <w:t>L’Hospital’s Rule</w:t>
      </w:r>
    </w:p>
    <w:p w14:paraId="3446808A" w14:textId="77777777" w:rsidR="00E8402F" w:rsidRDefault="00000000">
      <w:hyperlink r:id="rId45">
        <w:r>
          <w:rPr>
            <w:color w:val="1155CC"/>
            <w:u w:val="single"/>
          </w:rPr>
          <w:t>L'Hospital's Rule</w:t>
        </w:r>
      </w:hyperlink>
      <w:r>
        <w:t xml:space="preserve"> is a method used in calculus to evaluate limits of </w:t>
      </w:r>
      <w:hyperlink r:id="rId46">
        <w:r>
          <w:rPr>
            <w:color w:val="1155CC"/>
            <w:u w:val="single"/>
          </w:rPr>
          <w:t>indeterminate forms</w:t>
        </w:r>
      </w:hyperlink>
      <w:r>
        <w:t xml:space="preserve">. These are expressions where the limit of a function as x approaches a certain value is undefined or results in an indeterminate form (such as 0/0 or </w:t>
      </w:r>
      <w:hyperlink r:id="rId47" w:anchor="0">
        <w:r>
          <w:rPr>
            <w:noProof/>
          </w:rPr>
          <w:drawing>
            <wp:inline distT="19050" distB="19050" distL="19050" distR="19050" wp14:anchorId="09035D63" wp14:editId="612246D3">
              <wp:extent cx="368300" cy="1524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8"/>
                      <a:srcRect/>
                      <a:stretch>
                        <a:fillRect/>
                      </a:stretch>
                    </pic:blipFill>
                    <pic:spPr>
                      <a:xfrm>
                        <a:off x="0" y="0"/>
                        <a:ext cx="368300" cy="152400"/>
                      </a:xfrm>
                      <a:prstGeom prst="rect">
                        <a:avLst/>
                      </a:prstGeom>
                      <a:ln/>
                    </pic:spPr>
                  </pic:pic>
                </a:graphicData>
              </a:graphic>
            </wp:inline>
          </w:drawing>
        </w:r>
      </w:hyperlink>
      <w:r>
        <w:t>).</w:t>
      </w:r>
    </w:p>
    <w:p w14:paraId="0FBE0667" w14:textId="77777777" w:rsidR="00E8402F" w:rsidRDefault="00E8402F"/>
    <w:p w14:paraId="08084FD9" w14:textId="77777777" w:rsidR="00E8402F" w:rsidRDefault="00000000">
      <w:r>
        <w:t xml:space="preserve">If we have an indeterminate form of the type 0/0 or </w:t>
      </w:r>
      <w:hyperlink r:id="rId49" w:anchor="0">
        <w:r>
          <w:rPr>
            <w:noProof/>
          </w:rPr>
          <w:drawing>
            <wp:inline distT="19050" distB="19050" distL="19050" distR="19050" wp14:anchorId="7B03FEC4" wp14:editId="6351978B">
              <wp:extent cx="368300" cy="1524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8"/>
                      <a:srcRect/>
                      <a:stretch>
                        <a:fillRect/>
                      </a:stretch>
                    </pic:blipFill>
                    <pic:spPr>
                      <a:xfrm>
                        <a:off x="0" y="0"/>
                        <a:ext cx="368300" cy="152400"/>
                      </a:xfrm>
                      <a:prstGeom prst="rect">
                        <a:avLst/>
                      </a:prstGeom>
                      <a:ln/>
                    </pic:spPr>
                  </pic:pic>
                </a:graphicData>
              </a:graphic>
            </wp:inline>
          </w:drawing>
        </w:r>
      </w:hyperlink>
      <w:r>
        <w:t>, we can apply L'Hospital's Rule by taking the derivative of the numerator and denominator, and then evaluating the limit of the resulting quotient.</w:t>
      </w:r>
    </w:p>
    <w:p w14:paraId="41EBF4AD" w14:textId="77777777" w:rsidR="00E8402F" w:rsidRDefault="00E8402F"/>
    <w:p w14:paraId="14165735" w14:textId="77777777" w:rsidR="00E8402F" w:rsidRDefault="00000000">
      <w:r>
        <w:t xml:space="preserve">L'Hospital's Rule is important because it provides a powerful tool for evaluating limits that are difficult or impossible to evaluate using other methods. It is widely used in calculus and other areas of mathematics, such as differential equations and </w:t>
      </w:r>
      <w:hyperlink r:id="rId50">
        <w:r>
          <w:rPr>
            <w:color w:val="1155CC"/>
            <w:u w:val="single"/>
          </w:rPr>
          <w:t>complex analysis</w:t>
        </w:r>
      </w:hyperlink>
      <w:r>
        <w:t>.</w:t>
      </w:r>
    </w:p>
    <w:p w14:paraId="381C553C" w14:textId="77777777" w:rsidR="00E8402F" w:rsidRDefault="00E8402F"/>
    <w:p w14:paraId="31FEB57D" w14:textId="77777777" w:rsidR="00E8402F" w:rsidRDefault="00000000">
      <w:r>
        <w:t>In the real world, L'Hospital's Rule has many practical applications. It can be used in engineering to calculate the stress on a structure when a force is applied, in physics to evaluate the velocity and acceleration of a moving object, and in finance to calculate interest rates and returns on investments.</w:t>
      </w:r>
    </w:p>
    <w:p w14:paraId="13855C52" w14:textId="77777777" w:rsidR="00E8402F" w:rsidRDefault="00E8402F"/>
    <w:sectPr w:rsidR="00E84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02F"/>
    <w:rsid w:val="009A3CF9"/>
    <w:rsid w:val="00E84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94E7"/>
  <w15:docId w15:val="{3EAB1F7C-2471-4163-9A97-6A289CB7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codecogs.com/eqnedit.php?latex=g(x)"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hyperlink" Target="https://www.codecogs.com/eqnedit.php?latex=e%5Ex%20%5Capprox%201%20%2B%20x" TargetMode="External"/><Relationship Id="rId21" Type="http://schemas.openxmlformats.org/officeDocument/2006/relationships/hyperlink" Target="https://www.codecogs.com/eqnedit.php?latex=g'(x)%20%3D%20e%5E%7B2x%7D" TargetMode="External"/><Relationship Id="rId34" Type="http://schemas.openxmlformats.org/officeDocument/2006/relationships/image" Target="media/image10.png"/><Relationship Id="rId42" Type="http://schemas.openxmlformats.org/officeDocument/2006/relationships/hyperlink" Target="https://www.codecogs.com/eqnedit.php?latex=x" TargetMode="External"/><Relationship Id="rId47" Type="http://schemas.openxmlformats.org/officeDocument/2006/relationships/hyperlink" Target="https://www.codecogs.com/eqnedit.php?latex=%5Cinfty%2F%5Cinfty" TargetMode="External"/><Relationship Id="rId50" Type="http://schemas.openxmlformats.org/officeDocument/2006/relationships/hyperlink" Target="https://en.wikipedia.org/wiki/Complex_analysis" TargetMode="External"/><Relationship Id="rId7" Type="http://schemas.openxmlformats.org/officeDocument/2006/relationships/hyperlink" Target="https://www.youtube.com/results?search_query=Calculus" TargetMode="External"/><Relationship Id="rId2" Type="http://schemas.openxmlformats.org/officeDocument/2006/relationships/settings" Target="settings.xml"/><Relationship Id="rId16" Type="http://schemas.openxmlformats.org/officeDocument/2006/relationships/image" Target="media/image4.png"/><Relationship Id="rId29" Type="http://schemas.openxmlformats.org/officeDocument/2006/relationships/hyperlink" Target="https://en.wikipedia.org/wiki/Control_theory" TargetMode="External"/><Relationship Id="rId11" Type="http://schemas.openxmlformats.org/officeDocument/2006/relationships/hyperlink" Target="https://www.codecogs.com/eqnedit.php?latex=g'(x)" TargetMode="External"/><Relationship Id="rId24" Type="http://schemas.openxmlformats.org/officeDocument/2006/relationships/image" Target="media/image8.png"/><Relationship Id="rId32" Type="http://schemas.openxmlformats.org/officeDocument/2006/relationships/hyperlink" Target="https://en.wikipedia.org/wiki/Differential_equation" TargetMode="External"/><Relationship Id="rId37" Type="http://schemas.openxmlformats.org/officeDocument/2006/relationships/hyperlink" Target="https://www.codecogs.com/eqnedit.php?latex=e%5Ex%20%3D%201%20%2B%20x%20%2B%20%5Cdfrac%7Bx%5E2%7D%7B2!%7D%20%2B%20%5Cdfrac%7Bx%5E3%7D%7B3!%7D%20%2B%20%5Cdots" TargetMode="External"/><Relationship Id="rId40" Type="http://schemas.openxmlformats.org/officeDocument/2006/relationships/image" Target="media/image13.png"/><Relationship Id="rId45" Type="http://schemas.openxmlformats.org/officeDocument/2006/relationships/hyperlink" Target="https://en.wikipedia.org/wiki/L%27H%C3%B4pital%27s_rule" TargetMode="External"/><Relationship Id="rId5" Type="http://schemas.openxmlformats.org/officeDocument/2006/relationships/hyperlink" Target="https://tutorial.math.lamar.edu/" TargetMode="External"/><Relationship Id="rId15" Type="http://schemas.openxmlformats.org/officeDocument/2006/relationships/hyperlink" Target="https://www.codecogs.com/eqnedit.php?latex=x%20e%5E%7B2x%7D" TargetMode="External"/><Relationship Id="rId23" Type="http://schemas.openxmlformats.org/officeDocument/2006/relationships/hyperlink" Target="https://www.codecogs.com/eqnedit.php?latex=f'(x)%20%3D%201" TargetMode="External"/><Relationship Id="rId28" Type="http://schemas.openxmlformats.org/officeDocument/2006/relationships/hyperlink" Target="https://en.wikipedia.org/wiki/Taylor_series" TargetMode="External"/><Relationship Id="rId36" Type="http://schemas.openxmlformats.org/officeDocument/2006/relationships/image" Target="media/image11.png"/><Relationship Id="rId49" Type="http://schemas.openxmlformats.org/officeDocument/2006/relationships/hyperlink" Target="https://www.codecogs.com/eqnedit.php?latex=%5Cinfty%20%2F%20%5Cinfty" TargetMode="External"/><Relationship Id="rId10" Type="http://schemas.openxmlformats.org/officeDocument/2006/relationships/image" Target="media/image1.png"/><Relationship Id="rId19" Type="http://schemas.openxmlformats.org/officeDocument/2006/relationships/hyperlink" Target="https://www.codecogs.com/eqnedit.php?latex=f(x)%20%3D%20x" TargetMode="External"/><Relationship Id="rId31" Type="http://schemas.openxmlformats.org/officeDocument/2006/relationships/hyperlink" Target="https://en.wikipedia.org/wiki/Numerical_method" TargetMode="External"/><Relationship Id="rId44" Type="http://schemas.openxmlformats.org/officeDocument/2006/relationships/hyperlink" Target="https://colab.research.google.com/drive/18f85SWi1CqguAD9oYaGNt3Y58hvDAZKE" TargetMode="External"/><Relationship Id="rId52" Type="http://schemas.openxmlformats.org/officeDocument/2006/relationships/theme" Target="theme/theme1.xml"/><Relationship Id="rId4" Type="http://schemas.openxmlformats.org/officeDocument/2006/relationships/hyperlink" Target="https://www.lulu.com/search?page=1&amp;q=goldsman&amp;pageSize=10&amp;adult_audience_rating=00" TargetMode="External"/><Relationship Id="rId9" Type="http://schemas.openxmlformats.org/officeDocument/2006/relationships/hyperlink" Target="https://www.codecogs.com/eqnedit.php?latex=f(x)"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www.codecogs.com/eqnedit.php?latex=g(x)" TargetMode="External"/><Relationship Id="rId30" Type="http://schemas.openxmlformats.org/officeDocument/2006/relationships/hyperlink" Target="https://en.wikipedia.org/wiki/Derivative_(finance)" TargetMode="External"/><Relationship Id="rId35" Type="http://schemas.openxmlformats.org/officeDocument/2006/relationships/hyperlink" Target="https://www.codecogs.com/eqnedit.php?latex=x%3D0" TargetMode="External"/><Relationship Id="rId43" Type="http://schemas.openxmlformats.org/officeDocument/2006/relationships/image" Target="media/image14.png"/><Relationship Id="rId48" Type="http://schemas.openxmlformats.org/officeDocument/2006/relationships/image" Target="media/image15.png"/><Relationship Id="rId8" Type="http://schemas.openxmlformats.org/officeDocument/2006/relationships/hyperlink" Target="https://math.libretexts.org/Bookshelves/Calculus"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codecogs.com/eqnedit.php?latex=%5B0%2C%201%5D" TargetMode="External"/><Relationship Id="rId25" Type="http://schemas.openxmlformats.org/officeDocument/2006/relationships/hyperlink" Target="https://www.codecogs.com/eqnedit.php?latex=g(x)%20%3D%201%2F2%20e%5E%7B2x%7D" TargetMode="External"/><Relationship Id="rId33" Type="http://schemas.openxmlformats.org/officeDocument/2006/relationships/hyperlink" Target="https://www.codecogs.com/eqnedit.php?latex=e%5Ex" TargetMode="External"/><Relationship Id="rId38" Type="http://schemas.openxmlformats.org/officeDocument/2006/relationships/image" Target="media/image12.png"/><Relationship Id="rId46" Type="http://schemas.openxmlformats.org/officeDocument/2006/relationships/hyperlink" Target="https://en.wikipedia.org/wiki/Indeterminate_form" TargetMode="External"/><Relationship Id="rId20" Type="http://schemas.openxmlformats.org/officeDocument/2006/relationships/image" Target="media/image6.png"/><Relationship Id="rId41" Type="http://schemas.openxmlformats.org/officeDocument/2006/relationships/hyperlink" Target="https://www.codecogs.com/eqnedit.php?latex=e%5Ex" TargetMode="External"/><Relationship Id="rId1" Type="http://schemas.openxmlformats.org/officeDocument/2006/relationships/styles" Target="styles.xml"/><Relationship Id="rId6" Type="http://schemas.openxmlformats.org/officeDocument/2006/relationships/hyperlink" Target="https://www.khanacadem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1103</Words>
  <Characters>6291</Characters>
  <Application>Microsoft Office Word</Application>
  <DocSecurity>0</DocSecurity>
  <Lines>52</Lines>
  <Paragraphs>14</Paragraphs>
  <ScaleCrop>false</ScaleCrop>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MARISA GUZMAN</cp:lastModifiedBy>
  <cp:revision>2</cp:revision>
  <dcterms:created xsi:type="dcterms:W3CDTF">2024-01-15T15:52:00Z</dcterms:created>
  <dcterms:modified xsi:type="dcterms:W3CDTF">2024-01-15T15:56:00Z</dcterms:modified>
</cp:coreProperties>
</file>