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EXAMPLE T21  ·  PROJECT MANAGER IN A BOX</w:t>
      </w:r>
    </w:p>
    <w:p>
      <w:pPr>
        <w:pStyle w:val="Heading1"/>
      </w:pPr>
      <w:r>
        <w:t>Acceptance &amp; Transition Sign-off</w:t>
      </w:r>
    </w:p>
    <w:p>
      <w:r>
        <w:rPr>
          <w:i/>
          <w:color w:val="6B7280"/>
        </w:rPr>
        <w:t>Records formal acceptance of deliverables and the handover to operations or the business owner.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0"/>
          </w:tcPr>
          <w:p>
            <w:r/>
            <w:r>
              <w:rPr>
                <w:b/>
                <w:i w:val="0"/>
                <w:color w:val="1F3A5F"/>
                <w:sz w:val="19"/>
              </w:rPr>
              <w:t>Example based on the fictional Project Beacon. Names, figures and outcomes are invented for illustration.</w:t>
            </w:r>
          </w:p>
          <w:p>
            <w:r>
              <w:rPr>
                <w:i/>
                <w:color w:val="6B7280"/>
                <w:sz w:val="17"/>
              </w:rPr>
              <w:t>This is a filled-in example of template T21. Use the blank template to start your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Project Beacon – Volunteer &amp; Donor Portal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Release / phase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Release 1.0 (live June 1, 2026): transfer to operations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Receiving owner (operations / business)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Priya Shah (business) and Aisha Grant (IT support)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June 12, 2026</w:t>
            </w:r>
          </w:p>
        </w:tc>
      </w:tr>
    </w:tbl>
    <w:p/>
    <w:p>
      <w:pPr>
        <w:pStyle w:val="Heading2"/>
      </w:pPr>
      <w:r>
        <w:t>1. Deliverables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Acceptance evidence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Accepted by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Live portal: sign-up with MFA, shift booking, hours logging and certificates, recurring gifts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UAT passed May 22; all 9 committed requirements (R-01 to R-09) accepted; five sprint reviews minuted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Priya Shah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Nightly CRM sync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14 consecutive nights with no unresolved sync errors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Rosa Delgado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Migrated volunteer data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Reconciliation: 1,196 of 1,200 active volunteer records matched; the other 4 fixed by hand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Priya Shah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Security test report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Third-party penetration test report; one high finding fixed and retested before UAT began May 11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Aisha Grant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Training sessions and materials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Eight sessions delivered May 26 to 29; attendance recorded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Priya Shah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</w:tbl>
    <w:p/>
    <w:p>
      <w:pPr>
        <w:pStyle w:val="Heading2"/>
      </w:pPr>
      <w:r>
        <w:t>2. Operational readiness</w:t>
      </w:r>
    </w:p>
    <w:p>
      <w:pPr>
        <w:spacing w:after="40"/>
      </w:pPr>
      <w:r>
        <w:rPr>
          <w:sz w:val="20"/>
        </w:rPr>
        <w:t>☑  Support model agreed (who, hours, escalation)</w:t>
      </w:r>
    </w:p>
    <w:p>
      <w:pPr>
        <w:spacing w:after="40"/>
      </w:pPr>
      <w:r>
        <w:rPr>
          <w:sz w:val="20"/>
        </w:rPr>
        <w:t>☑  Documentation and runbooks handed over</w:t>
      </w:r>
    </w:p>
    <w:p>
      <w:pPr>
        <w:spacing w:after="40"/>
      </w:pPr>
      <w:r>
        <w:rPr>
          <w:sz w:val="20"/>
        </w:rPr>
        <w:t>☑  Users and support staff trained</w:t>
      </w:r>
    </w:p>
    <w:p>
      <w:pPr>
        <w:spacing w:after="40"/>
      </w:pPr>
      <w:r>
        <w:rPr>
          <w:sz w:val="20"/>
        </w:rPr>
        <w:t>☑  Access transferred; project-only access removed</w:t>
      </w:r>
    </w:p>
    <w:p>
      <w:pPr>
        <w:spacing w:after="40"/>
      </w:pPr>
      <w:r>
        <w:rPr>
          <w:sz w:val="20"/>
        </w:rPr>
        <w:t>☑  Monitoring and alerting in place (Technical)</w:t>
      </w:r>
    </w:p>
    <w:p>
      <w:pPr>
        <w:spacing w:after="40"/>
      </w:pPr>
      <w:r>
        <w:rPr>
          <w:sz w:val="20"/>
        </w:rPr>
        <w:t>☑  Backup / recovery tested (Technical)</w:t>
      </w:r>
    </w:p>
    <w:p>
      <w:pPr>
        <w:spacing w:after="40"/>
      </w:pPr>
      <w:r>
        <w:rPr>
          <w:sz w:val="20"/>
        </w:rPr>
        <w:t>☑  Known defects and workarounds documented</w:t>
      </w:r>
    </w:p>
    <w:p/>
    <w:p>
      <w:pPr>
        <w:pStyle w:val="Heading2"/>
      </w:pPr>
      <w:r>
        <w:t>3. Hypercare / warranty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Period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June 1 to June 12, 2026 (two weeks)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Exit criteria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No Severity 1 or 2 incident open for 5 working days; fewer than 5 support tickets a day for the last 3 days; handover meeting held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Contact during hypercare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Tom Becker (Brightline), then Marcus Lee</w:t>
            </w:r>
          </w:p>
        </w:tc>
      </w:tr>
    </w:tbl>
    <w:p/>
    <w:p>
      <w:pPr>
        <w:pStyle w:val="Heading2"/>
      </w:pPr>
      <w:r>
        <w:t>4. Exceptions</w:t>
      </w:r>
    </w:p>
    <w:p>
      <w:pPr>
        <w:pStyle w:val="ListBullet"/>
      </w:pPr>
      <w:r>
        <w:rPr>
          <w:sz w:val="20"/>
        </w:rPr>
        <w:t>Text-message reminders (R-10) were not built. Deferred to phase 2. Owner: Dana Ruiz, decision by July 31, 2026.</w:t>
      </w:r>
    </w:p>
    <w:p>
      <w:pPr>
        <w:pStyle w:val="ListBullet"/>
      </w:pPr>
      <w:r>
        <w:rPr>
          <w:sz w:val="20"/>
        </w:rPr>
        <w:t>Adoption targets not yet met (61% of shifts booked online against 80%). Owner: Priya Shah, re-measure October 30, 2026.</w:t>
      </w:r>
    </w:p>
    <w:p>
      <w:pPr>
        <w:pStyle w:val="ListBullet"/>
      </w:pPr>
      <w:r>
        <w:rPr>
          <w:sz w:val="20"/>
        </w:rPr>
        <w:t>Two minor wording defects (Severity 4) on the certificate page. Workaround documented; Brightline fixes them in the first support release in July 2026.</w:t>
      </w:r>
    </w:p>
    <w:p>
      <w:pPr>
        <w:pStyle w:val="Heading2"/>
      </w:pPr>
      <w: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Signature / approval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Dana Ruiz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Email approval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Receiving owner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Priya Shah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Email approval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Project Manager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Marcus Lee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Email approval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12, 2026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&amp; Transition Sign-off</dc:title>
  <dc:subject/>
  <dc:creator>James Pearson</dc:creator>
  <cp:keywords/>
  <dc:description/>
  <cp:lastModifiedBy/>
  <cp:revision>1</cp:revision>
  <dcterms:created xsi:type="dcterms:W3CDTF">2026-10-28T00:53:21Z</dcterms:created>
  <dcterms:modified xsi:type="dcterms:W3CDTF">2026-10-28T00:53:21Z</dcterms:modified>
  <cp:category/>
</cp:coreProperties>
</file>