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spacing w:after="160" w:before="160" w:line="480" w:lineRule="auto"/>
        <w:jc w:val="both"/>
        <w:rPr>
          <w:rFonts w:ascii="Times New Roman" w:cs="Times New Roman" w:eastAsia="Times New Roman" w:hAnsi="Times New Roman"/>
          <w:b w:val="1"/>
          <w:sz w:val="28"/>
          <w:szCs w:val="28"/>
        </w:rPr>
      </w:pPr>
      <w:bookmarkStart w:colFirst="0" w:colLast="0" w:name="_fb7rt0vvu9rr" w:id="0"/>
      <w:bookmarkEnd w:id="0"/>
      <w:r w:rsidDel="00000000" w:rsidR="00000000" w:rsidRPr="00000000">
        <w:rPr>
          <w:rFonts w:ascii="Times New Roman" w:cs="Times New Roman" w:eastAsia="Times New Roman" w:hAnsi="Times New Roman"/>
          <w:b w:val="1"/>
          <w:sz w:val="28"/>
          <w:szCs w:val="28"/>
          <w:rtl w:val="0"/>
        </w:rPr>
        <w:t xml:space="preserve">Abstract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2">
      <w:pPr>
        <w:spacing w:after="160" w:before="1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Extracellular RNAs (exRNAs) in body fluid provide a large repository of biomarker candidates. Deep sequencing makes it possible to monitor exRNAs in a comprehensive way. Because of the unique properties of exRNA sequencing data, identification of potential biomarkers for clinical usage remains challenging. exSEEK, a bioinformatics tool for identification of biomarkers associated with certain diseases, which is suitable for analyzing of both small and long RNA sequencing data generated by difference library construction methods, was developed to overcome such challenges.</w:t>
      </w:r>
    </w:p>
    <w:p w:rsidR="00000000" w:rsidDel="00000000" w:rsidP="00000000" w:rsidRDefault="00000000" w:rsidRPr="00000000" w14:paraId="00000003">
      <w:pPr>
        <w:spacing w:after="160" w:before="1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exRNAs are highly fragmented. In this work, we showed that some of these fragments have a recurring pattern. Compared to full length transcripts, the recurring fragments, or “domain features”, perform better in predicting cancers, and has higher concordance with the result of PCR based assays. exSEEK can be customized to select both full length features and domain features for cancer prediction. The reliability of exSEEK was further confirmed by publicly available datasets and experimental validation.</w:t>
      </w:r>
    </w:p>
    <w:p w:rsidR="00000000" w:rsidDel="00000000" w:rsidP="00000000" w:rsidRDefault="00000000" w:rsidRPr="00000000" w14:paraId="00000004">
      <w:pPr>
        <w:spacing w:after="160" w:before="1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developed exSEEK, a tool for computational analysis of exRNA sequencing datasets and biomarker discovery (</w:t>
      </w:r>
      <w:r w:rsidDel="00000000" w:rsidR="00000000" w:rsidRPr="00000000">
        <w:rPr>
          <w:rFonts w:ascii="Times New Roman" w:cs="Times New Roman" w:eastAsia="Times New Roman" w:hAnsi="Times New Roman"/>
          <w:b w:val="1"/>
          <w:rtl w:val="0"/>
        </w:rPr>
        <w:t xml:space="preserve">Fig. 1</w:t>
      </w:r>
      <w:r w:rsidDel="00000000" w:rsidR="00000000" w:rsidRPr="00000000">
        <w:rPr>
          <w:rFonts w:ascii="Times New Roman" w:cs="Times New Roman" w:eastAsia="Times New Roman" w:hAnsi="Times New Roman"/>
          <w:rtl w:val="0"/>
        </w:rPr>
        <w:t xml:space="preserve">). For small RNA-seq data, exSEEK assigns reads to multiple RNA types sequentially in a user-specified order. A unique feature of exSEEK is that regions with significantly higher read coverage than background are detected to generate “domain” features. Abundance of exRNA domains and miRNAs are combined to create a count matrix. We applied various combinations of normalization and batch removal methods to the count matrix to correct data heterogeneity and batch effects and suggest that correction is needed to spurious associations between features and the true biological signal. We also developed a machine learning framework to robustly select most important features that distinguish cancer from normal samples. We performed integrative analysis of three datasets: cell-free small RNA, exosomal small RNA and exosomal long RNA and evaluated the classification performance of HCC, CRC, PRAD and PAAD.</w:t>
      </w:r>
    </w:p>
    <w:p w:rsidR="00000000" w:rsidDel="00000000" w:rsidP="00000000" w:rsidRDefault="00000000" w:rsidRPr="00000000" w14:paraId="00000005">
      <w:pPr>
        <w:pStyle w:val="Heading2"/>
        <w:spacing w:line="480" w:lineRule="auto"/>
        <w:rPr>
          <w:rFonts w:ascii="Times New Roman" w:cs="Times New Roman" w:eastAsia="Times New Roman" w:hAnsi="Times New Roman"/>
          <w:b w:val="1"/>
          <w:sz w:val="28"/>
          <w:szCs w:val="28"/>
        </w:rPr>
      </w:pPr>
      <w:bookmarkStart w:colFirst="0" w:colLast="0" w:name="_3rw8b8thx1ez" w:id="1"/>
      <w:bookmarkEnd w:id="1"/>
      <w:r w:rsidDel="00000000" w:rsidR="00000000" w:rsidRPr="00000000">
        <w:rPr>
          <w:rFonts w:ascii="Times New Roman" w:cs="Times New Roman" w:eastAsia="Times New Roman" w:hAnsi="Times New Roman"/>
          <w:b w:val="1"/>
          <w:sz w:val="28"/>
          <w:szCs w:val="28"/>
          <w:rtl w:val="0"/>
        </w:rPr>
        <w:t xml:space="preserve">Results</w:t>
      </w:r>
    </w:p>
    <w:p w:rsidR="00000000" w:rsidDel="00000000" w:rsidP="00000000" w:rsidRDefault="00000000" w:rsidRPr="00000000" w14:paraId="00000006">
      <w:pPr>
        <w:pStyle w:val="Heading3"/>
        <w:spacing w:line="480" w:lineRule="auto"/>
        <w:rPr>
          <w:rFonts w:ascii="Times New Roman" w:cs="Times New Roman" w:eastAsia="Times New Roman" w:hAnsi="Times New Roman"/>
          <w:b w:val="1"/>
          <w:sz w:val="22"/>
          <w:szCs w:val="22"/>
        </w:rPr>
      </w:pPr>
      <w:bookmarkStart w:colFirst="0" w:colLast="0" w:name="_6gy5umexcmlq" w:id="2"/>
      <w:bookmarkEnd w:id="2"/>
      <w:r w:rsidDel="00000000" w:rsidR="00000000" w:rsidRPr="00000000">
        <w:rPr>
          <w:rFonts w:ascii="Times New Roman" w:cs="Times New Roman" w:eastAsia="Times New Roman" w:hAnsi="Times New Roman"/>
          <w:b w:val="1"/>
          <w:sz w:val="22"/>
          <w:szCs w:val="22"/>
          <w:rtl w:val="0"/>
        </w:rPr>
        <w:t xml:space="preserve">exRNA fragments of long RNAs can be recurrently detected in plasma </w:t>
      </w:r>
    </w:p>
    <w:p w:rsidR="00000000" w:rsidDel="00000000" w:rsidP="00000000" w:rsidRDefault="00000000" w:rsidRPr="00000000" w14:paraId="0000000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issue of exRNA data is that RNAs, especially long RNAs, are intrinsically unstable and fragmented in plasma. However, different from RNAs in tissue, we observe that exRNAs are not randomly fragmented in plasma based on both S-cfRNA-seq (</w:t>
      </w:r>
      <w:r w:rsidDel="00000000" w:rsidR="00000000" w:rsidRPr="00000000">
        <w:rPr>
          <w:rFonts w:ascii="Times New Roman" w:cs="Times New Roman" w:eastAsia="Times New Roman" w:hAnsi="Times New Roman"/>
          <w:b w:val="1"/>
          <w:rtl w:val="0"/>
        </w:rPr>
        <w:t xml:space="preserve">Fig. 2</w:t>
      </w:r>
      <w:r w:rsidDel="00000000" w:rsidR="00000000" w:rsidRPr="00000000">
        <w:rPr>
          <w:rFonts w:ascii="Times New Roman" w:cs="Times New Roman" w:eastAsia="Times New Roman" w:hAnsi="Times New Roman"/>
          <w:rtl w:val="0"/>
        </w:rPr>
        <w:t xml:space="preserve">)  and S-exoRNA-seq data (</w:t>
      </w:r>
      <w:r w:rsidDel="00000000" w:rsidR="00000000" w:rsidRPr="00000000">
        <w:rPr>
          <w:rFonts w:ascii="Times New Roman" w:cs="Times New Roman" w:eastAsia="Times New Roman" w:hAnsi="Times New Roman"/>
          <w:b w:val="1"/>
          <w:rtl w:val="0"/>
        </w:rPr>
        <w:t xml:space="preserve">Supplementary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Fig.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 observed non-uniform distribution of reads along a most long transcripts and found regions with read coverage substantially higher than background (</w:t>
      </w:r>
      <w:r w:rsidDel="00000000" w:rsidR="00000000" w:rsidRPr="00000000">
        <w:rPr>
          <w:rFonts w:ascii="Times New Roman" w:cs="Times New Roman" w:eastAsia="Times New Roman" w:hAnsi="Times New Roman"/>
          <w:b w:val="1"/>
          <w:rtl w:val="0"/>
        </w:rPr>
        <w:t xml:space="preserve">Fig. 2a</w:t>
      </w:r>
      <w:r w:rsidDel="00000000" w:rsidR="00000000" w:rsidRPr="00000000">
        <w:rPr>
          <w:rFonts w:ascii="Times New Roman" w:cs="Times New Roman" w:eastAsia="Times New Roman" w:hAnsi="Times New Roman"/>
          <w:rtl w:val="0"/>
        </w:rPr>
        <w:t xml:space="preserve">). Because some of the hotspot regions may be due to random variations within a sample and is not suitable to serve as a biomarker, we analyzed the recurrence of such regions among samples. After aligning read coverage of multiple samples at the same transcript, we identified hotspot regions supported by multiple samples. Next, we developed a peak calling algorithm to detect regions with significantly higher reads coverage than background and can be detected in at least 10% samples. According to the origin of the fragments, the most diverse annotated RNA types was lncRNA. We also detected a large number of fragments that were mapped to human genome but were not annotated to any known RNA types. Compared to abundant RNA types like miRNA and lncRNA, exRNA domains in other RNA types and unannotated genomic regions were of higher diversity and could potentially include biomarkers that distinguish cancer and normal samples with higher accuracy. </w:t>
      </w:r>
    </w:p>
    <w:p w:rsidR="00000000" w:rsidDel="00000000" w:rsidP="00000000" w:rsidRDefault="00000000" w:rsidRPr="00000000" w14:paraId="0000000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3"/>
        <w:spacing w:line="480" w:lineRule="auto"/>
        <w:jc w:val="both"/>
        <w:rPr>
          <w:rFonts w:ascii="Times New Roman" w:cs="Times New Roman" w:eastAsia="Times New Roman" w:hAnsi="Times New Roman"/>
          <w:b w:val="1"/>
          <w:sz w:val="22"/>
          <w:szCs w:val="22"/>
        </w:rPr>
      </w:pPr>
      <w:bookmarkStart w:colFirst="0" w:colLast="0" w:name="_yeiubzd8xr8a" w:id="3"/>
      <w:bookmarkEnd w:id="3"/>
      <w:r w:rsidDel="00000000" w:rsidR="00000000" w:rsidRPr="00000000">
        <w:rPr>
          <w:rFonts w:ascii="Times New Roman" w:cs="Times New Roman" w:eastAsia="Times New Roman" w:hAnsi="Times New Roman"/>
          <w:b w:val="1"/>
          <w:sz w:val="22"/>
          <w:szCs w:val="22"/>
          <w:rtl w:val="0"/>
        </w:rPr>
        <w:t xml:space="preserve">Recurrent exRNA fragments are associated with structural domain and/or protein binding</w:t>
      </w:r>
    </w:p>
    <w:p w:rsidR="00000000" w:rsidDel="00000000" w:rsidP="00000000" w:rsidRDefault="00000000" w:rsidRPr="00000000" w14:paraId="0000000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confirm that fragmentation was more characteristic in exRNA dataset than in tissue, we analyzed small RNA-seq data from TCGA HCC samples using the same pipeline. We counted reads of both cfRNA samples and TCGA tissue samples in domains detected using cfRNA samples. We proposed the ratio between read counts in exRNA domain and the original full-length transcript as the measure of fragmentation. If most reads are distributed in a small region within a transcript, the domain/full-length ratio will be close to 1, indicating high fragmentation level. Otherwise, the number of reads in a small region is expected to be proportional to the length ratio between the region and full-length transcript. We calculated the domain/full-length ratio per transcript averaged across samples in the sample group and found that the ratio in cfRNA samples was significantly higher than in TCGA tissue samples. The conclusion was further supported by a exosomal small RNA-seq dataset and TCGA CRC small RNA-seq dataset.</w:t>
      </w:r>
    </w:p>
    <w:p w:rsidR="00000000" w:rsidDel="00000000" w:rsidP="00000000" w:rsidRDefault="00000000" w:rsidRPr="00000000" w14:paraId="0000000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RNA fragments were reported to be generated through small RNA processing mechanism in tissue by previous studies. However, unlike RNAs in tissue, RNAs in plasma degrades during circulation and sample extraction. RNAs that are detected in plasma may be stabilized through various mechanisms including forming stable RNA secondary structure or associating with proteins. To explore the possibility that exRNA domains detected by our method was stabilized through RNA secondary structure, we calculated average structure profiles inside exRNA domains using icSHAPE data determined in HEK293 cell line </w:t>
      </w:r>
      <w:r w:rsidDel="00000000" w:rsidR="00000000" w:rsidRPr="00000000">
        <w:rPr>
          <w:rFonts w:ascii="Times New Roman" w:cs="Times New Roman" w:eastAsia="Times New Roman" w:hAnsi="Times New Roman"/>
          <w:i w:val="1"/>
          <w:rtl w:val="0"/>
        </w:rPr>
        <w:t xml:space="preserve">in vivo</w:t>
      </w:r>
      <w:r w:rsidDel="00000000" w:rsidR="00000000" w:rsidRPr="00000000">
        <w:rPr>
          <w:rFonts w:ascii="Times New Roman" w:cs="Times New Roman" w:eastAsia="Times New Roman" w:hAnsi="Times New Roman"/>
          <w:rtl w:val="0"/>
        </w:rPr>
        <w:t xml:space="preserve">. We generated background structure profiles by shuffling locations of exRNA domain among all detected transcripts in the cfRNA dataset. We found that exRNA domains are significantly more structured than background (P-value: 0.XX). We also found that the fraction of domains bound by at least RNA-binding protein was higher than background.</w:t>
      </w:r>
    </w:p>
    <w:p w:rsidR="00000000" w:rsidDel="00000000" w:rsidP="00000000" w:rsidRDefault="00000000" w:rsidRPr="00000000" w14:paraId="0000000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example, we selected Y RNA, which was the most abundant noncoding RNA type detected in the cfRNA dataset.</w:t>
      </w:r>
    </w:p>
    <w:p w:rsidR="00000000" w:rsidDel="00000000" w:rsidP="00000000" w:rsidRDefault="00000000" w:rsidRPr="00000000" w14:paraId="0000000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pStyle w:val="Heading3"/>
        <w:spacing w:line="480" w:lineRule="auto"/>
        <w:jc w:val="both"/>
        <w:rPr>
          <w:rFonts w:ascii="Times New Roman" w:cs="Times New Roman" w:eastAsia="Times New Roman" w:hAnsi="Times New Roman"/>
          <w:b w:val="1"/>
          <w:sz w:val="22"/>
          <w:szCs w:val="22"/>
        </w:rPr>
      </w:pPr>
      <w:bookmarkStart w:colFirst="0" w:colLast="0" w:name="_2l2m2878n2s0" w:id="4"/>
      <w:bookmarkEnd w:id="4"/>
      <w:r w:rsidDel="00000000" w:rsidR="00000000" w:rsidRPr="00000000">
        <w:rPr>
          <w:rFonts w:ascii="Times New Roman" w:cs="Times New Roman" w:eastAsia="Times New Roman" w:hAnsi="Times New Roman"/>
          <w:b w:val="1"/>
          <w:sz w:val="22"/>
          <w:szCs w:val="22"/>
          <w:rtl w:val="0"/>
        </w:rPr>
        <w:t xml:space="preserve">Correct data heterogeneity for exRNA</w:t>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generated an expanded count matrix by combine read counts mapped to miRNA and exRNA domains. However, the mapped read counts are affected RNA extraction efficiency, library size and technical batch effects in additional underlying RNA concentrations. A common practice is to calculate counts per million (CPM) to normalize library size, which can also be considered as applying a global normalization factor to each sample. Global normalization methods normalize all genes in sample by a common size factor which represents the effective library size. Various methods have been developed to calculate the common size factor, including counts per million (CPM), In an RNA composition, all gene expression values are affected by variation of a single gene, which is more obvious when the RNA composition is dominated by a few genes. The effect of abundant genes on gene expression values can be corrected by more robust methods for size factor calculation: relative log expression (RLE), trimmed mean of M-values (TMM).</w:t>
      </w:r>
    </w:p>
    <w:p w:rsidR="00000000" w:rsidDel="00000000" w:rsidP="00000000" w:rsidRDefault="00000000" w:rsidRPr="00000000" w14:paraId="0000001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applied three methods that are commonly used to correct batch effects for microarray or RNA-seq data: ComBat, RUVs and limma. ComBat and limma requires known batch information, while RUVs discovers unknown batch effects from data. The major batch effect in the cfRNA dataset was their original publication, including library construction protocol sample extraction, etc. The dataset GSE94582 was divided into three batches because they were generated by different library construction protocols. We provided the batch effect as a categorical variable for limma and ComBat, and no batch information for RUVs.</w:t>
      </w:r>
    </w:p>
    <w:p w:rsidR="00000000" w:rsidDel="00000000" w:rsidP="00000000" w:rsidRDefault="00000000" w:rsidRPr="00000000" w14:paraId="0000001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effect of normalization by combinations of library size normalization methods and batch effect removal methods, we calculated two metrics for each corrected expression matrix: unsupervised clustering accuracy (UCA) and mkNN (change to alignment score?) score. UCA measures the consistence of sample labels by unsupervised clustering and true class labels, which reflects how biological variation is preserved after correction. mkNN measures the extent of samples from different batches are mixed in the same class. We expected that a perfectly corrected expression matrix should be assigned a UCA score of 1 and mkNN score of 1. By comparing the two metrics of all combinations of methods (Fig. 2c), we recommend that CPM should be combined with ComBat or limma for the cfRNA dataset.</w:t>
      </w:r>
    </w:p>
    <w:p w:rsidR="00000000" w:rsidDel="00000000" w:rsidP="00000000" w:rsidRDefault="00000000" w:rsidRPr="00000000" w14:paraId="0000001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demonstrated the effect of different normalization methods using RLE (relative log expression) plots (Fig. 3a). Relative log expression of a gene is log expression of a gene subtracted by median log expression of that gene across samples. Based on the assumption that most genes are not differentially expressed between samples, we expect that properly normalized expression of all genes should be distributed around zero. We observed that after normalization, the dispersion of relative log expression was reduced by CPM(show some metric?).</w:t>
      </w:r>
    </w:p>
    <w:p w:rsidR="00000000" w:rsidDel="00000000" w:rsidP="00000000" w:rsidRDefault="00000000" w:rsidRPr="00000000" w14:paraId="0000001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demonstrate the results of batch effect correction, we plot samples by the first two principal components after PCA (Fig. 3d). In the expression matrix normalized by CPM, normal samples from GSE94582, GSE113994 and GSE53080 were well separated from normal samples in GSE123972, which were expected to be mixed in the same cluster. After batch effect correction, normal samples from all publications became closer, while remained separated from HCC samples. We further performed variance decomposition analysis on the expression matrix, which measures batch effect by linear regressing expression values of each gene by class label and the batch variable (Fig. 3e). After batch effect correction, variance explained by the batch variable</w:t>
      </w:r>
    </w:p>
    <w:p w:rsidR="00000000" w:rsidDel="00000000" w:rsidP="00000000" w:rsidRDefault="00000000" w:rsidRPr="00000000" w14:paraId="00000014">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5">
      <w:pPr>
        <w:pStyle w:val="Heading3"/>
        <w:spacing w:line="480" w:lineRule="auto"/>
        <w:jc w:val="both"/>
        <w:rPr>
          <w:rFonts w:ascii="Times New Roman" w:cs="Times New Roman" w:eastAsia="Times New Roman" w:hAnsi="Times New Roman"/>
          <w:b w:val="1"/>
          <w:sz w:val="22"/>
          <w:szCs w:val="22"/>
        </w:rPr>
      </w:pPr>
      <w:bookmarkStart w:colFirst="0" w:colLast="0" w:name="_otoi23agn036" w:id="5"/>
      <w:bookmarkEnd w:id="5"/>
      <w:commentRangeStart w:id="0"/>
      <w:r w:rsidDel="00000000" w:rsidR="00000000" w:rsidRPr="00000000">
        <w:rPr>
          <w:rFonts w:ascii="Times New Roman" w:cs="Times New Roman" w:eastAsia="Times New Roman" w:hAnsi="Times New Roman"/>
          <w:b w:val="1"/>
          <w:sz w:val="22"/>
          <w:szCs w:val="22"/>
          <w:rtl w:val="0"/>
        </w:rPr>
        <w:t xml:space="preserve">Expression of exRNA domains predicts cancer better than full-length transcripts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developed a robust framework for classification and feature selection. We use the framework for resampling of samples and cross-validation to select features. At first, we apply a robust feature scaling using (3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quantile –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quantile) as scaling factor. For the best preprocessing method selected in matrix processing part, we test feature numbers  including 1~10, 20, 30, 40, and 50. For each feature number we would like to retain, we will do resampling of samples 50 times, retaining 80% samples randomly each time. We test three models including random forest, logistic regression, and linear SVM. In each time, we do a 3-fold cross validation for model hyperparameters optimization and retain  features with highest weight in the model. After 50 times resampling process, select top  features recurrently selected across resampling runs as robust features. We also calculate Area under the ROC Curve (AUC) to quantify classification performance in each run and calculate its mean in 50 times resampling runs. At last we select union of features in different 𝑓𝑒𝑎𝑡𝑢𝑟𝑒_𝑛𝑢𝑚 setting. Refit by selecting 1~10 features and calculate feature importance.</w:t>
      </w:r>
    </w:p>
    <w:p w:rsidR="00000000" w:rsidDel="00000000" w:rsidP="00000000" w:rsidRDefault="00000000" w:rsidRPr="00000000" w14:paraId="00000017">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metrics we use to evaluate our framework’s classification performance and select best classification model and best feature type. We use AUC to quantify classification performance and Kuncheva index to measure the stability of a feature selection method. We aaply a comprehensive feature selection strategy evaluation using GSE71008 CRC data and GSE123972 HCC data in (Fig. 4a, 4b). It shows that robust logistic regression is better than random forest in both AUC and stability and domain feature better predicts cancer samples than features with only miRNA which are widely used as biomarkers in previous studies. We also compare our robust feature selection framework with simple feature selection only using feature importance of a classification model to select fixed number of features without resampling (depicted as robust and max in the plot). It shows that robust feature selection framework (robust) performs better than simple feature selection (max) in both AUC and stability.</w:t>
      </w:r>
    </w:p>
    <w:p w:rsidR="00000000" w:rsidDel="00000000" w:rsidP="00000000" w:rsidRDefault="00000000" w:rsidRPr="00000000" w14:paraId="0000001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Applying the robust feature selection to three datasets GSE123972, GSE71008, and exoRBase, we could have the average AUC of four cancers in different datasets and specially the early stage classification result of HCC and CRC in GSE123972 and GSE71008 respectively in (Fig. 4c).</w:t>
      </w:r>
    </w:p>
    <w:p w:rsidR="00000000" w:rsidDel="00000000" w:rsidP="00000000" w:rsidRDefault="00000000" w:rsidRPr="00000000" w14:paraId="00000019">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ab/>
        <w:t xml:space="preserve">To evaluate some certain biomarkers and candidates selected by exSEEK, we have AUC bar plot of these markers of HCC and CRC in GSE123972 and GSE71008. </w:t>
      </w:r>
      <w:r w:rsidDel="00000000" w:rsidR="00000000" w:rsidRPr="00000000">
        <w:rPr>
          <w:rFonts w:ascii="Times New Roman" w:cs="Times New Roman" w:eastAsia="Times New Roman" w:hAnsi="Times New Roman"/>
          <w:highlight w:val="white"/>
          <w:rtl w:val="0"/>
        </w:rPr>
        <w:t xml:space="preserve">miR-20 and miRNA6, miRNA6 (use exSEEK to refit), ncRNA10 (selected by exSEEK) were tested on GSE71008, lRNA10 (selected by exSEEK) were tested on our own dataset (PICO). CRC/HD means binary classification of CRC and healthy donor, S1/HD means binary classification of CRC stage1 and healthy donor. The numbers in bracket indicated feature number. </w:t>
      </w:r>
    </w:p>
    <w:p w:rsidR="00000000" w:rsidDel="00000000" w:rsidP="00000000" w:rsidRDefault="00000000" w:rsidRPr="00000000" w14:paraId="0000001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We also have AUC summary of some known biomarkers and selected candidates for HCC. miR-21 and miRNA7 (use original parameters), miRNA7 (use exSEEK to refit), ncRNA10 (selected by exSEEK) were tested on GSE123972, lRNA10 (selected by exSEEK) were tested on exoRBase. HCC/HD means binary classification of HCC and healthy donor, S1/HD means binary classification of HCC stage1 and healthy donor. </w:t>
      </w:r>
      <w:r w:rsidDel="00000000" w:rsidR="00000000" w:rsidRPr="00000000">
        <w:rPr>
          <w:rFonts w:ascii="Times New Roman" w:cs="Times New Roman" w:eastAsia="Times New Roman" w:hAnsi="Times New Roman"/>
          <w:rtl w:val="0"/>
        </w:rPr>
        <w:t xml:space="preserve">Previously, 7 miRNAs have been used as a panel for liver cancer diagnosis (ref.). We have compared performance of the published model (ref) and a model re-built by exSEEK using the same 7 miRNAs. The dramatic improvement demonstrates both the robustness of 7 miRNAs revealed previously and the importance of data normalization and processing steps we have engineered in exSEEK.</w:t>
      </w:r>
      <w:r w:rsidDel="00000000" w:rsidR="00000000" w:rsidRPr="00000000">
        <w:rPr>
          <w:rtl w:val="0"/>
        </w:rPr>
      </w:r>
    </w:p>
    <w:p w:rsidR="00000000" w:rsidDel="00000000" w:rsidP="00000000" w:rsidRDefault="00000000" w:rsidRPr="00000000" w14:paraId="0000001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To illustrate the classification performance of features selected by our framework. We plot Receiver operating characteristic (ROC) curve of our selected features and previously reported biomarkers in (Fig. 5a). Our selected features perform better than previous biomarkers in AUC. It has a sensitivity of 0.966, specificity of 0.909 and precision (PPV) of 0.749 in balanced point. The balanced point was selected using some metrics explained in </w:t>
      </w:r>
      <w:r w:rsidDel="00000000" w:rsidR="00000000" w:rsidRPr="00000000">
        <w:rPr>
          <w:rFonts w:ascii="Times New Roman" w:cs="Times New Roman" w:eastAsia="Times New Roman" w:hAnsi="Times New Roman"/>
          <w:rtl w:val="0"/>
        </w:rPr>
        <w:t xml:space="preserve">Matrix processing evaluation part in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online methods.</w:t>
      </w:r>
    </w:p>
    <w:p w:rsidR="00000000" w:rsidDel="00000000" w:rsidP="00000000" w:rsidRDefault="00000000" w:rsidRPr="00000000" w14:paraId="0000001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visualize the features’ weight, log CPM, fold change and its p-value in differential expression and plot heatmap in (Fig. 5b). </w:t>
      </w:r>
      <w:r w:rsidDel="00000000" w:rsidR="00000000" w:rsidRPr="00000000">
        <w:rPr>
          <w:rFonts w:ascii="Times New Roman" w:cs="Times New Roman" w:eastAsia="Times New Roman" w:hAnsi="Times New Roman"/>
          <w:highlight w:val="white"/>
          <w:rtl w:val="0"/>
        </w:rPr>
        <w:t xml:space="preserve">Weight, recurrency, fold change and -log10(q value) of selected candidates were visualized by scatter and bar plot. We further compare different feature number in feature selection. It shows we can achieve similar performance using less (3 or 4) features. </w:t>
      </w:r>
      <w:r w:rsidDel="00000000" w:rsidR="00000000" w:rsidRPr="00000000">
        <w:rPr>
          <w:rFonts w:ascii="Times New Roman" w:cs="Times New Roman" w:eastAsia="Times New Roman" w:hAnsi="Times New Roman"/>
          <w:rtl w:val="0"/>
        </w:rPr>
        <w:t xml:space="preserve">We also have meta-analysis on selected candidates</w:t>
      </w:r>
      <w:r w:rsidDel="00000000" w:rsidR="00000000" w:rsidRPr="00000000">
        <w:rPr>
          <w:rFonts w:ascii="Times New Roman" w:cs="Times New Roman" w:eastAsia="Times New Roman" w:hAnsi="Times New Roman"/>
          <w:rtl w:val="0"/>
        </w:rPr>
        <w:t xml:space="preserve"> on three different datasets: cfRNA (</w:t>
      </w:r>
      <w:r w:rsidDel="00000000" w:rsidR="00000000" w:rsidRPr="00000000">
        <w:rPr>
          <w:rFonts w:ascii="Times New Roman" w:cs="Times New Roman" w:eastAsia="Times New Roman" w:hAnsi="Times New Roman"/>
          <w:highlight w:val="white"/>
          <w:rtl w:val="0"/>
        </w:rPr>
        <w:t xml:space="preserve">GSE123972), exosomal RNA(GSE71008 GSE45722 GSE114711), and TCGA HCC in </w:t>
      </w:r>
      <w:r w:rsidDel="00000000" w:rsidR="00000000" w:rsidRPr="00000000">
        <w:rPr>
          <w:rFonts w:ascii="Times New Roman" w:cs="Times New Roman" w:eastAsia="Times New Roman" w:hAnsi="Times New Roman"/>
          <w:rtl w:val="0"/>
        </w:rPr>
        <w:t xml:space="preserve">(Fig. 5d). To further validate our feature selection results, we did quantitative polymerase chain reaction (qPCR) in 44 healthy donors and 44 HCC patients. There are significant differences in ___ which validate our feature selection results.</w:t>
      </w:r>
    </w:p>
    <w:p w:rsidR="00000000" w:rsidDel="00000000" w:rsidP="00000000" w:rsidRDefault="00000000" w:rsidRPr="00000000" w14:paraId="0000001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pStyle w:val="Heading2"/>
        <w:spacing w:after="160" w:before="160" w:line="480" w:lineRule="auto"/>
        <w:jc w:val="both"/>
        <w:rPr>
          <w:rFonts w:ascii="Times New Roman" w:cs="Times New Roman" w:eastAsia="Times New Roman" w:hAnsi="Times New Roman"/>
          <w:b w:val="1"/>
          <w:sz w:val="28"/>
          <w:szCs w:val="28"/>
        </w:rPr>
      </w:pPr>
      <w:bookmarkStart w:colFirst="0" w:colLast="0" w:name="_nzp007wb922u" w:id="6"/>
      <w:bookmarkEnd w:id="6"/>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021">
      <w:pPr>
        <w:spacing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summary, through literature research and preliminary exploration, we have determined the possibility of exRNA as a molecular marker of cancer, and the novelty of non-coding RNA other than miRNA and lncRNA as molecular markers. Our preliminary research on non-coding RNA functions and algorithms, database development, and exRNA library construction and sequencing and analysis pipelines also ensure the feasibility of the project.</w:t>
      </w:r>
    </w:p>
    <w:p w:rsidR="00000000" w:rsidDel="00000000" w:rsidP="00000000" w:rsidRDefault="00000000" w:rsidRPr="00000000" w14:paraId="00000022">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tab/>
        <w:t xml:space="preserve">As described in the background, many small RNAs (miRNAs) and long RNAs lncRNAs have been used as diagnostic markers for cancer. Functionally, many studies have shown that many kinds of RNA carried by exosome are closely related to tumorigenesis, angiogenesis and tumor metastasis. With the development of sequencing technology, accurate expression of exRNA at the genome-wide level can detect RNA editing sites and editing levels, and improve the accuracy and reliability of using exRNA as a molecular marker. The feasibility of medium-length RNA sequencing technology also proves that long RNA can be used well as a marker for liquid biopsy.</w:t>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High quality RNA sequencing data is the basis of downstream analysis, including biomarker discovery. exRNA sequencing is a challenging field, and there is large room for improvement in experimental steps like RNA isolation and library construction. Technical difficulties still exist for precise quantification of exRNA via RNA sequencing. exRNA sequencing data contains a large amount of duplicated reads, which is formerly described as artifacts generated in PCR, and cannot reflect the real abundance of certain RNA species. This problem may be relieved by the application of unique molecular identifier (UMI). The number of samples should be as large as possible, as the small number of samples compared to the high dimensionality of transcripts is a universal problem in analysis of RNA sequencing data. If the number of samples is too small, it’s impossible for any algorithm to identify biomarkers robustly. The body fluid is usually lack in stably expressed RNA species, some researchers suggested add spike-in before sequencing can be a proper way for normalization. The experiment should be carefully designed, if the types of the samples overlap with the RNA extraction or library construction batches, the biological variations are very likely to be overwhelmed by the batch effect; even if algorithm for removing unexpected variations are explicitly applied, the biological variation might be removed together with the confounders.</w:t>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exSEEK is a preliminary attempt for extracting and selecting biomarkers from exRNA sequencing data. Although exSEEK can be applied for both small RNA and long RNA sequencing data, it was optimized for small RNA. From long RNA sequencing data, we may be able to extract more robust biomarkers from information of RNA splicing event. Recently, circRNAs in body fluid were suggested to be reliable biomarker for several cancers, exSEEK haven’t incorporate the information of circRNA into the analyzing pipeline.</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pacing w:after="160" w:before="160" w:line="480" w:lineRule="auto"/>
        <w:jc w:val="both"/>
        <w:rPr>
          <w:rFonts w:ascii="Times New Roman" w:cs="Times New Roman" w:eastAsia="Times New Roman" w:hAnsi="Times New Roman"/>
          <w:b w:val="1"/>
          <w:sz w:val="28"/>
          <w:szCs w:val="28"/>
        </w:rPr>
      </w:pPr>
      <w:bookmarkStart w:colFirst="0" w:colLast="0" w:name="_6nvcxwrr8rtu" w:id="7"/>
      <w:bookmarkEnd w:id="7"/>
      <w:r w:rsidDel="00000000" w:rsidR="00000000" w:rsidRPr="00000000">
        <w:rPr>
          <w:rFonts w:ascii="Times New Roman" w:cs="Times New Roman" w:eastAsia="Times New Roman" w:hAnsi="Times New Roman"/>
          <w:b w:val="1"/>
          <w:sz w:val="28"/>
          <w:szCs w:val="28"/>
          <w:rtl w:val="0"/>
        </w:rPr>
        <w:t xml:space="preserve">Conflict of Interest Statement</w:t>
      </w:r>
    </w:p>
    <w:p w:rsidR="00000000" w:rsidDel="00000000" w:rsidP="00000000" w:rsidRDefault="00000000" w:rsidRPr="00000000" w14:paraId="0000002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declared.</w:t>
      </w:r>
    </w:p>
    <w:p w:rsidR="00000000" w:rsidDel="00000000" w:rsidP="00000000" w:rsidRDefault="00000000" w:rsidRPr="00000000" w14:paraId="00000027">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8">
      <w:pPr>
        <w:pStyle w:val="Heading2"/>
        <w:spacing w:line="480" w:lineRule="auto"/>
        <w:jc w:val="both"/>
        <w:rPr>
          <w:rFonts w:ascii="Times New Roman" w:cs="Times New Roman" w:eastAsia="Times New Roman" w:hAnsi="Times New Roman"/>
          <w:b w:val="1"/>
          <w:sz w:val="28"/>
          <w:szCs w:val="28"/>
        </w:rPr>
      </w:pPr>
      <w:bookmarkStart w:colFirst="0" w:colLast="0" w:name="_fjb8fdipxcvg" w:id="8"/>
      <w:bookmarkEnd w:id="8"/>
      <w:r w:rsidDel="00000000" w:rsidR="00000000" w:rsidRPr="00000000">
        <w:rPr>
          <w:rFonts w:ascii="Times New Roman" w:cs="Times New Roman" w:eastAsia="Times New Roman" w:hAnsi="Times New Roman"/>
          <w:b w:val="1"/>
          <w:sz w:val="28"/>
          <w:szCs w:val="28"/>
          <w:rtl w:val="0"/>
        </w:rPr>
        <w:t xml:space="preserve">Acknowledgements</w:t>
      </w:r>
    </w:p>
    <w:p w:rsidR="00000000" w:rsidDel="00000000" w:rsidP="00000000" w:rsidRDefault="00000000" w:rsidRPr="00000000" w14:paraId="0000002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was supported by National Key Research and Development Plan of China (2016YFA0500803), National Natural Science Foundation of China (31771461) and Fok Ying-Tong Education Foundation. This study was also supported by Beijing Advanced Innovation Center for Structural Biology and Bio-Computing Platform of Tsinghua University Branch of China National Center for Protein Sciences (Beijing).</w:t>
      </w:r>
    </w:p>
    <w:p w:rsidR="00000000" w:rsidDel="00000000" w:rsidP="00000000" w:rsidRDefault="00000000" w:rsidRPr="00000000" w14:paraId="0000002A">
      <w:pPr>
        <w:spacing w:line="48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spacing w:line="480" w:lineRule="auto"/>
        <w:rPr>
          <w:rFonts w:ascii="Times New Roman" w:cs="Times New Roman" w:eastAsia="Times New Roman" w:hAnsi="Times New Roman"/>
          <w:b w:val="1"/>
        </w:rPr>
      </w:pPr>
      <w:bookmarkStart w:colFirst="0" w:colLast="0" w:name="_gj6qqqpm82e0" w:id="9"/>
      <w:bookmarkEnd w:id="9"/>
      <w:r w:rsidDel="00000000" w:rsidR="00000000" w:rsidRPr="00000000">
        <w:rPr>
          <w:rFonts w:ascii="Times New Roman" w:cs="Times New Roman" w:eastAsia="Times New Roman" w:hAnsi="Times New Roman"/>
          <w:b w:val="1"/>
          <w:sz w:val="28"/>
          <w:szCs w:val="28"/>
          <w:rtl w:val="0"/>
        </w:rPr>
        <w:t xml:space="preserve">Figure Legend</w:t>
      </w:r>
      <w:r w:rsidDel="00000000" w:rsidR="00000000" w:rsidRPr="00000000">
        <w:rPr>
          <w:rtl w:val="0"/>
        </w:rPr>
      </w:r>
    </w:p>
    <w:p w:rsidR="00000000" w:rsidDel="00000000" w:rsidP="00000000" w:rsidRDefault="00000000" w:rsidRPr="00000000" w14:paraId="0000002C">
      <w:pPr>
        <w:pStyle w:val="Heading3"/>
        <w:spacing w:line="480" w:lineRule="auto"/>
        <w:rPr>
          <w:rFonts w:ascii="Times New Roman" w:cs="Times New Roman" w:eastAsia="Times New Roman" w:hAnsi="Times New Roman"/>
          <w:highlight w:val="white"/>
        </w:rPr>
      </w:pPr>
      <w:bookmarkStart w:colFirst="0" w:colLast="0" w:name="_z6mwob4an44a" w:id="10"/>
      <w:bookmarkEnd w:id="10"/>
      <w:r w:rsidDel="00000000" w:rsidR="00000000" w:rsidRPr="00000000">
        <w:rPr>
          <w:rFonts w:ascii="Times New Roman" w:cs="Times New Roman" w:eastAsia="Times New Roman" w:hAnsi="Times New Roman"/>
          <w:b w:val="1"/>
          <w:sz w:val="22"/>
          <w:szCs w:val="22"/>
          <w:rtl w:val="0"/>
        </w:rPr>
        <w:t xml:space="preserve">Figure 1. Issues of exRNA data and strategies used in exSEEK method</w:t>
      </w:r>
      <w:r w:rsidDel="00000000" w:rsidR="00000000" w:rsidRPr="00000000">
        <w:rPr>
          <w:rtl w:val="0"/>
        </w:rPr>
      </w:r>
    </w:p>
    <w:p w:rsidR="00000000" w:rsidDel="00000000" w:rsidP="00000000" w:rsidRDefault="00000000" w:rsidRPr="00000000" w14:paraId="0000002D">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exSEEK solves four major computational analysis issues in exRNA-seq data. Fragmentation: exRNAs are mostly present as fragments instead of full-length transcripts due to degradation and protection mechanisms. Sparseness: RNA species with low abundance in exRNA-seq datasets cannot be detected due to limited amount of biofluid samples. Heterogeneity: the abundance of RNAs varies among exRNA-seq datasets obtained from individuals of the same biological group (e.g. healthy donors). Batch effect: the abundance of RNAs varies with factors, e.g. sampling time, library preparation protocol, which are unrelated to the biological group of interest. Using properly normalized expression matrix, exSEEK discovers biomarkers that best classifies exRNA-seq datasets through robust feature selection based on machine learning framework.</w:t>
      </w:r>
    </w:p>
    <w:p w:rsidR="00000000" w:rsidDel="00000000" w:rsidP="00000000" w:rsidRDefault="00000000" w:rsidRPr="00000000" w14:paraId="0000002E">
      <w:pPr>
        <w:pStyle w:val="Heading3"/>
        <w:spacing w:line="480" w:lineRule="auto"/>
        <w:jc w:val="both"/>
        <w:rPr>
          <w:rFonts w:ascii="Times New Roman" w:cs="Times New Roman" w:eastAsia="Times New Roman" w:hAnsi="Times New Roman"/>
          <w:b w:val="1"/>
          <w:sz w:val="22"/>
          <w:szCs w:val="22"/>
        </w:rPr>
      </w:pPr>
      <w:bookmarkStart w:colFirst="0" w:colLast="0" w:name="_xds4j0qvv93k" w:id="11"/>
      <w:bookmarkEnd w:id="11"/>
      <w:r w:rsidDel="00000000" w:rsidR="00000000" w:rsidRPr="00000000">
        <w:rPr>
          <w:rFonts w:ascii="Times New Roman" w:cs="Times New Roman" w:eastAsia="Times New Roman" w:hAnsi="Times New Roman"/>
          <w:b w:val="1"/>
          <w:sz w:val="22"/>
          <w:szCs w:val="22"/>
          <w:rtl w:val="0"/>
        </w:rPr>
        <w:t xml:space="preserve">Figure 2. Structured domain of exRNA. </w:t>
      </w:r>
    </w:p>
    <w:p w:rsidR="00000000" w:rsidDel="00000000" w:rsidP="00000000" w:rsidRDefault="00000000" w:rsidRPr="00000000" w14:paraId="0000002F">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a</w:t>
      </w:r>
      <w:r w:rsidDel="00000000" w:rsidR="00000000" w:rsidRPr="00000000">
        <w:rPr>
          <w:rFonts w:ascii="Times New Roman" w:cs="Times New Roman" w:eastAsia="Times New Roman" w:hAnsi="Times New Roman"/>
          <w:highlight w:val="white"/>
          <w:rtl w:val="0"/>
        </w:rPr>
        <w:t xml:space="preserve">| Stable and reproducible domains are present in exRNA data more prevalently than small RNA-seq in tissue. The example shows normalized reads coverage of cfRNA and TCGA LIHC small RNA-seeq dataset along a part of AC006548.3, a pseudogene of 852nt in length. Peak locations called by exSEEK are shown in the top track. </w:t>
      </w:r>
      <w:r w:rsidDel="00000000" w:rsidR="00000000" w:rsidRPr="00000000">
        <w:rPr>
          <w:rFonts w:ascii="Times New Roman" w:cs="Times New Roman" w:eastAsia="Times New Roman" w:hAnsi="Times New Roman"/>
          <w:b w:val="1"/>
          <w:highlight w:val="white"/>
          <w:rtl w:val="0"/>
        </w:rPr>
        <w:t xml:space="preserve">b</w:t>
      </w:r>
      <w:r w:rsidDel="00000000" w:rsidR="00000000" w:rsidRPr="00000000">
        <w:rPr>
          <w:rFonts w:ascii="Times New Roman" w:cs="Times New Roman" w:eastAsia="Times New Roman" w:hAnsi="Times New Roman"/>
          <w:highlight w:val="white"/>
          <w:rtl w:val="0"/>
        </w:rPr>
        <w:t xml:space="preserve">| Meta-analysis of all long RNA domains detected in the cfRNA dataset by aligning domain centers as zero position. Median of normalized reads coverage averaged in each aligned position was shown as seperate lines for each dataset. cfRNA and exosomal small RNA datasets shows peaks around zero position but not in tissue small RNA datasets. </w:t>
      </w:r>
      <w:r w:rsidDel="00000000" w:rsidR="00000000" w:rsidRPr="00000000">
        <w:rPr>
          <w:rFonts w:ascii="Times New Roman" w:cs="Times New Roman" w:eastAsia="Times New Roman" w:hAnsi="Times New Roman"/>
          <w:b w:val="1"/>
          <w:highlight w:val="white"/>
          <w:rtl w:val="0"/>
        </w:rPr>
        <w:t xml:space="preserve">c</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Distribution of length of domains detected in the cfRNA dataset. </w:t>
      </w:r>
      <w:r w:rsidDel="00000000" w:rsidR="00000000" w:rsidRPr="00000000">
        <w:rPr>
          <w:rFonts w:ascii="Times New Roman" w:cs="Times New Roman" w:eastAsia="Times New Roman" w:hAnsi="Times New Roman"/>
          <w:b w:val="1"/>
          <w:highlight w:val="white"/>
          <w:rtl w:val="0"/>
        </w:rPr>
        <w:t xml:space="preserve">d</w:t>
      </w:r>
      <w:r w:rsidDel="00000000" w:rsidR="00000000" w:rsidRPr="00000000">
        <w:rPr>
          <w:rFonts w:ascii="Times New Roman" w:cs="Times New Roman" w:eastAsia="Times New Roman" w:hAnsi="Times New Roman"/>
          <w:highlight w:val="white"/>
          <w:rtl w:val="0"/>
        </w:rPr>
        <w:t xml:space="preserve">| Comparison of RNA secondary structure profiles in exRNA domains and shuffled background regions. icSHAPE (HEK293 </w:t>
      </w:r>
      <w:r w:rsidDel="00000000" w:rsidR="00000000" w:rsidRPr="00000000">
        <w:rPr>
          <w:rFonts w:ascii="Times New Roman" w:cs="Times New Roman" w:eastAsia="Times New Roman" w:hAnsi="Times New Roman"/>
          <w:i w:val="1"/>
          <w:highlight w:val="white"/>
          <w:rtl w:val="0"/>
        </w:rPr>
        <w:t xml:space="preserve">in vivo</w:t>
      </w:r>
      <w:r w:rsidDel="00000000" w:rsidR="00000000" w:rsidRPr="00000000">
        <w:rPr>
          <w:rFonts w:ascii="Times New Roman" w:cs="Times New Roman" w:eastAsia="Times New Roman" w:hAnsi="Times New Roman"/>
          <w:highlight w:val="white"/>
          <w:rtl w:val="0"/>
        </w:rPr>
        <w:t xml:space="preserve">) reactivities were averaged along each domains and background regions. </w:t>
      </w:r>
      <w:r w:rsidDel="00000000" w:rsidR="00000000" w:rsidRPr="00000000">
        <w:rPr>
          <w:rFonts w:ascii="Times New Roman" w:cs="Times New Roman" w:eastAsia="Times New Roman" w:hAnsi="Times New Roman"/>
          <w:b w:val="1"/>
          <w:highlight w:val="white"/>
          <w:rtl w:val="0"/>
        </w:rPr>
        <w:t xml:space="preserve">e</w:t>
      </w:r>
      <w:r w:rsidDel="00000000" w:rsidR="00000000" w:rsidRPr="00000000">
        <w:rPr>
          <w:rFonts w:ascii="Times New Roman" w:cs="Times New Roman" w:eastAsia="Times New Roman" w:hAnsi="Times New Roman"/>
          <w:highlight w:val="white"/>
          <w:rtl w:val="0"/>
        </w:rPr>
        <w:t xml:space="preserve">| Enrichment of RBP binding sites in exRNA domains compared to shuffled background regions grouped by RNA type. </w:t>
      </w:r>
      <w:r w:rsidDel="00000000" w:rsidR="00000000" w:rsidRPr="00000000">
        <w:rPr>
          <w:rFonts w:ascii="Times New Roman" w:cs="Times New Roman" w:eastAsia="Times New Roman" w:hAnsi="Times New Roman"/>
          <w:b w:val="1"/>
          <w:highlight w:val="white"/>
          <w:rtl w:val="0"/>
        </w:rPr>
        <w:t xml:space="preserve">f</w:t>
      </w:r>
      <w:r w:rsidDel="00000000" w:rsidR="00000000" w:rsidRPr="00000000">
        <w:rPr>
          <w:rFonts w:ascii="Times New Roman" w:cs="Times New Roman" w:eastAsia="Times New Roman" w:hAnsi="Times New Roman"/>
          <w:highlight w:val="white"/>
          <w:rtl w:val="0"/>
        </w:rPr>
        <w:t xml:space="preserve">| Number of domains detected in the cfRNA dataset and their relative abundance in each sample.  </w:t>
      </w:r>
      <w:r w:rsidDel="00000000" w:rsidR="00000000" w:rsidRPr="00000000">
        <w:rPr>
          <w:rFonts w:ascii="Times New Roman" w:cs="Times New Roman" w:eastAsia="Times New Roman" w:hAnsi="Times New Roman"/>
          <w:b w:val="1"/>
          <w:highlight w:val="white"/>
          <w:rtl w:val="0"/>
        </w:rPr>
        <w:t xml:space="preserve">g</w:t>
      </w:r>
      <w:r w:rsidDel="00000000" w:rsidR="00000000" w:rsidRPr="00000000">
        <w:rPr>
          <w:rFonts w:ascii="Times New Roman" w:cs="Times New Roman" w:eastAsia="Times New Roman" w:hAnsi="Times New Roman"/>
          <w:highlight w:val="white"/>
          <w:rtl w:val="0"/>
        </w:rPr>
        <w:t xml:space="preserve">| Percentage of number of domains detected in the cfRNA dataset that are significantly differentially expressed between HCC patients and healthy donors.</w:t>
      </w:r>
    </w:p>
    <w:p w:rsidR="00000000" w:rsidDel="00000000" w:rsidP="00000000" w:rsidRDefault="00000000" w:rsidRPr="00000000" w14:paraId="00000030">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31">
      <w:pPr>
        <w:pStyle w:val="Heading3"/>
        <w:spacing w:line="480" w:lineRule="auto"/>
        <w:jc w:val="both"/>
        <w:rPr>
          <w:rFonts w:ascii="Times New Roman" w:cs="Times New Roman" w:eastAsia="Times New Roman" w:hAnsi="Times New Roman"/>
          <w:b w:val="1"/>
          <w:sz w:val="22"/>
          <w:szCs w:val="22"/>
        </w:rPr>
      </w:pPr>
      <w:bookmarkStart w:colFirst="0" w:colLast="0" w:name="_njxuguex74wc" w:id="12"/>
      <w:bookmarkEnd w:id="12"/>
      <w:r w:rsidDel="00000000" w:rsidR="00000000" w:rsidRPr="00000000">
        <w:rPr>
          <w:rFonts w:ascii="Times New Roman" w:cs="Times New Roman" w:eastAsia="Times New Roman" w:hAnsi="Times New Roman"/>
          <w:b w:val="1"/>
          <w:sz w:val="22"/>
          <w:szCs w:val="22"/>
          <w:rtl w:val="0"/>
        </w:rPr>
        <w:t xml:space="preserve">Figure 3. Normalization and batch correction of exRNA-seq data.</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exSEEK seeks to reduce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heterogeneity among datasets and remove batch effect. We integrated four</w:t>
      </w:r>
      <w:r w:rsidDel="00000000" w:rsidR="00000000" w:rsidRPr="00000000">
        <w:rPr>
          <w:rFonts w:ascii="Times New Roman" w:cs="Times New Roman" w:eastAsia="Times New Roman" w:hAnsi="Times New Roman"/>
          <w:rtl w:val="0"/>
        </w:rPr>
        <w:t xml:space="preserve"> cell-free exRNA datasets (GSE113994, GSE123972, GSE53080 and GSE94582), then w</w:t>
      </w:r>
      <w:r w:rsidDel="00000000" w:rsidR="00000000" w:rsidRPr="00000000">
        <w:rPr>
          <w:rFonts w:ascii="Times New Roman" w:cs="Times New Roman" w:eastAsia="Times New Roman" w:hAnsi="Times New Roman"/>
          <w:rtl w:val="0"/>
        </w:rPr>
        <w:t xml:space="preserve">e applied four normalization methods and three batch removal methods on the merged count matrix. a) We accessed the UCA and mkNN scores of every count matrix undergoing various joint processes of normalization and batch removal. Joint process of RLE followed by limma has the best performance. b) RLEplot matrices before and after undergoing RLE normalization. The variant scores depict the the variance among samples. Colors represent batches (names of datasets are considered to be batches except</w:t>
      </w:r>
      <w:r w:rsidDel="00000000" w:rsidR="00000000" w:rsidRPr="00000000">
        <w:rPr>
          <w:rFonts w:ascii="Times New Roman" w:cs="Times New Roman" w:eastAsia="Times New Roman" w:hAnsi="Times New Roman"/>
          <w:rtl w:val="0"/>
        </w:rPr>
        <w:t xml:space="preserve"> dataset GSE94582 which has three sequencing type batches NEBNext, Other and TruSeq corresponding one to three in the legend respectively</w:t>
      </w:r>
      <w:r w:rsidDel="00000000" w:rsidR="00000000" w:rsidRPr="00000000">
        <w:rPr>
          <w:rFonts w:ascii="Times New Roman" w:cs="Times New Roman" w:eastAsia="Times New Roman" w:hAnsi="Times New Roman"/>
          <w:rtl w:val="0"/>
        </w:rPr>
        <w:t xml:space="preserve">). Detailed information about variant score is in Supplementary. c) Scatterplot matrix of first two principal components (PC) for (RLE)-normalized and (RLE with limma)-normalized count matrix. Shapes represent biological difference.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Limma removes batch effect (the samples no longer cluster by color after undergoing limma normalization) and keep the biological difference (the samples still cluster by shape). d) Kdeplot matrix of genes’ abilities in explaining batch or biological variance for (RLE with limma)-normalized and (RLE with limma)-normalized count matrix. Fewer significant genes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explain batch variance after batch removal (the red line moves to the left relative to the blue line in the left side) with weaker result in explaining biological variance (the red line moves to the left slightly relative to the blue line in the right side). Detailed information about variance explained is in Supplementary. e) Counts heterogeneity plot among samples between or within 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66675" cy="1333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675" cy="133350"/>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85725" cy="1333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5725" cy="133350"/>
                    </a:xfrm>
                    <a:prstGeom prst="rect"/>
                    <a:ln/>
                  </pic:spPr>
                </pic:pic>
              </a:graphicData>
            </a:graphic>
          </wp:inline>
        </w:drawing>
      </w:r>
      <w:r w:rsidDel="00000000" w:rsidR="00000000" w:rsidRPr="00000000">
        <w:rPr>
          <w:rFonts w:ascii="Times New Roman" w:cs="Times New Roman" w:eastAsia="Times New Roman" w:hAnsi="Times New Roman"/>
          <w:rtl w:val="0"/>
        </w:rPr>
        <w:t xml:space="preserve"> score depict variance of samples between and within datasets respectively. We chose stably expressed genes instead of all genes to calculate heterogeneity. RLE reduces heterogeneity (the two lines are flatter and closer). Detailed information about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66675" cy="13335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675" cy="133350"/>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85725" cy="13335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5725" cy="133350"/>
                    </a:xfrm>
                    <a:prstGeom prst="rect"/>
                    <a:ln/>
                  </pic:spPr>
                </pic:pic>
              </a:graphicData>
            </a:graphic>
          </wp:inline>
        </w:drawing>
      </w:r>
      <w:r w:rsidDel="00000000" w:rsidR="00000000" w:rsidRPr="00000000">
        <w:rPr>
          <w:rFonts w:ascii="Times New Roman" w:cs="Times New Roman" w:eastAsia="Times New Roman" w:hAnsi="Times New Roman"/>
          <w:rtl w:val="0"/>
        </w:rPr>
        <w:t xml:space="preserve"> score is in Supplementary.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spacing w:line="480" w:lineRule="auto"/>
        <w:jc w:val="both"/>
        <w:rPr>
          <w:rFonts w:ascii="Times New Roman" w:cs="Times New Roman" w:eastAsia="Times New Roman" w:hAnsi="Times New Roman"/>
          <w:b w:val="1"/>
          <w:sz w:val="22"/>
          <w:szCs w:val="22"/>
        </w:rPr>
      </w:pPr>
      <w:bookmarkStart w:colFirst="0" w:colLast="0" w:name="_9zbz495yqqtv" w:id="13"/>
      <w:bookmarkEnd w:id="13"/>
      <w:r w:rsidDel="00000000" w:rsidR="00000000" w:rsidRPr="00000000">
        <w:rPr>
          <w:rFonts w:ascii="Times New Roman" w:cs="Times New Roman" w:eastAsia="Times New Roman" w:hAnsi="Times New Roman"/>
          <w:b w:val="1"/>
          <w:sz w:val="22"/>
          <w:szCs w:val="22"/>
          <w:rtl w:val="0"/>
        </w:rPr>
        <w:t xml:space="preserve">Figure 4. Feature selection strategy of exRNA biomarker discovery comparison and performance evaluation.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Feature selection strategy comparison using GSE71008 CRC data. b. Feature selection strategy comparison using GSE123972 HCC data: AUC and KI (</w:t>
      </w:r>
      <w:r w:rsidDel="00000000" w:rsidR="00000000" w:rsidRPr="00000000">
        <w:rPr>
          <w:rFonts w:ascii="Times New Roman" w:cs="Times New Roman" w:eastAsia="Times New Roman" w:hAnsi="Times New Roman"/>
          <w:rtl w:val="0"/>
        </w:rPr>
        <w:t xml:space="preserve">Kuncheva index</w:t>
      </w:r>
      <w:r w:rsidDel="00000000" w:rsidR="00000000" w:rsidRPr="00000000">
        <w:rPr>
          <w:rFonts w:ascii="Times New Roman" w:cs="Times New Roman" w:eastAsia="Times New Roman" w:hAnsi="Times New Roman"/>
          <w:highlight w:val="white"/>
          <w:rtl w:val="0"/>
        </w:rPr>
        <w:t xml:space="preserve">) are used to quantify selected features classification performance and stability. LR (logistic regression), RF (random forest); robust (robust feature selection), max (fixed feature number selection); miRNA with domains and miRNA only are compared.</w:t>
      </w:r>
    </w:p>
    <w:p w:rsidR="00000000" w:rsidDel="00000000" w:rsidP="00000000" w:rsidRDefault="00000000" w:rsidRPr="00000000" w14:paraId="00000038">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AUC barplot was used to evaluate feature selection and classification results on different cancers and datasets. Robust feature selection strategy using logistic regression and miRNA with domains was used to select features for cancers in three datasets. Selected features were used for classification on healthy donors with respective cancer patients. N on the upper indicates sample size of certain cancer in one dataset and GSE71008, GSE123972, exoRBase indicates data sources. </w:t>
      </w:r>
    </w:p>
    <w:p w:rsidR="00000000" w:rsidDel="00000000" w:rsidP="00000000" w:rsidRDefault="00000000" w:rsidRPr="00000000" w14:paraId="00000039">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AUC summary of some known biomarkers and selected candidates for CRC. miR-20 and miRNA6 (use original parameters), miRNA6 (use exSEEK), ncRNA10 (selected by exSEEK) were tested on GSE71008, lRNA10 (selected by exSEEK) were tested on our own dataset. CRC/HD means binary classification of CRC and healthy donor, S1/HD means binary classification of CRC stage1 and healthy donor. The numbers in bracket indicated feature number.</w:t>
      </w:r>
    </w:p>
    <w:p w:rsidR="00000000" w:rsidDel="00000000" w:rsidP="00000000" w:rsidRDefault="00000000" w:rsidRPr="00000000" w14:paraId="0000003A">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 AUC summary of some known biomarkers and selected candidates for HCC. miR-21 and miRNA7™ (use original parameters), miRNA7™ (use exSEEK), ncRNA10 (selected by exSEEK) were tested on GSE123972, lRNA10 (selected by exSEEK) were tested on exoRBase. HCC/HD means binary classification of HCC and healthy donor, S1/HD means binary classification of HCC stage1 and healthy donor.</w:t>
      </w:r>
    </w:p>
    <w:p w:rsidR="00000000" w:rsidDel="00000000" w:rsidP="00000000" w:rsidRDefault="00000000" w:rsidRPr="00000000" w14:paraId="0000003B">
      <w:pPr>
        <w:spacing w:line="48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Figure 5. Performance on cancer diagnosis using exRNA biomarkers found by exSEEK.</w:t>
      </w:r>
    </w:p>
    <w:p w:rsidR="00000000" w:rsidDel="00000000" w:rsidP="00000000" w:rsidRDefault="00000000" w:rsidRPr="00000000" w14:paraId="0000003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ROC analysis of known biomarkers’ and selected candidates’ performance for classification of HCC stage1 and healthy donor on </w:t>
      </w:r>
      <w:r w:rsidDel="00000000" w:rsidR="00000000" w:rsidRPr="00000000">
        <w:rPr>
          <w:rFonts w:ascii="Times New Roman" w:cs="Times New Roman" w:eastAsia="Times New Roman" w:hAnsi="Times New Roman"/>
          <w:highlight w:val="white"/>
          <w:rtl w:val="0"/>
        </w:rPr>
        <w:t xml:space="preserve">GSE123972</w:t>
      </w:r>
      <w:r w:rsidDel="00000000" w:rsidR="00000000" w:rsidRPr="00000000">
        <w:rPr>
          <w:rFonts w:ascii="Times New Roman" w:cs="Times New Roman" w:eastAsia="Times New Roman" w:hAnsi="Times New Roman"/>
          <w:rtl w:val="0"/>
        </w:rPr>
        <w:t xml:space="preserve">. The blue line is ROC curve of candidates selected by exSEEK with sensitivity: 0.966, specificity: 0.909, and precision: 0.749 (in balanced point). </w:t>
      </w:r>
    </w:p>
    <w:p w:rsidR="00000000" w:rsidDel="00000000" w:rsidP="00000000" w:rsidRDefault="00000000" w:rsidRPr="00000000" w14:paraId="0000003D">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b. Heatmap using candidates selected by exSEEK for classification of HCC stage1 and healthy donor on </w:t>
      </w:r>
      <w:r w:rsidDel="00000000" w:rsidR="00000000" w:rsidRPr="00000000">
        <w:rPr>
          <w:rFonts w:ascii="Times New Roman" w:cs="Times New Roman" w:eastAsia="Times New Roman" w:hAnsi="Times New Roman"/>
          <w:highlight w:val="white"/>
          <w:rtl w:val="0"/>
        </w:rPr>
        <w:t xml:space="preserve">GSE123972. Weight, recurrency, fold change and -log10(q value) of selected candidates were visualized by scatter and bar plot. For scatter plot, x axis value indicates feature weight, the dot color shade indicates feature recurrency and dot size indicates expression value (log CPM). For bar plot, x axis value indicates log2 fold change and color shade indicates -log10(q value).</w:t>
      </w:r>
    </w:p>
    <w:p w:rsidR="00000000" w:rsidDel="00000000" w:rsidP="00000000" w:rsidRDefault="00000000" w:rsidRPr="00000000" w14:paraId="0000003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Performance comparison of different feature numbers selected by exSEEK. Each bar indicates the 50-round sampling mean AUC of certain feature number.</w:t>
      </w:r>
    </w:p>
    <w:p w:rsidR="00000000" w:rsidDel="00000000" w:rsidP="00000000" w:rsidRDefault="00000000" w:rsidRPr="00000000" w14:paraId="0000003F">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d. Meta-analysis of selected candidates on three different datasets: cfRNA (</w:t>
      </w:r>
      <w:r w:rsidDel="00000000" w:rsidR="00000000" w:rsidRPr="00000000">
        <w:rPr>
          <w:rFonts w:ascii="Times New Roman" w:cs="Times New Roman" w:eastAsia="Times New Roman" w:hAnsi="Times New Roman"/>
          <w:highlight w:val="white"/>
          <w:rtl w:val="0"/>
        </w:rPr>
        <w:t xml:space="preserve">GSE123972), exosomal RNA(GSE71008 GSE45722 GSE114711), and TCGA HCC.</w:t>
      </w:r>
    </w:p>
    <w:p w:rsidR="00000000" w:rsidDel="00000000" w:rsidP="00000000" w:rsidRDefault="00000000" w:rsidRPr="00000000" w14:paraId="0000004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qPCR validation on some selected candidates and differentially expressed candidates.</w:t>
      </w:r>
      <w:r w:rsidDel="00000000" w:rsidR="00000000" w:rsidRPr="00000000">
        <w:rPr>
          <w:rtl w:val="0"/>
        </w:rPr>
      </w:r>
    </w:p>
    <w:sectPr>
      <w:pgSz w:h="16838" w:w="11906"/>
      <w:pgMar w:bottom="720" w:top="720" w:left="144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Zhi J. Lu" w:id="0" w:date="2019-05-10T06:29:46Z">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emphasize domain V.S. full length?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