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417D9" w14:textId="63C91F5B" w:rsidR="001C6572" w:rsidRPr="001C6572" w:rsidRDefault="001C6572" w:rsidP="0066313C">
      <w:pPr>
        <w:pStyle w:val="Heading1"/>
      </w:pPr>
      <w:commentRangeStart w:id="0"/>
      <w:r>
        <w:t>INTRODUCTION</w:t>
      </w:r>
      <w:commentRangeEnd w:id="0"/>
      <w:r w:rsidR="007E4154">
        <w:rPr>
          <w:rStyle w:val="CommentReference"/>
          <w:b w:val="0"/>
          <w:bCs w:val="0"/>
        </w:rPr>
        <w:commentReference w:id="0"/>
      </w:r>
    </w:p>
    <w:p w14:paraId="2D53C7D5" w14:textId="40DF35C3" w:rsidR="001C6572" w:rsidRPr="001C6572" w:rsidRDefault="001C6572" w:rsidP="0066313C">
      <w:r w:rsidRPr="001C6572">
        <w:t xml:space="preserve">To contribute to the safeguarding of property and the enhancement of public welfare, </w:t>
      </w:r>
      <w:proofErr w:type="gramStart"/>
      <w:r w:rsidR="00FA6A85">
        <w:t>I</w:t>
      </w:r>
      <w:r w:rsidR="00F70F42">
        <w:t>,</w:t>
      </w:r>
      <w:proofErr w:type="gramEnd"/>
      <w:r w:rsidR="00FA6A85">
        <w:t xml:space="preserve"> have</w:t>
      </w:r>
      <w:r w:rsidRPr="001C6572">
        <w:t xml:space="preserve"> developed this manual for Land Surveyors and those interested in land surveys in California. </w:t>
      </w:r>
      <w:r w:rsidR="00670BE7">
        <w:t>I</w:t>
      </w:r>
      <w:r w:rsidRPr="001C6572">
        <w:t xml:space="preserve"> </w:t>
      </w:r>
      <w:r>
        <w:t>have made these</w:t>
      </w:r>
      <w:r w:rsidRPr="001C6572">
        <w:t xml:space="preserve"> guidelines </w:t>
      </w:r>
      <w:r>
        <w:t>to</w:t>
      </w:r>
      <w:r w:rsidRPr="001C6572">
        <w:t xml:space="preserve"> assist Land Surveyors in meeting the </w:t>
      </w:r>
      <w:r>
        <w:t>public's needs and working toward</w:t>
      </w:r>
      <w:r w:rsidRPr="001C6572">
        <w:t xml:space="preserve"> the highest standards achievable.</w:t>
      </w:r>
    </w:p>
    <w:p w14:paraId="022614B8" w14:textId="77777777" w:rsidR="001C6572" w:rsidRPr="001C6572" w:rsidRDefault="001C6572" w:rsidP="0066313C"/>
    <w:p w14:paraId="04A7153D" w14:textId="1C51DA90" w:rsidR="00435240" w:rsidRPr="0066313C" w:rsidRDefault="00670BE7" w:rsidP="0066313C">
      <w:r>
        <w:t>I</w:t>
      </w:r>
      <w:r w:rsidR="001C6572" w:rsidRPr="0066313C">
        <w:t xml:space="preserve"> encourage</w:t>
      </w:r>
      <w:r w:rsidR="00F64776" w:rsidRPr="0066313C">
        <w:t xml:space="preserve"> </w:t>
      </w:r>
      <w:r w:rsidR="00685FE9">
        <w:t>land surveyors and their clients to utilize the contents of this document for all surveys pertaining to the delineation, establishment, or retracement of property boundaries in the state, as well as</w:t>
      </w:r>
      <w:r w:rsidR="001C6572" w:rsidRPr="0066313C">
        <w:t xml:space="preserve"> any other surveys falling within the realm of land surveying practice</w:t>
      </w:r>
      <w:r w:rsidR="00E14187" w:rsidRPr="0066313C">
        <w:t xml:space="preserve">. </w:t>
      </w:r>
      <w:r w:rsidR="00435240" w:rsidRPr="0066313C">
        <w:t xml:space="preserve"> </w:t>
      </w:r>
    </w:p>
    <w:p w14:paraId="66920860" w14:textId="77777777" w:rsidR="001C6572" w:rsidRPr="001C6572" w:rsidRDefault="001C6572" w:rsidP="0066313C"/>
    <w:p w14:paraId="75C8F4DF" w14:textId="49606BE3" w:rsidR="001C6572" w:rsidRDefault="001C6572" w:rsidP="0066313C">
      <w:r>
        <w:t>W</w:t>
      </w:r>
      <w:r w:rsidRPr="001C6572">
        <w:t>hile this manual serves as a practical and judicious guide for proficient surveying practices, Land Surveyors should continue to exercise their individual expertise, discretion, and judgment on each specific assignment. Thorough attention should be given to the California Codes, including the Business and Professions Code, as well as all relevant state and federal statutes, local ordinances, administrative regulations, judicial precedents, policies, and accepted surveying standards that may not be encompassed in this manual or that could potentially conflict with the guidelines provided herein.</w:t>
      </w:r>
    </w:p>
    <w:p w14:paraId="59818629" w14:textId="77777777" w:rsidR="00435240" w:rsidRDefault="00435240" w:rsidP="0066313C"/>
    <w:p w14:paraId="26041BB5" w14:textId="324EE935" w:rsidR="00435240" w:rsidRDefault="00435240" w:rsidP="0066313C">
      <w:bookmarkStart w:id="1" w:name="_Hlk168775289"/>
      <w:r w:rsidRPr="00435240">
        <w:rPr>
          <w:b/>
          <w:bCs/>
          <w:u w:val="single"/>
        </w:rPr>
        <w:t>Standards are not intended to be used in place of professional judgment.</w:t>
      </w:r>
      <w:r w:rsidRPr="00435240">
        <w:t xml:space="preserve"> It must be understood that there will be circumstances and </w:t>
      </w:r>
      <w:r w:rsidRPr="009E53A9">
        <w:t>conditions that make it impossible to comply with some provisions of a standard. If the professional surveyor deviates from the standard or guideline, this deviation should be noted, described, and justified.</w:t>
      </w:r>
    </w:p>
    <w:p w14:paraId="29E9627D" w14:textId="77777777" w:rsidR="001C6572" w:rsidRDefault="001C6572" w:rsidP="0066313C"/>
    <w:p w14:paraId="29BF5DBC" w14:textId="582CDE0D" w:rsidR="00C7074A" w:rsidRPr="001C6572" w:rsidRDefault="00E61EF0" w:rsidP="0066313C">
      <w:pPr>
        <w:pStyle w:val="Heading1"/>
      </w:pPr>
      <w:r>
        <w:t>DUTIES OF</w:t>
      </w:r>
      <w:r w:rsidR="00370EA8">
        <w:t xml:space="preserve"> THE LAND SURVEYOR </w:t>
      </w:r>
      <w:r>
        <w:t>&amp; CODE OF ETHICS</w:t>
      </w:r>
    </w:p>
    <w:p w14:paraId="41A15638" w14:textId="147DD093" w:rsidR="00370EA8" w:rsidRDefault="00370EA8" w:rsidP="0066313C">
      <w:commentRangeStart w:id="2"/>
      <w:r>
        <w:t xml:space="preserve">A surveyor’s duty, first and foremost, is to the public. Whenever the protection of the public is inconsistent with other interests sought to be promoted, the protection of the public shall be paramount. </w:t>
      </w:r>
      <w:commentRangeEnd w:id="2"/>
      <w:r w:rsidR="00CB2356">
        <w:rPr>
          <w:rStyle w:val="CommentReference"/>
        </w:rPr>
        <w:commentReference w:id="2"/>
      </w:r>
    </w:p>
    <w:p w14:paraId="24328DAF" w14:textId="35BF321F" w:rsidR="00E61EF0" w:rsidRDefault="00E61EF0" w:rsidP="0066313C"/>
    <w:p w14:paraId="519197C4" w14:textId="2FBBACB3" w:rsidR="00685FE9" w:rsidRDefault="00685FE9" w:rsidP="00685FE9">
      <w:commentRangeStart w:id="3"/>
      <w:r>
        <w:t xml:space="preserve">Ethics may be considered the </w:t>
      </w:r>
      <w:proofErr w:type="gramStart"/>
      <w:r>
        <w:t>often unenforceable</w:t>
      </w:r>
      <w:proofErr w:type="gramEnd"/>
      <w:r>
        <w:t xml:space="preserve"> duties beyond the law that a professional person owes to the public, fellow professionals, and clients to create and maintain respect and confidence in a profession.  Rules of ethics are only general guides of conduct but must be practiced consistently by each of us to be effective for the group.  The proof of effective ethical conduct comes from the opinions of others and not from self-appraisal. Professional stature cannot be acquired by self-proclamation. A prudent surveyor acknowledges that it would be unethical to:</w:t>
      </w:r>
    </w:p>
    <w:p w14:paraId="6DDF6497" w14:textId="04EB3531" w:rsidR="00685FE9" w:rsidRDefault="00685FE9" w:rsidP="00685FE9">
      <w:pPr>
        <w:pStyle w:val="ListParagraph"/>
        <w:numPr>
          <w:ilvl w:val="0"/>
          <w:numId w:val="18"/>
        </w:numPr>
      </w:pPr>
      <w:r>
        <w:t>Be other than a faithful agent of a client and not act with fairness between a client and others.</w:t>
      </w:r>
    </w:p>
    <w:p w14:paraId="0AAD99D4" w14:textId="5DA9E48E" w:rsidR="00685FE9" w:rsidRDefault="00685FE9" w:rsidP="00685FE9">
      <w:pPr>
        <w:pStyle w:val="ListParagraph"/>
        <w:numPr>
          <w:ilvl w:val="0"/>
          <w:numId w:val="18"/>
        </w:numPr>
      </w:pPr>
      <w:r>
        <w:t>Attempt to supplant a fellow surveyor after definite steps have been taken toward his engagement.</w:t>
      </w:r>
    </w:p>
    <w:p w14:paraId="47288EA5" w14:textId="7EF87B2D" w:rsidR="00685FE9" w:rsidRDefault="00685FE9" w:rsidP="00685FE9">
      <w:pPr>
        <w:pStyle w:val="ListParagraph"/>
        <w:numPr>
          <w:ilvl w:val="0"/>
          <w:numId w:val="18"/>
        </w:numPr>
      </w:pPr>
      <w:r>
        <w:t>Review the work of another surveyor for the same client without the previous surveyor's knowledge or termination.</w:t>
      </w:r>
    </w:p>
    <w:p w14:paraId="3F41B75E" w14:textId="5520FD50" w:rsidR="00685FE9" w:rsidRDefault="00685FE9" w:rsidP="00685FE9">
      <w:pPr>
        <w:pStyle w:val="ListParagraph"/>
        <w:numPr>
          <w:ilvl w:val="0"/>
          <w:numId w:val="18"/>
        </w:numPr>
      </w:pPr>
      <w:r>
        <w:lastRenderedPageBreak/>
        <w:t xml:space="preserve">Accept an appointment with a client to replace another surveyor </w:t>
      </w:r>
      <w:proofErr w:type="gramStart"/>
      <w:r>
        <w:t>whose just</w:t>
      </w:r>
      <w:proofErr w:type="gramEnd"/>
      <w:r>
        <w:t xml:space="preserve"> financial claims remain unsettled, unless the previous surveyor fails to press a legal claim within a reasonable time.</w:t>
      </w:r>
    </w:p>
    <w:p w14:paraId="2AE160D1" w14:textId="1D466492" w:rsidR="00685FE9" w:rsidRDefault="00685FE9" w:rsidP="00685FE9">
      <w:pPr>
        <w:pStyle w:val="ListParagraph"/>
        <w:numPr>
          <w:ilvl w:val="0"/>
          <w:numId w:val="18"/>
        </w:numPr>
      </w:pPr>
      <w:r>
        <w:t>Publicly attempt to injure the professional reputation of another surveyor.</w:t>
      </w:r>
    </w:p>
    <w:p w14:paraId="358C2579" w14:textId="62233642" w:rsidR="00685FE9" w:rsidRDefault="00685FE9" w:rsidP="00685FE9">
      <w:pPr>
        <w:pStyle w:val="ListParagraph"/>
        <w:numPr>
          <w:ilvl w:val="0"/>
          <w:numId w:val="18"/>
        </w:numPr>
      </w:pPr>
      <w:r>
        <w:t>Advertise in self-laudatory language or in any manner derogatory to the dignity of the profession.</w:t>
      </w:r>
    </w:p>
    <w:p w14:paraId="2B9E4491" w14:textId="1E99D499" w:rsidR="00685FE9" w:rsidRDefault="00685FE9" w:rsidP="00685FE9">
      <w:pPr>
        <w:pStyle w:val="ListParagraph"/>
        <w:numPr>
          <w:ilvl w:val="0"/>
          <w:numId w:val="18"/>
        </w:numPr>
      </w:pPr>
      <w:r>
        <w:t>Use the advantages of government employment while competing with surveyors in private practice.</w:t>
      </w:r>
    </w:p>
    <w:p w14:paraId="6BE92414" w14:textId="2289D864" w:rsidR="00685FE9" w:rsidRDefault="00685FE9" w:rsidP="00685FE9">
      <w:pPr>
        <w:pStyle w:val="ListParagraph"/>
        <w:numPr>
          <w:ilvl w:val="0"/>
          <w:numId w:val="18"/>
        </w:numPr>
      </w:pPr>
      <w:r>
        <w:t xml:space="preserve">Reduce normal fees to underbid the known charges of another surveyor, or undertake any work </w:t>
      </w:r>
      <w:proofErr w:type="spellStart"/>
      <w:proofErr w:type="gramStart"/>
      <w:r>
        <w:t>an</w:t>
      </w:r>
      <w:proofErr w:type="spellEnd"/>
      <w:proofErr w:type="gramEnd"/>
      <w:r>
        <w:t xml:space="preserve"> a price that will not permit </w:t>
      </w:r>
      <w:proofErr w:type="gramStart"/>
      <w:r>
        <w:t>a professional</w:t>
      </w:r>
      <w:proofErr w:type="gramEnd"/>
      <w:r>
        <w:t xml:space="preserve"> performance.</w:t>
      </w:r>
    </w:p>
    <w:p w14:paraId="6A1A14AA" w14:textId="032D81AC" w:rsidR="00685FE9" w:rsidRDefault="00685FE9" w:rsidP="00685FE9">
      <w:pPr>
        <w:pStyle w:val="ListParagraph"/>
        <w:numPr>
          <w:ilvl w:val="0"/>
          <w:numId w:val="18"/>
        </w:numPr>
      </w:pPr>
      <w:r>
        <w:t>Attempt to practice in any field of surveying in which h</w:t>
      </w:r>
      <w:r w:rsidR="00A16A0B">
        <w:t>e or she</w:t>
      </w:r>
      <w:r>
        <w:t xml:space="preserve"> is not proficient.</w:t>
      </w:r>
    </w:p>
    <w:p w14:paraId="7A7DA096" w14:textId="54EC5228" w:rsidR="00685FE9" w:rsidRDefault="00685FE9" w:rsidP="00685FE9">
      <w:pPr>
        <w:pStyle w:val="ListParagraph"/>
        <w:numPr>
          <w:ilvl w:val="0"/>
          <w:numId w:val="18"/>
        </w:numPr>
      </w:pPr>
      <w:r>
        <w:t>Engage in competitive price bidding.</w:t>
      </w:r>
      <w:commentRangeEnd w:id="3"/>
      <w:r w:rsidR="00FB45C1">
        <w:rPr>
          <w:rStyle w:val="CommentReference"/>
        </w:rPr>
        <w:commentReference w:id="3"/>
      </w:r>
    </w:p>
    <w:bookmarkEnd w:id="1"/>
    <w:p w14:paraId="07CFC3FE" w14:textId="77777777" w:rsidR="00685FE9" w:rsidRDefault="00685FE9" w:rsidP="00946D1B">
      <w:pPr>
        <w:pStyle w:val="Heading1"/>
      </w:pPr>
    </w:p>
    <w:p w14:paraId="6671F21B" w14:textId="0E7DB685" w:rsidR="00370EA8" w:rsidRDefault="00E61EF0" w:rsidP="00946D1B">
      <w:pPr>
        <w:pStyle w:val="Heading1"/>
      </w:pPr>
      <w:commentRangeStart w:id="4"/>
      <w:r>
        <w:t>PROJECT MANAGEMENT AND CONTRACTS</w:t>
      </w:r>
      <w:commentRangeEnd w:id="4"/>
      <w:r w:rsidR="00FB45C1">
        <w:rPr>
          <w:rStyle w:val="CommentReference"/>
          <w:b w:val="0"/>
          <w:bCs w:val="0"/>
        </w:rPr>
        <w:commentReference w:id="4"/>
      </w:r>
    </w:p>
    <w:p w14:paraId="6C836896" w14:textId="05C60912" w:rsidR="00946D1B" w:rsidRDefault="00DA6F66" w:rsidP="00946D1B">
      <w:r>
        <w:t>A prudent surveyor engages with a client prior to conducting any work</w:t>
      </w:r>
      <w:r w:rsidR="00685FE9">
        <w:t xml:space="preserve"> in the following manner:</w:t>
      </w:r>
    </w:p>
    <w:p w14:paraId="276FD744" w14:textId="2C395225" w:rsidR="00946D1B" w:rsidRPr="00A16A0B" w:rsidRDefault="00946D1B" w:rsidP="00946D1B">
      <w:pPr>
        <w:pStyle w:val="ListParagraph"/>
        <w:numPr>
          <w:ilvl w:val="0"/>
          <w:numId w:val="17"/>
        </w:numPr>
        <w:rPr>
          <w:b/>
          <w:bCs/>
        </w:rPr>
      </w:pPr>
      <w:r w:rsidRPr="00A16A0B">
        <w:rPr>
          <w:b/>
          <w:bCs/>
        </w:rPr>
        <w:t>Determine Purpose</w:t>
      </w:r>
      <w:r w:rsidR="00685FE9" w:rsidRPr="00A16A0B">
        <w:rPr>
          <w:b/>
          <w:bCs/>
        </w:rPr>
        <w:t>:</w:t>
      </w:r>
    </w:p>
    <w:p w14:paraId="1915DD2A" w14:textId="0347167C" w:rsidR="00946D1B" w:rsidRDefault="00685FE9" w:rsidP="00946D1B">
      <w:pPr>
        <w:pStyle w:val="ListParagraph"/>
      </w:pPr>
      <w:r>
        <w:t>A prudent surveyor</w:t>
      </w:r>
      <w:r w:rsidR="00946D1B">
        <w:t xml:space="preserve"> should </w:t>
      </w:r>
      <w:r>
        <w:t xml:space="preserve">begin by </w:t>
      </w:r>
      <w:r w:rsidR="00946D1B">
        <w:t>inquir</w:t>
      </w:r>
      <w:r>
        <w:t>ing</w:t>
      </w:r>
      <w:r w:rsidR="00946D1B">
        <w:t xml:space="preserve"> as to the intended purpose for which </w:t>
      </w:r>
      <w:r w:rsidR="00A16A0B">
        <w:t>the client will utilize the survey</w:t>
      </w:r>
      <w:r w:rsidR="00946D1B">
        <w:t xml:space="preserve">. The purpose should incorporate the specific needs of the client for its intended purpose as dictated by unique circumstances and conditions. </w:t>
      </w:r>
    </w:p>
    <w:p w14:paraId="7B5351C2" w14:textId="2CB93EAB" w:rsidR="00946D1B" w:rsidRPr="00A16A0B" w:rsidRDefault="00946D1B" w:rsidP="00946D1B">
      <w:pPr>
        <w:pStyle w:val="ListParagraph"/>
        <w:numPr>
          <w:ilvl w:val="0"/>
          <w:numId w:val="17"/>
        </w:numPr>
        <w:rPr>
          <w:b/>
          <w:bCs/>
        </w:rPr>
      </w:pPr>
      <w:r w:rsidRPr="00A16A0B">
        <w:rPr>
          <w:b/>
          <w:bCs/>
        </w:rPr>
        <w:t xml:space="preserve">Determine </w:t>
      </w:r>
      <w:r w:rsidR="00A47141" w:rsidRPr="00A16A0B">
        <w:rPr>
          <w:b/>
          <w:bCs/>
        </w:rPr>
        <w:t xml:space="preserve">a Preliminary </w:t>
      </w:r>
      <w:r w:rsidRPr="00A16A0B">
        <w:rPr>
          <w:b/>
          <w:bCs/>
        </w:rPr>
        <w:t>Scope</w:t>
      </w:r>
      <w:r w:rsidR="00A47141" w:rsidRPr="00A16A0B">
        <w:rPr>
          <w:b/>
          <w:bCs/>
        </w:rPr>
        <w:t xml:space="preserve"> of Services</w:t>
      </w:r>
      <w:r w:rsidR="00A16A0B" w:rsidRPr="00A16A0B">
        <w:rPr>
          <w:b/>
          <w:bCs/>
        </w:rPr>
        <w:t>:</w:t>
      </w:r>
    </w:p>
    <w:p w14:paraId="31FC4259" w14:textId="0AF1A76D" w:rsidR="00946D1B" w:rsidRDefault="009A7972" w:rsidP="00946D1B">
      <w:pPr>
        <w:pStyle w:val="ListParagraph"/>
      </w:pPr>
      <w:r>
        <w:t>A prudent surveyor</w:t>
      </w:r>
      <w:r w:rsidR="00946D1B">
        <w:t xml:space="preserve"> should obtain sufficient information to understand the client’s requirements and to define services.  If more information is necessary, surveyors should advise clients that it must be obtained prior to determining the scope of services. </w:t>
      </w:r>
    </w:p>
    <w:p w14:paraId="358A18CA" w14:textId="59A5EC07" w:rsidR="00946D1B" w:rsidRPr="007D6E28" w:rsidRDefault="00946D1B" w:rsidP="00946D1B">
      <w:pPr>
        <w:pStyle w:val="ListParagraph"/>
        <w:numPr>
          <w:ilvl w:val="0"/>
          <w:numId w:val="17"/>
        </w:numPr>
        <w:rPr>
          <w:b/>
          <w:bCs/>
        </w:rPr>
      </w:pPr>
      <w:r w:rsidRPr="007D6E28">
        <w:rPr>
          <w:b/>
          <w:bCs/>
        </w:rPr>
        <w:t>Evaluate Capabilities</w:t>
      </w:r>
      <w:r w:rsidR="00A16A0B" w:rsidRPr="007D6E28">
        <w:rPr>
          <w:b/>
          <w:bCs/>
        </w:rPr>
        <w:t>:</w:t>
      </w:r>
      <w:r w:rsidRPr="007D6E28">
        <w:rPr>
          <w:b/>
          <w:bCs/>
        </w:rPr>
        <w:t xml:space="preserve"> </w:t>
      </w:r>
    </w:p>
    <w:p w14:paraId="7D1480DA" w14:textId="3DF22839" w:rsidR="00946D1B" w:rsidRDefault="00946D1B" w:rsidP="00946D1B">
      <w:pPr>
        <w:pStyle w:val="ListParagraph"/>
      </w:pPr>
      <w:r>
        <w:t xml:space="preserve">Even though legally qualified by professional license, surveyors are still responsible for determining that their </w:t>
      </w:r>
      <w:r w:rsidR="009A7972">
        <w:t>abilities meet the project's special needs. A prudent surveyor must possess proper knowledge, experience, equipment, and resources to undertake contemplated projects</w:t>
      </w:r>
      <w:r>
        <w:t xml:space="preserve"> and should determine that their capabilities are adequate. </w:t>
      </w:r>
    </w:p>
    <w:p w14:paraId="497BAC08" w14:textId="28901F1A" w:rsidR="00A47141" w:rsidRPr="007D6E28" w:rsidRDefault="00A47141" w:rsidP="00A47141">
      <w:pPr>
        <w:pStyle w:val="ListParagraph"/>
        <w:numPr>
          <w:ilvl w:val="0"/>
          <w:numId w:val="17"/>
        </w:numPr>
        <w:rPr>
          <w:b/>
          <w:bCs/>
        </w:rPr>
      </w:pPr>
      <w:r w:rsidRPr="007D6E28">
        <w:rPr>
          <w:b/>
          <w:bCs/>
        </w:rPr>
        <w:t xml:space="preserve">Preliminary </w:t>
      </w:r>
      <w:r w:rsidR="007A5F8E">
        <w:rPr>
          <w:b/>
          <w:bCs/>
        </w:rPr>
        <w:t xml:space="preserve">Records </w:t>
      </w:r>
      <w:r w:rsidRPr="007D6E28">
        <w:rPr>
          <w:b/>
          <w:bCs/>
        </w:rPr>
        <w:t>Research</w:t>
      </w:r>
    </w:p>
    <w:p w14:paraId="1FB10DA6" w14:textId="35D34D83" w:rsidR="00A47141" w:rsidRDefault="00A47141" w:rsidP="00946D1B">
      <w:pPr>
        <w:pStyle w:val="ListParagraph"/>
      </w:pPr>
      <w:r>
        <w:t xml:space="preserve">A prudent surveyor utilizes the </w:t>
      </w:r>
      <w:r w:rsidR="007D6E28">
        <w:t xml:space="preserve">ease of </w:t>
      </w:r>
      <w:r>
        <w:t xml:space="preserve">availability of public records </w:t>
      </w:r>
      <w:r w:rsidR="007A5F8E">
        <w:t xml:space="preserve">to </w:t>
      </w:r>
      <w:r>
        <w:t>determine the legal requirements of fulfilling any contractual obligations.</w:t>
      </w:r>
      <w:r w:rsidR="007D6E28">
        <w:t xml:space="preserve"> In most counties, GIS information allows a prudent surveyor to obtain available survey records within </w:t>
      </w:r>
      <w:r w:rsidR="007A5F8E">
        <w:t>minutes.</w:t>
      </w:r>
      <w:r w:rsidR="007D6E28">
        <w:t xml:space="preserve"> This information should be obtained and </w:t>
      </w:r>
      <w:proofErr w:type="gramStart"/>
      <w:r w:rsidR="007D6E28">
        <w:t>uses</w:t>
      </w:r>
      <w:proofErr w:type="gramEnd"/>
      <w:r w:rsidR="007D6E28">
        <w:t xml:space="preserve"> as a basis for a contract for services</w:t>
      </w:r>
      <w:r w:rsidR="007A5F8E">
        <w:t xml:space="preserve"> when available</w:t>
      </w:r>
      <w:r w:rsidR="007D6E28">
        <w:t xml:space="preserve">. When in a county or a situation where </w:t>
      </w:r>
      <w:r w:rsidR="007A5F8E">
        <w:t>this information cannot be obtained, statements should be included in the contract</w:t>
      </w:r>
      <w:r w:rsidR="009A7972">
        <w:t>,</w:t>
      </w:r>
      <w:r w:rsidR="007A5F8E">
        <w:t xml:space="preserve"> notifying the client that these requirements cannot be achieved. Additionally</w:t>
      </w:r>
      <w:r w:rsidR="009A7972">
        <w:t xml:space="preserve">, when the scope of services relies on a title report the surveyor should not finalize the scope of services without obtaining such report or placing a similar statement within the contract notifying the client that </w:t>
      </w:r>
      <w:r w:rsidR="00451011">
        <w:t xml:space="preserve">a full understanding of the scope of services cannot be achieved without such documents. </w:t>
      </w:r>
    </w:p>
    <w:p w14:paraId="268290D0" w14:textId="0C6BA152" w:rsidR="00946D1B" w:rsidRPr="007D6E28" w:rsidRDefault="00946D1B" w:rsidP="00946D1B">
      <w:pPr>
        <w:pStyle w:val="ListParagraph"/>
        <w:numPr>
          <w:ilvl w:val="0"/>
          <w:numId w:val="17"/>
        </w:numPr>
        <w:rPr>
          <w:b/>
          <w:bCs/>
        </w:rPr>
      </w:pPr>
      <w:r w:rsidRPr="007D6E28">
        <w:rPr>
          <w:b/>
          <w:bCs/>
        </w:rPr>
        <w:t xml:space="preserve">Evaluate Legal Requirements for Fulfilling a Contract. </w:t>
      </w:r>
    </w:p>
    <w:p w14:paraId="6507F711" w14:textId="77777777" w:rsidR="00451011" w:rsidRDefault="00DA6F66" w:rsidP="00DA6F66">
      <w:pPr>
        <w:pStyle w:val="ListParagraph"/>
      </w:pPr>
      <w:r>
        <w:lastRenderedPageBreak/>
        <w:t xml:space="preserve">A </w:t>
      </w:r>
      <w:r w:rsidR="00685FE9">
        <w:t xml:space="preserve">licensed </w:t>
      </w:r>
      <w:r>
        <w:t>surveyor in California</w:t>
      </w:r>
      <w:r w:rsidR="00685FE9">
        <w:t xml:space="preserve"> has a legal </w:t>
      </w:r>
      <w:r>
        <w:t xml:space="preserve">responsibility to </w:t>
      </w:r>
      <w:r w:rsidR="00685FE9">
        <w:t xml:space="preserve">file public records when </w:t>
      </w:r>
      <w:r>
        <w:t>conduct</w:t>
      </w:r>
      <w:r w:rsidR="00685FE9">
        <w:t>ing</w:t>
      </w:r>
      <w:r>
        <w:t xml:space="preserve"> certain types of boundary work. </w:t>
      </w:r>
      <w:r w:rsidR="00685FE9">
        <w:t xml:space="preserve">These requirements typically include either a corner record, a record of </w:t>
      </w:r>
      <w:r w:rsidR="00451011">
        <w:t>a survey, or a map filed under the Subdivision Map Act</w:t>
      </w:r>
      <w:r w:rsidR="00685FE9">
        <w:t xml:space="preserve">. </w:t>
      </w:r>
      <w:r>
        <w:t>While there are some exceptions</w:t>
      </w:r>
      <w:r w:rsidR="00A47141">
        <w:t xml:space="preserve"> that cannot be known until under contract</w:t>
      </w:r>
      <w:r w:rsidR="00451011">
        <w:t xml:space="preserve"> such as finding a physical change that results in a discrepancy</w:t>
      </w:r>
      <w:r>
        <w:t xml:space="preserve">, in most cases, a </w:t>
      </w:r>
      <w:r w:rsidR="00685FE9">
        <w:t xml:space="preserve">prudent surveyor knows to expect that </w:t>
      </w:r>
      <w:r w:rsidR="00267CBE">
        <w:t xml:space="preserve">these public record filings will be </w:t>
      </w:r>
      <w:r w:rsidR="00685FE9">
        <w:t>at the time of contract creatio</w:t>
      </w:r>
      <w:r w:rsidR="007A5F8E">
        <w:t xml:space="preserve">n due to their preliminary records research. Where a reasonable surveyor would expect these legal obligations to occur </w:t>
      </w:r>
      <w:proofErr w:type="gramStart"/>
      <w:r w:rsidR="007A5F8E">
        <w:t>during the course of</w:t>
      </w:r>
      <w:proofErr w:type="gramEnd"/>
      <w:r w:rsidR="007A5F8E">
        <w:t xml:space="preserve"> the contract, the surveyor should provide a method of payment and notify the client within the contract of these requirements. </w:t>
      </w:r>
    </w:p>
    <w:p w14:paraId="377F3274" w14:textId="77777777" w:rsidR="00451011" w:rsidRDefault="00451011" w:rsidP="00DA6F66">
      <w:pPr>
        <w:pStyle w:val="ListParagraph"/>
      </w:pPr>
    </w:p>
    <w:p w14:paraId="20E1BA93" w14:textId="45E196B3" w:rsidR="00946D1B" w:rsidRDefault="00451011" w:rsidP="00DA6F66">
      <w:pPr>
        <w:pStyle w:val="ListParagraph"/>
      </w:pPr>
      <w:r>
        <w:t xml:space="preserve">It is recommended that all contracts include a provision for achieving a surveyor’s legal requirements if they become necessary </w:t>
      </w:r>
      <w:proofErr w:type="gramStart"/>
      <w:r>
        <w:t>as a result of</w:t>
      </w:r>
      <w:proofErr w:type="gramEnd"/>
      <w:r>
        <w:t xml:space="preserve"> </w:t>
      </w:r>
      <w:proofErr w:type="gramStart"/>
      <w:r>
        <w:t>performance</w:t>
      </w:r>
      <w:proofErr w:type="gramEnd"/>
      <w:r>
        <w:t xml:space="preserve"> of the boundary survey. </w:t>
      </w:r>
    </w:p>
    <w:p w14:paraId="7B0427FE" w14:textId="36973181" w:rsidR="00946D1B" w:rsidRPr="007D6E28" w:rsidRDefault="006A087C" w:rsidP="00946D1B">
      <w:pPr>
        <w:pStyle w:val="ListParagraph"/>
        <w:numPr>
          <w:ilvl w:val="0"/>
          <w:numId w:val="17"/>
        </w:numPr>
        <w:rPr>
          <w:b/>
          <w:bCs/>
        </w:rPr>
      </w:pPr>
      <w:r>
        <w:rPr>
          <w:b/>
          <w:bCs/>
        </w:rPr>
        <w:t xml:space="preserve">Finalize Scope and </w:t>
      </w:r>
      <w:r w:rsidR="00946D1B" w:rsidRPr="007D6E28">
        <w:rPr>
          <w:b/>
          <w:bCs/>
        </w:rPr>
        <w:t xml:space="preserve">Estimate Cost and Time </w:t>
      </w:r>
    </w:p>
    <w:p w14:paraId="073A3A8A" w14:textId="274952CF" w:rsidR="00946D1B" w:rsidRDefault="006A087C" w:rsidP="00946D1B">
      <w:pPr>
        <w:pStyle w:val="ListParagraph"/>
      </w:pPr>
      <w:r>
        <w:t xml:space="preserve">Once preliminary records research and legal requirements of the contract are evaluated, a </w:t>
      </w:r>
      <w:r w:rsidR="007A5F8E">
        <w:t>prudent land surveyor</w:t>
      </w:r>
      <w:r>
        <w:t xml:space="preserve"> finalizes the preliminary scope of work and</w:t>
      </w:r>
      <w:r w:rsidR="00946D1B">
        <w:t xml:space="preserve"> </w:t>
      </w:r>
      <w:r w:rsidR="007A5F8E">
        <w:t xml:space="preserve">informs </w:t>
      </w:r>
      <w:r w:rsidR="00946D1B">
        <w:t xml:space="preserve">clients before work starts of estimated costs, date when work could begin, and estimated time required to complete the project. </w:t>
      </w:r>
    </w:p>
    <w:p w14:paraId="1654827F" w14:textId="35B9B29A" w:rsidR="00946D1B" w:rsidRPr="007D6E28" w:rsidRDefault="00946D1B" w:rsidP="00946D1B">
      <w:pPr>
        <w:pStyle w:val="ListParagraph"/>
        <w:numPr>
          <w:ilvl w:val="0"/>
          <w:numId w:val="17"/>
        </w:numPr>
        <w:rPr>
          <w:b/>
          <w:bCs/>
        </w:rPr>
      </w:pPr>
      <w:r w:rsidRPr="007D6E28">
        <w:rPr>
          <w:b/>
          <w:bCs/>
        </w:rPr>
        <w:t xml:space="preserve">Initiate Agreement </w:t>
      </w:r>
    </w:p>
    <w:p w14:paraId="0F1ECC2A" w14:textId="19BB80C5" w:rsidR="00946D1B" w:rsidRDefault="00946D1B" w:rsidP="00946D1B">
      <w:pPr>
        <w:pStyle w:val="ListParagraph"/>
      </w:pPr>
      <w:r>
        <w:t xml:space="preserve">Before beginning professional services for which payment is expected the surveyor and client should reach agreement to fix the scope of the surveyor’s duty, fee basis, and </w:t>
      </w:r>
      <w:proofErr w:type="gramStart"/>
      <w:r>
        <w:t>time period</w:t>
      </w:r>
      <w:proofErr w:type="gramEnd"/>
      <w:r>
        <w:t xml:space="preserve"> involved.  For mutual protection, agreement should be documented (e.g. memorandum, services letter confirmation or work ordered, or contract).  The agreement may also establish </w:t>
      </w:r>
      <w:r w:rsidR="00267CBE">
        <w:t xml:space="preserve">the </w:t>
      </w:r>
      <w:r>
        <w:t xml:space="preserve">extent of limitations of responsibility as well as a method for both parties to terminate the contract. </w:t>
      </w:r>
    </w:p>
    <w:p w14:paraId="76955705" w14:textId="77777777" w:rsidR="00267CBE" w:rsidRDefault="00267CBE" w:rsidP="00946D1B">
      <w:pPr>
        <w:pStyle w:val="ListParagraph"/>
      </w:pPr>
    </w:p>
    <w:p w14:paraId="3FADA10C" w14:textId="3C793E0D" w:rsidR="00946D1B" w:rsidRDefault="00946D1B" w:rsidP="00946D1B">
      <w:pPr>
        <w:pStyle w:val="ListParagraph"/>
      </w:pPr>
      <w:r>
        <w:t>If previously unknown factors are discovered during the survey process that will significantly affect the cost or completion schedule, the client should be informed in a timely manner. The discovery of unknown factors</w:t>
      </w:r>
      <w:r w:rsidR="00267CBE">
        <w:t>, including latent or patent ambiguities,</w:t>
      </w:r>
      <w:r>
        <w:t xml:space="preserve"> may require additional scopes of work to be negotiated. </w:t>
      </w:r>
    </w:p>
    <w:p w14:paraId="6B0F367E" w14:textId="77777777" w:rsidR="00946D1B" w:rsidRDefault="00946D1B" w:rsidP="00946D1B"/>
    <w:p w14:paraId="1F14E5E3" w14:textId="454BE7C7" w:rsidR="005B5542" w:rsidRDefault="005B5542" w:rsidP="0066313C">
      <w:pPr>
        <w:pStyle w:val="Heading1"/>
      </w:pPr>
      <w:commentRangeStart w:id="5"/>
      <w:r>
        <w:t>RESEARCH</w:t>
      </w:r>
      <w:r w:rsidR="00BC44B9">
        <w:t xml:space="preserve"> </w:t>
      </w:r>
    </w:p>
    <w:p w14:paraId="5C7E5CB2" w14:textId="3CBA4CD7" w:rsidR="00BC44B9" w:rsidRDefault="007D6E28" w:rsidP="0066313C">
      <w:r>
        <w:t>A prudent land surveyor</w:t>
      </w:r>
      <w:r w:rsidR="00EB39E7">
        <w:t xml:space="preserve"> must conduct thorough research</w:t>
      </w:r>
      <w:r w:rsidR="003C1080">
        <w:t xml:space="preserve"> to </w:t>
      </w:r>
      <w:r w:rsidR="00BC44B9">
        <w:t xml:space="preserve">conduct </w:t>
      </w:r>
      <w:r w:rsidR="00923A90">
        <w:t xml:space="preserve">an action that locates, relocates, establishes, reestablishes, or retraces any property line or boundary of any parcel of land, right-of-way, easement, or alignment of those lines or boundaries shall be as </w:t>
      </w:r>
      <w:r w:rsidR="00BC44B9">
        <w:t>follows:</w:t>
      </w:r>
    </w:p>
    <w:p w14:paraId="61647215" w14:textId="7ED7BE39" w:rsidR="00BC44B9" w:rsidRDefault="00BC44B9" w:rsidP="0066313C">
      <w:pPr>
        <w:pStyle w:val="ListParagraph"/>
        <w:numPr>
          <w:ilvl w:val="0"/>
          <w:numId w:val="3"/>
        </w:numPr>
      </w:pPr>
      <w:r>
        <w:t xml:space="preserve">The recorded instrument </w:t>
      </w:r>
      <w:r w:rsidR="00923A90">
        <w:t>that defines the boundary of the parcel</w:t>
      </w:r>
      <w:r w:rsidR="00B87125">
        <w:t>, right-of-</w:t>
      </w:r>
      <w:r w:rsidR="000558AA">
        <w:t>way, easement</w:t>
      </w:r>
      <w:r w:rsidR="00B87125">
        <w:t xml:space="preserve"> or alignment. </w:t>
      </w:r>
    </w:p>
    <w:p w14:paraId="60C59AC2" w14:textId="6BC6B7DE" w:rsidR="00923A90" w:rsidRDefault="00923A90" w:rsidP="0066313C">
      <w:pPr>
        <w:pStyle w:val="ListParagraph"/>
        <w:numPr>
          <w:ilvl w:val="0"/>
          <w:numId w:val="3"/>
        </w:numPr>
      </w:pPr>
      <w:r>
        <w:t xml:space="preserve">Any subsequent related instruments referenced in the recorded instrument that define the </w:t>
      </w:r>
      <w:r w:rsidR="00B87125">
        <w:t>boundary of the parcel, right-of-</w:t>
      </w:r>
      <w:r w:rsidR="000558AA">
        <w:t>way, easement</w:t>
      </w:r>
      <w:r w:rsidR="00B87125">
        <w:t xml:space="preserve"> or alignment.</w:t>
      </w:r>
      <w:r>
        <w:t xml:space="preserve"> </w:t>
      </w:r>
    </w:p>
    <w:p w14:paraId="24BD0986" w14:textId="443D56FF" w:rsidR="00923A90" w:rsidRDefault="00923A90" w:rsidP="0066313C">
      <w:pPr>
        <w:pStyle w:val="ListParagraph"/>
        <w:numPr>
          <w:ilvl w:val="0"/>
          <w:numId w:val="3"/>
        </w:numPr>
      </w:pPr>
      <w:r>
        <w:t xml:space="preserve">Any filed publicly available map from the respective county recorder that </w:t>
      </w:r>
      <w:r w:rsidR="003C1080">
        <w:t xml:space="preserve">delineates </w:t>
      </w:r>
      <w:r w:rsidR="00B87125">
        <w:t>the boundary of the parcel, right-of-</w:t>
      </w:r>
      <w:r w:rsidR="000558AA">
        <w:t>way, easement</w:t>
      </w:r>
      <w:r w:rsidR="00B87125">
        <w:t xml:space="preserve"> or alignment.</w:t>
      </w:r>
    </w:p>
    <w:p w14:paraId="0E193A29" w14:textId="40F8DE76" w:rsidR="00FB42D6" w:rsidRDefault="00B87125" w:rsidP="0066313C">
      <w:r>
        <w:lastRenderedPageBreak/>
        <w:t xml:space="preserve">It is recommended that </w:t>
      </w:r>
      <w:proofErr w:type="gramStart"/>
      <w:r>
        <w:t>i</w:t>
      </w:r>
      <w:r w:rsidR="00FB42D6">
        <w:t>n order to</w:t>
      </w:r>
      <w:proofErr w:type="gramEnd"/>
      <w:r w:rsidR="00FB42D6">
        <w:t xml:space="preserve"> provide a thorough and comprehensive survey, the client should provide the land surveyor with a current </w:t>
      </w:r>
      <w:r w:rsidR="00C249FF">
        <w:t xml:space="preserve">Preliminary </w:t>
      </w:r>
      <w:r w:rsidR="00FB42D6">
        <w:t>Title Report</w:t>
      </w:r>
      <w:r w:rsidR="00C249FF">
        <w:t>, Title C</w:t>
      </w:r>
      <w:r w:rsidR="00FB42D6">
        <w:t>o</w:t>
      </w:r>
      <w:r w:rsidR="00C249FF">
        <w:t>mmitment or</w:t>
      </w:r>
      <w:r w:rsidR="00FB42D6">
        <w:t xml:space="preserve"> documents from a Title Search and any other pertinent documents or maps available. In the case that title documents were not provided to support the survey, the land surveyor shall request these documents from the client. In the event the land surveyor does not have the benefit of receiving title documents, the land surveyor shall place the following or similar language as a note on the map:  </w:t>
      </w:r>
    </w:p>
    <w:p w14:paraId="78D90005" w14:textId="73EDA17B" w:rsidR="00FB42D6" w:rsidRDefault="00FB42D6" w:rsidP="0066313C">
      <w:pPr>
        <w:pStyle w:val="Quote"/>
      </w:pPr>
      <w:r>
        <w:t>“This survey was performed without the benefit of</w:t>
      </w:r>
      <w:r w:rsidR="00C249FF">
        <w:t xml:space="preserve"> </w:t>
      </w:r>
      <w:r w:rsidR="00B87125">
        <w:t>documents from</w:t>
      </w:r>
      <w:r>
        <w:t xml:space="preserve"> a title search and is therefore subject to whatever state of facts that may be </w:t>
      </w:r>
      <w:r w:rsidR="00B87125">
        <w:t>revealed in</w:t>
      </w:r>
      <w:r>
        <w:t xml:space="preserve"> such </w:t>
      </w:r>
      <w:r w:rsidR="003D0F4B">
        <w:t>search</w:t>
      </w:r>
      <w:r>
        <w:t xml:space="preserve">.”   </w:t>
      </w:r>
    </w:p>
    <w:p w14:paraId="6D6A4E41" w14:textId="7002652F" w:rsidR="00B87125" w:rsidRDefault="00B87125" w:rsidP="0066313C">
      <w:r>
        <w:t>For any sequential conveyance parcel, the surveyor is encouraged to obtain the adjoining deeds of record to ensure adequate boundary construction. When the surveyor does not obtain the adjoining deeds of record in a sequential conveyance parcel</w:t>
      </w:r>
      <w:r w:rsidR="004269CB">
        <w:t>,</w:t>
      </w:r>
      <w:r>
        <w:t xml:space="preserve"> the land surveyor shall place the following or similar language as a note on the map: </w:t>
      </w:r>
    </w:p>
    <w:p w14:paraId="4CFDA639" w14:textId="37D52F33" w:rsidR="00582899" w:rsidRDefault="00B87125" w:rsidP="0066313C">
      <w:pPr>
        <w:pStyle w:val="Quote"/>
      </w:pPr>
      <w:r>
        <w:t xml:space="preserve">“This survey was performed without the adjoining deeds of record and is therefore subject to </w:t>
      </w:r>
      <w:r w:rsidR="003D0F4B">
        <w:t>any</w:t>
      </w:r>
      <w:r w:rsidR="0066313C">
        <w:t xml:space="preserve"> </w:t>
      </w:r>
      <w:r w:rsidR="003D0F4B">
        <w:t>discrepancies that would be revealed by an adequate resolution of the adjacent parcels</w:t>
      </w:r>
      <w:r>
        <w:t xml:space="preserve"> .”</w:t>
      </w:r>
      <w:commentRangeEnd w:id="5"/>
      <w:r w:rsidR="00055AE3">
        <w:rPr>
          <w:rStyle w:val="CommentReference"/>
          <w:i w:val="0"/>
          <w:iCs w:val="0"/>
          <w:color w:val="auto"/>
        </w:rPr>
        <w:commentReference w:id="5"/>
      </w:r>
    </w:p>
    <w:p w14:paraId="472796E4" w14:textId="77777777" w:rsidR="0066313C" w:rsidRDefault="0066313C" w:rsidP="0066313C">
      <w:pPr>
        <w:pStyle w:val="Heading1"/>
      </w:pPr>
    </w:p>
    <w:p w14:paraId="39DEC68D" w14:textId="0880902C" w:rsidR="00582899" w:rsidRDefault="00582899" w:rsidP="0066313C">
      <w:pPr>
        <w:pStyle w:val="Heading1"/>
      </w:pPr>
      <w:commentRangeStart w:id="6"/>
      <w:r>
        <w:t xml:space="preserve">RESEARCH ANALYSIS </w:t>
      </w:r>
    </w:p>
    <w:p w14:paraId="29BFD997" w14:textId="1B0317FB" w:rsidR="00582899" w:rsidRPr="00582899" w:rsidRDefault="00582899" w:rsidP="0066313C">
      <w:r>
        <w:t>A prudent land s</w:t>
      </w:r>
      <w:r w:rsidRPr="00582899">
        <w:t xml:space="preserve">urveyor should: </w:t>
      </w:r>
    </w:p>
    <w:p w14:paraId="5D49AE83" w14:textId="0B395BC8" w:rsidR="00582899" w:rsidRPr="00582899" w:rsidRDefault="00582899" w:rsidP="0066313C">
      <w:pPr>
        <w:pStyle w:val="ListParagraph"/>
        <w:numPr>
          <w:ilvl w:val="0"/>
          <w:numId w:val="10"/>
        </w:numPr>
      </w:pPr>
      <w:r w:rsidRPr="00582899">
        <w:t xml:space="preserve">Examine relevant documents to identify evidence to be recovered such as monuments, physical features, and providers of relevant testimony. </w:t>
      </w:r>
    </w:p>
    <w:p w14:paraId="6C552AA4" w14:textId="5B3A202A" w:rsidR="00582899" w:rsidRPr="00582899" w:rsidRDefault="00582899" w:rsidP="0066313C">
      <w:pPr>
        <w:pStyle w:val="ListParagraph"/>
        <w:numPr>
          <w:ilvl w:val="0"/>
          <w:numId w:val="10"/>
        </w:numPr>
      </w:pPr>
      <w:r w:rsidRPr="00582899">
        <w:t>Analyze the record data to determine contiguity between the subject and relevant</w:t>
      </w:r>
      <w:r>
        <w:t xml:space="preserve"> </w:t>
      </w:r>
      <w:r w:rsidRPr="00582899">
        <w:t xml:space="preserve">properties and to identify patent ambiguities, </w:t>
      </w:r>
    </w:p>
    <w:p w14:paraId="542DCB19" w14:textId="4B47193B" w:rsidR="00582899" w:rsidRPr="00582899" w:rsidRDefault="00582899" w:rsidP="0066313C">
      <w:pPr>
        <w:pStyle w:val="ListParagraph"/>
        <w:numPr>
          <w:ilvl w:val="0"/>
          <w:numId w:val="10"/>
        </w:numPr>
      </w:pPr>
      <w:r w:rsidRPr="00582899">
        <w:t xml:space="preserve">When necessary, perform additional research upon discovery of patent ambiguities  </w:t>
      </w:r>
    </w:p>
    <w:p w14:paraId="7E43052F" w14:textId="4010D9C7" w:rsidR="00F64776" w:rsidRDefault="00582899" w:rsidP="0066313C">
      <w:pPr>
        <w:pStyle w:val="ListParagraph"/>
        <w:numPr>
          <w:ilvl w:val="0"/>
          <w:numId w:val="10"/>
        </w:numPr>
      </w:pPr>
      <w:r w:rsidRPr="00582899">
        <w:t>Plan the procedure for performing the field survey</w:t>
      </w:r>
      <w:commentRangeEnd w:id="6"/>
      <w:r w:rsidR="00055AE3">
        <w:rPr>
          <w:rStyle w:val="CommentReference"/>
        </w:rPr>
        <w:commentReference w:id="6"/>
      </w:r>
      <w:r w:rsidRPr="00582899">
        <w:t>.</w:t>
      </w:r>
    </w:p>
    <w:p w14:paraId="2B9567AD" w14:textId="77777777" w:rsidR="0066313C" w:rsidRDefault="0066313C" w:rsidP="0066313C">
      <w:pPr>
        <w:pStyle w:val="Heading1"/>
      </w:pPr>
    </w:p>
    <w:p w14:paraId="6E74040F" w14:textId="0EF36C7B" w:rsidR="00F64776" w:rsidRDefault="008B273F" w:rsidP="0066313C">
      <w:pPr>
        <w:pStyle w:val="Heading1"/>
      </w:pPr>
      <w:r>
        <w:t>FIELDWORK</w:t>
      </w:r>
      <w:r w:rsidR="00F64776">
        <w:t xml:space="preserve">  </w:t>
      </w:r>
    </w:p>
    <w:p w14:paraId="4457801B" w14:textId="0F1E4AAF" w:rsidR="008B273F" w:rsidRDefault="008B273F" w:rsidP="0066313C">
      <w:commentRangeStart w:id="7"/>
      <w:r>
        <w:t>A professional land surveyor shall thoroughly:</w:t>
      </w:r>
    </w:p>
    <w:p w14:paraId="48B74798" w14:textId="2CADF6AD" w:rsidR="008B273F" w:rsidRDefault="008B273F" w:rsidP="0066313C">
      <w:pPr>
        <w:pStyle w:val="ListParagraph"/>
        <w:numPr>
          <w:ilvl w:val="0"/>
          <w:numId w:val="6"/>
        </w:numPr>
      </w:pPr>
      <w:r>
        <w:t>Search for the physical monuments that represent each boundary corner</w:t>
      </w:r>
    </w:p>
    <w:p w14:paraId="5ADA2D03" w14:textId="5AFBD368" w:rsidR="008B273F" w:rsidRDefault="008B273F" w:rsidP="0066313C">
      <w:pPr>
        <w:pStyle w:val="ListParagraph"/>
        <w:numPr>
          <w:ilvl w:val="0"/>
          <w:numId w:val="6"/>
        </w:numPr>
      </w:pPr>
      <w:r>
        <w:t xml:space="preserve">Search for other physical monuments set out in the description of the parcel or tract of land being </w:t>
      </w:r>
      <w:proofErr w:type="gramStart"/>
      <w:r>
        <w:t>surveyed;</w:t>
      </w:r>
      <w:proofErr w:type="gramEnd"/>
      <w:r>
        <w:t xml:space="preserve"> </w:t>
      </w:r>
    </w:p>
    <w:p w14:paraId="3F749DB6" w14:textId="09EA11FA" w:rsidR="008B273F" w:rsidRDefault="008B273F" w:rsidP="0066313C">
      <w:pPr>
        <w:pStyle w:val="ListParagraph"/>
        <w:numPr>
          <w:ilvl w:val="0"/>
          <w:numId w:val="6"/>
        </w:numPr>
      </w:pPr>
      <w:r>
        <w:t xml:space="preserve">Gather, analyze, and document evidence of occupation and physical </w:t>
      </w:r>
      <w:proofErr w:type="gramStart"/>
      <w:r>
        <w:t>evidence;</w:t>
      </w:r>
      <w:proofErr w:type="gramEnd"/>
      <w:r>
        <w:t xml:space="preserve"> </w:t>
      </w:r>
    </w:p>
    <w:p w14:paraId="481BAC51" w14:textId="73C06B73" w:rsidR="008B273F" w:rsidRDefault="008B273F" w:rsidP="0066313C">
      <w:pPr>
        <w:pStyle w:val="ListParagraph"/>
        <w:numPr>
          <w:ilvl w:val="0"/>
          <w:numId w:val="6"/>
        </w:numPr>
      </w:pPr>
      <w:r>
        <w:t xml:space="preserve">Gather, analyze, and document relevant </w:t>
      </w:r>
      <w:proofErr w:type="spellStart"/>
      <w:r>
        <w:t>parol</w:t>
      </w:r>
      <w:proofErr w:type="spellEnd"/>
      <w:r>
        <w:t xml:space="preserve"> evidence; and </w:t>
      </w:r>
    </w:p>
    <w:p w14:paraId="42A235FA" w14:textId="42FD3EA5" w:rsidR="008B273F" w:rsidRPr="008B273F" w:rsidRDefault="008B273F" w:rsidP="0066313C">
      <w:pPr>
        <w:pStyle w:val="ListParagraph"/>
        <w:numPr>
          <w:ilvl w:val="0"/>
          <w:numId w:val="6"/>
        </w:numPr>
      </w:pPr>
      <w:r>
        <w:t>Compare evidence discovered by field work</w:t>
      </w:r>
      <w:r w:rsidR="004269CB">
        <w:t xml:space="preserve"> with that discovered by record research</w:t>
      </w:r>
      <w:r>
        <w:t xml:space="preserve"> </w:t>
      </w:r>
      <w:r w:rsidR="00582899">
        <w:t xml:space="preserve">while in the field </w:t>
      </w:r>
      <w:r>
        <w:t>to determine or reestablish the boundary of the tract or parcel of land being surveyed.</w:t>
      </w:r>
      <w:commentRangeEnd w:id="7"/>
      <w:r w:rsidR="005C1CE7">
        <w:rPr>
          <w:rStyle w:val="CommentReference"/>
        </w:rPr>
        <w:commentReference w:id="7"/>
      </w:r>
    </w:p>
    <w:p w14:paraId="1725482F" w14:textId="77777777" w:rsidR="0066313C" w:rsidRDefault="0066313C" w:rsidP="0066313C"/>
    <w:p w14:paraId="6D2B782E" w14:textId="1DB72C25" w:rsidR="008B273F" w:rsidRDefault="008B273F" w:rsidP="0066313C">
      <w:r w:rsidRPr="008B273F">
        <w:t>Survey control and boundary points shall be located with sufficient redundant measurements to enable the detection of measurement blunders and ensure consistency</w:t>
      </w:r>
      <w:r>
        <w:t>,</w:t>
      </w:r>
      <w:r w:rsidRPr="008B273F">
        <w:t xml:space="preserve"> which will result in precise measurements correlating with required accuracy. </w:t>
      </w:r>
    </w:p>
    <w:p w14:paraId="276372B4" w14:textId="77777777" w:rsidR="006E65D4" w:rsidRDefault="006E65D4" w:rsidP="006E65D4"/>
    <w:p w14:paraId="12AC5E6D" w14:textId="4D749321" w:rsidR="006E65D4" w:rsidRDefault="006E65D4" w:rsidP="006E65D4">
      <w:r>
        <w:t>Survey monuments that control land boundaries are often located on properties owned by persons or parties other than the client. The recovery and perpetuation of these survey monuments are vital to the successful completion of the survey and provides benefit to the public welfare. Survey monuments must be recovered, observed, measured, restored or established by the surveyor as an essential part of his practice and duty. The surveyor must be sensitive to the concerns of landowners when accessing survey monuments and shall provide identification upon request.</w:t>
      </w:r>
    </w:p>
    <w:p w14:paraId="418AC9E7" w14:textId="77777777" w:rsidR="003C0E6B" w:rsidRDefault="003C0E6B" w:rsidP="0066313C"/>
    <w:p w14:paraId="7C007D1C" w14:textId="13C6DA8B" w:rsidR="004269CB" w:rsidRDefault="008B273F" w:rsidP="0066313C">
      <w:commentRangeStart w:id="8"/>
      <w:r>
        <w:t xml:space="preserve">Nothing in this section shall prevent a professional land surveyor from delegating their field duties described herein. When such </w:t>
      </w:r>
      <w:r w:rsidR="004269CB">
        <w:t xml:space="preserve">field </w:t>
      </w:r>
      <w:r>
        <w:t>duties are delegated</w:t>
      </w:r>
      <w:r w:rsidR="004269CB">
        <w:t xml:space="preserve"> by the professional land surveyor</w:t>
      </w:r>
      <w:r>
        <w:t>,</w:t>
      </w:r>
      <w:r w:rsidR="004269CB" w:rsidRPr="004269CB">
        <w:t xml:space="preserve"> the land surveyor shall place the following or similar language as a note on the map</w:t>
      </w:r>
      <w:r w:rsidR="004269CB">
        <w:t>:</w:t>
      </w:r>
    </w:p>
    <w:p w14:paraId="49796763" w14:textId="3817BD33" w:rsidR="004269CB" w:rsidRPr="003C0E6B" w:rsidRDefault="004269CB" w:rsidP="0066313C">
      <w:pPr>
        <w:rPr>
          <w:i/>
          <w:iCs/>
        </w:rPr>
      </w:pPr>
      <w:r w:rsidRPr="003C0E6B">
        <w:rPr>
          <w:i/>
          <w:iCs/>
        </w:rPr>
        <w:t xml:space="preserve">“The fieldwork for this survey was performed by those under my direction”   </w:t>
      </w:r>
    </w:p>
    <w:p w14:paraId="3D3175C3" w14:textId="10D45E83" w:rsidR="004269CB" w:rsidRDefault="004269CB" w:rsidP="0066313C">
      <w:r>
        <w:t xml:space="preserve">A similar statement </w:t>
      </w:r>
      <w:r w:rsidR="00582899">
        <w:t>may</w:t>
      </w:r>
      <w:r>
        <w:t xml:space="preserve"> also be placed on the map if such duties are delegated to another professional land surveyor.  </w:t>
      </w:r>
    </w:p>
    <w:p w14:paraId="116447B4" w14:textId="1FBCA058" w:rsidR="004269CB" w:rsidRPr="003C0E6B" w:rsidRDefault="004269CB" w:rsidP="0066313C">
      <w:pPr>
        <w:rPr>
          <w:i/>
          <w:iCs/>
        </w:rPr>
      </w:pPr>
      <w:r w:rsidRPr="003C0E6B">
        <w:rPr>
          <w:i/>
          <w:iCs/>
        </w:rPr>
        <w:t>“The fieldwork for this survey was performed by _____________ PLS #____</w:t>
      </w:r>
      <w:proofErr w:type="gramStart"/>
      <w:r w:rsidRPr="003C0E6B">
        <w:rPr>
          <w:i/>
          <w:iCs/>
        </w:rPr>
        <w:t xml:space="preserve">_”   </w:t>
      </w:r>
      <w:commentRangeEnd w:id="8"/>
      <w:proofErr w:type="gramEnd"/>
      <w:r w:rsidR="00CB2356">
        <w:rPr>
          <w:rStyle w:val="CommentReference"/>
        </w:rPr>
        <w:commentReference w:id="8"/>
      </w:r>
    </w:p>
    <w:p w14:paraId="2563CABB" w14:textId="77777777" w:rsidR="008B273F" w:rsidRPr="008B273F" w:rsidRDefault="008B273F" w:rsidP="0066313C"/>
    <w:p w14:paraId="5B0ADC5B" w14:textId="00B3E474" w:rsidR="00F64776" w:rsidRDefault="00582899" w:rsidP="0066313C">
      <w:pPr>
        <w:pStyle w:val="Heading1"/>
      </w:pPr>
      <w:r>
        <w:t>POSITION STANDARDS</w:t>
      </w:r>
    </w:p>
    <w:p w14:paraId="3D0BC5DB" w14:textId="1948A889" w:rsidR="00E95175" w:rsidRDefault="00E95175" w:rsidP="0066313C">
      <w:commentRangeStart w:id="9"/>
      <w:r>
        <w:t>The following are basic measurement standards</w:t>
      </w:r>
      <w:r w:rsidR="00F85951">
        <w:t xml:space="preserve"> a prudent land surveyor should use</w:t>
      </w:r>
      <w:r>
        <w:t xml:space="preserve">:  </w:t>
      </w:r>
    </w:p>
    <w:p w14:paraId="52F15ADF" w14:textId="4632EFDA" w:rsidR="00E95175" w:rsidRDefault="00E95175" w:rsidP="0066313C">
      <w:pPr>
        <w:pStyle w:val="ListParagraph"/>
        <w:numPr>
          <w:ilvl w:val="0"/>
          <w:numId w:val="5"/>
        </w:numPr>
      </w:pPr>
      <w:r>
        <w:t xml:space="preserve">Distance and Elevation – Shall be expressed in US Survey Feet and/or metric units and </w:t>
      </w:r>
      <w:r w:rsidR="008B273F">
        <w:t>sub-units</w:t>
      </w:r>
      <w:r>
        <w:t xml:space="preserve"> of the same.  </w:t>
      </w:r>
    </w:p>
    <w:p w14:paraId="1037FF79" w14:textId="228FA311" w:rsidR="00E95175" w:rsidRDefault="00E95175" w:rsidP="0066313C">
      <w:pPr>
        <w:pStyle w:val="ListParagraph"/>
        <w:numPr>
          <w:ilvl w:val="0"/>
          <w:numId w:val="5"/>
        </w:numPr>
      </w:pPr>
      <w:r>
        <w:t xml:space="preserve">Angles, azimuths or bearings shall be expressed in Degrees-Minutes-Seconds.  </w:t>
      </w:r>
    </w:p>
    <w:p w14:paraId="682494E8" w14:textId="3D50F0D7" w:rsidR="00E95175" w:rsidRPr="00E95175" w:rsidRDefault="00E95175" w:rsidP="0066313C">
      <w:pPr>
        <w:pStyle w:val="ListParagraph"/>
        <w:numPr>
          <w:ilvl w:val="0"/>
          <w:numId w:val="5"/>
        </w:numPr>
      </w:pPr>
      <w:r>
        <w:t xml:space="preserve">If another standard of measurement is used, it shall be referenced as </w:t>
      </w:r>
      <w:proofErr w:type="gramStart"/>
      <w:r>
        <w:t>such</w:t>
      </w:r>
      <w:proofErr w:type="gramEnd"/>
      <w:r>
        <w:t xml:space="preserve"> and the conversion factor shall be noted. (i.e. decimal degrees, radians, chains, rods, poles, perches, local area standards.)  </w:t>
      </w:r>
    </w:p>
    <w:p w14:paraId="6683B288" w14:textId="77777777" w:rsidR="00E95175" w:rsidRDefault="00E95175" w:rsidP="0066313C">
      <w:r>
        <w:t xml:space="preserve">The degree of precision and accuracy necessary for a particular survey shall be based upon the intended use of the land. If the client does not include information regarding the intended use, the classification of the survey shall be based upon the current use of the land.  </w:t>
      </w:r>
    </w:p>
    <w:p w14:paraId="6564E698" w14:textId="77777777" w:rsidR="00E95175" w:rsidRDefault="00E95175" w:rsidP="0066313C">
      <w:r>
        <w:t xml:space="preserve">The Classifications of Surveys are as follows:   </w:t>
      </w:r>
    </w:p>
    <w:p w14:paraId="66C8CDDD" w14:textId="77777777" w:rsidR="00E95175" w:rsidRDefault="00E95175" w:rsidP="0066313C">
      <w:pPr>
        <w:pStyle w:val="ListParagraph"/>
        <w:numPr>
          <w:ilvl w:val="0"/>
          <w:numId w:val="4"/>
        </w:numPr>
      </w:pPr>
      <w:r>
        <w:t xml:space="preserve">Urban Surveys - Urban surveys are performed on land lying within or adjoining a city or densely populated town, and include commercial and industrial properties, condominiums, townhouses, apartments and other multi-unit developments, regardless of geographic location. All ALTA/NSPS Land Title Surveys are included in this classification.  </w:t>
      </w:r>
    </w:p>
    <w:p w14:paraId="408E7CE3" w14:textId="77777777" w:rsidR="00E95175" w:rsidRDefault="00E95175" w:rsidP="0066313C">
      <w:pPr>
        <w:pStyle w:val="ListParagraph"/>
        <w:numPr>
          <w:ilvl w:val="0"/>
          <w:numId w:val="4"/>
        </w:numPr>
      </w:pPr>
      <w:r>
        <w:t xml:space="preserve">Suburban Surveys - Suburban surveys are performed on land lying outside of urban areas and developed for single family residential use.  </w:t>
      </w:r>
    </w:p>
    <w:p w14:paraId="52510050" w14:textId="3559F5FE" w:rsidR="00E95175" w:rsidRDefault="00E95175" w:rsidP="0066313C">
      <w:pPr>
        <w:pStyle w:val="ListParagraph"/>
        <w:numPr>
          <w:ilvl w:val="0"/>
          <w:numId w:val="4"/>
        </w:numPr>
      </w:pPr>
      <w:r>
        <w:t xml:space="preserve">Rural Surveys - Rural surveys are performed on land lying outside of developed urban and suburban areas such as but not limited to farms and wood lots.   </w:t>
      </w:r>
    </w:p>
    <w:p w14:paraId="49D5AB1E" w14:textId="77777777" w:rsidR="00F37704" w:rsidRPr="00E95175" w:rsidRDefault="00F37704" w:rsidP="0066313C">
      <w:pPr>
        <w:pStyle w:val="ListParagraph"/>
        <w:numPr>
          <w:ilvl w:val="0"/>
          <w:numId w:val="4"/>
        </w:numPr>
      </w:pPr>
    </w:p>
    <w:p w14:paraId="5B4B0EC7" w14:textId="77777777" w:rsidR="00E95175" w:rsidRPr="00E95175" w:rsidRDefault="00E95175" w:rsidP="00F37704">
      <w:pPr>
        <w:pStyle w:val="Heading1"/>
      </w:pPr>
      <w:r w:rsidRPr="00E95175">
        <w:t xml:space="preserve">Relative Positional Precision Table  </w:t>
      </w:r>
    </w:p>
    <w:tbl>
      <w:tblPr>
        <w:tblStyle w:val="TableGrid"/>
        <w:tblpPr w:vertAnchor="text" w:horzAnchor="page" w:tblpX="1440"/>
        <w:tblOverlap w:val="never"/>
        <w:tblW w:w="6565" w:type="dxa"/>
        <w:tblLayout w:type="fixed"/>
        <w:tblLook w:val="04A0" w:firstRow="1" w:lastRow="0" w:firstColumn="1" w:lastColumn="0" w:noHBand="0" w:noVBand="1"/>
      </w:tblPr>
      <w:tblGrid>
        <w:gridCol w:w="2785"/>
        <w:gridCol w:w="3780"/>
      </w:tblGrid>
      <w:tr w:rsidR="00E95175" w14:paraId="121B54A6" w14:textId="77777777" w:rsidTr="00E95175">
        <w:trPr>
          <w:trHeight w:hRule="exact" w:val="412"/>
        </w:trPr>
        <w:tc>
          <w:tcPr>
            <w:tcW w:w="2785" w:type="dxa"/>
            <w:tcBorders>
              <w:top w:val="single" w:sz="4" w:space="0" w:color="C0C0C0"/>
              <w:left w:val="single" w:sz="4" w:space="0" w:color="C0C0C0"/>
              <w:bottom w:val="single" w:sz="4" w:space="0" w:color="C0C0C0"/>
              <w:right w:val="single" w:sz="4" w:space="0" w:color="C0C0C0"/>
            </w:tcBorders>
            <w:shd w:val="clear" w:color="auto" w:fill="DADADA"/>
          </w:tcPr>
          <w:p w14:paraId="6982DCCE" w14:textId="77777777" w:rsidR="00E95175" w:rsidRPr="00E95175" w:rsidRDefault="00E95175" w:rsidP="0066313C">
            <w:r w:rsidRPr="00E95175">
              <w:rPr>
                <w:noProof/>
              </w:rPr>
              <w:lastRenderedPageBreak/>
              <mc:AlternateContent>
                <mc:Choice Requires="wps">
                  <w:drawing>
                    <wp:anchor distT="0" distB="0" distL="114300" distR="114300" simplePos="0" relativeHeight="251662336" behindDoc="0" locked="0" layoutInCell="1" allowOverlap="1" wp14:anchorId="2260563A" wp14:editId="64D8ABC3">
                      <wp:simplePos x="0" y="0"/>
                      <wp:positionH relativeFrom="page">
                        <wp:posOffset>-5080</wp:posOffset>
                      </wp:positionH>
                      <wp:positionV relativeFrom="line">
                        <wp:posOffset>-10515</wp:posOffset>
                      </wp:positionV>
                      <wp:extent cx="5080" cy="5080"/>
                      <wp:effectExtent l="0" t="0" r="0" b="0"/>
                      <wp:wrapNone/>
                      <wp:docPr id="116" name="Freeform 116"/>
                      <wp:cNvGraphicFramePr/>
                      <a:graphic xmlns:a="http://schemas.openxmlformats.org/drawingml/2006/main">
                        <a:graphicData uri="http://schemas.microsoft.com/office/word/2010/wordprocessingShape">
                          <wps:wsp>
                            <wps:cNvSpPr/>
                            <wps:spPr>
                              <a:xfrm>
                                <a:off x="0" y="0"/>
                                <a:ext cx="5080" cy="5080"/>
                              </a:xfrm>
                              <a:custGeom>
                                <a:avLst/>
                                <a:gdLst/>
                                <a:ahLst/>
                                <a:cxnLst/>
                                <a:rect l="l" t="t" r="r" b="b"/>
                                <a:pathLst>
                                  <a:path w="5080" h="5080">
                                    <a:moveTo>
                                      <a:pt x="0" y="5080"/>
                                    </a:moveTo>
                                    <a:lnTo>
                                      <a:pt x="5080" y="5080"/>
                                    </a:lnTo>
                                    <a:lnTo>
                                      <a:pt x="5080" y="0"/>
                                    </a:lnTo>
                                    <a:lnTo>
                                      <a:pt x="0" y="0"/>
                                    </a:lnTo>
                                    <a:lnTo>
                                      <a:pt x="0" y="508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1C70C8E" id="Freeform 116" o:spid="_x0000_s1026" style="position:absolute;margin-left:-.4pt;margin-top:-.85pt;width:.4pt;height:.4pt;z-index:251662336;visibility:visible;mso-wrap-style:square;mso-wrap-distance-left:9pt;mso-wrap-distance-top:0;mso-wrap-distance-right:9pt;mso-wrap-distance-bottom:0;mso-position-horizontal:absolute;mso-position-horizontal-relative:page;mso-position-vertical:absolute;mso-position-vertical-relative:line;v-text-anchor:top" coordsize="508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" path="m,5080r5080,l5080,,,,,508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1312" behindDoc="0" locked="0" layoutInCell="1" allowOverlap="1" wp14:anchorId="6742369F" wp14:editId="72366958">
                      <wp:simplePos x="0" y="0"/>
                      <wp:positionH relativeFrom="page">
                        <wp:posOffset>-5080</wp:posOffset>
                      </wp:positionH>
                      <wp:positionV relativeFrom="line">
                        <wp:posOffset>-10516</wp:posOffset>
                      </wp:positionV>
                      <wp:extent cx="5080" cy="7620"/>
                      <wp:effectExtent l="0" t="0" r="0" b="0"/>
                      <wp:wrapNone/>
                      <wp:docPr id="117" name="Freeform 117"/>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5360AC5" id="Freeform 117" o:spid="_x0000_s1026" style="position:absolute;margin-left:-.4pt;margin-top:-.85pt;width:.4pt;height:.6pt;z-index:251661312;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4384" behindDoc="0" locked="0" layoutInCell="1" allowOverlap="1" wp14:anchorId="2C745147" wp14:editId="055ED176">
                      <wp:simplePos x="0" y="0"/>
                      <wp:positionH relativeFrom="page">
                        <wp:posOffset>1595120</wp:posOffset>
                      </wp:positionH>
                      <wp:positionV relativeFrom="line">
                        <wp:posOffset>-10515</wp:posOffset>
                      </wp:positionV>
                      <wp:extent cx="5080" cy="5080"/>
                      <wp:effectExtent l="0" t="0" r="0" b="0"/>
                      <wp:wrapNone/>
                      <wp:docPr id="118" name="Freeform 118"/>
                      <wp:cNvGraphicFramePr/>
                      <a:graphic xmlns:a="http://schemas.openxmlformats.org/drawingml/2006/main">
                        <a:graphicData uri="http://schemas.microsoft.com/office/word/2010/wordprocessingShape">
                          <wps:wsp>
                            <wps:cNvSpPr/>
                            <wps:spPr>
                              <a:xfrm>
                                <a:off x="0" y="0"/>
                                <a:ext cx="5080" cy="5080"/>
                              </a:xfrm>
                              <a:custGeom>
                                <a:avLst/>
                                <a:gdLst/>
                                <a:ahLst/>
                                <a:cxnLst/>
                                <a:rect l="l" t="t" r="r" b="b"/>
                                <a:pathLst>
                                  <a:path w="5080" h="5080">
                                    <a:moveTo>
                                      <a:pt x="0" y="5080"/>
                                    </a:moveTo>
                                    <a:lnTo>
                                      <a:pt x="5080" y="5080"/>
                                    </a:lnTo>
                                    <a:lnTo>
                                      <a:pt x="5080" y="0"/>
                                    </a:lnTo>
                                    <a:lnTo>
                                      <a:pt x="0" y="0"/>
                                    </a:lnTo>
                                    <a:lnTo>
                                      <a:pt x="0" y="508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B8C3FFA" id="Freeform 118" o:spid="_x0000_s1026" style="position:absolute;margin-left:125.6pt;margin-top:-.85pt;width:.4pt;height:.4pt;z-index:251664384;visibility:visible;mso-wrap-style:square;mso-wrap-distance-left:9pt;mso-wrap-distance-top:0;mso-wrap-distance-right:9pt;mso-wrap-distance-bottom:0;mso-position-horizontal:absolute;mso-position-horizontal-relative:page;mso-position-vertical:absolute;mso-position-vertical-relative:line;v-text-anchor:top" coordsize="508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" path="m,5080r5080,l5080,,,,,508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3360" behindDoc="0" locked="0" layoutInCell="1" allowOverlap="1" wp14:anchorId="219645FB" wp14:editId="1D0764CF">
                      <wp:simplePos x="0" y="0"/>
                      <wp:positionH relativeFrom="page">
                        <wp:posOffset>1595120</wp:posOffset>
                      </wp:positionH>
                      <wp:positionV relativeFrom="line">
                        <wp:posOffset>-5448</wp:posOffset>
                      </wp:positionV>
                      <wp:extent cx="5080" cy="2552"/>
                      <wp:effectExtent l="0" t="0" r="0" b="0"/>
                      <wp:wrapNone/>
                      <wp:docPr id="119" name="Freeform 119"/>
                      <wp:cNvGraphicFramePr/>
                      <a:graphic xmlns:a="http://schemas.openxmlformats.org/drawingml/2006/main">
                        <a:graphicData uri="http://schemas.microsoft.com/office/word/2010/wordprocessingShape">
                          <wps:wsp>
                            <wps:cNvSpPr/>
                            <wps:spPr>
                              <a:xfrm>
                                <a:off x="0" y="0"/>
                                <a:ext cx="5080" cy="2552"/>
                              </a:xfrm>
                              <a:custGeom>
                                <a:avLst/>
                                <a:gdLst/>
                                <a:ahLst/>
                                <a:cxnLst/>
                                <a:rect l="l" t="t" r="r" b="b"/>
                                <a:pathLst>
                                  <a:path w="5080" h="2552">
                                    <a:moveTo>
                                      <a:pt x="0" y="2552"/>
                                    </a:moveTo>
                                    <a:lnTo>
                                      <a:pt x="5080" y="2552"/>
                                    </a:lnTo>
                                    <a:lnTo>
                                      <a:pt x="5080" y="0"/>
                                    </a:lnTo>
                                    <a:lnTo>
                                      <a:pt x="0" y="0"/>
                                    </a:lnTo>
                                    <a:lnTo>
                                      <a:pt x="0" y="2552"/>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D9593A8" id="Freeform 119" o:spid="_x0000_s1026" style="position:absolute;margin-left:125.6pt;margin-top:-.45pt;width:.4pt;height:.2pt;z-index:251663360;visibility:visible;mso-wrap-style:square;mso-wrap-distance-left:9pt;mso-wrap-distance-top:0;mso-wrap-distance-right:9pt;mso-wrap-distance-bottom:0;mso-position-horizontal:absolute;mso-position-horizontal-relative:page;mso-position-vertical:absolute;mso-position-vertical-relative:line;v-text-anchor:top" coordsize="5080,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" path="m,2552r5080,l5080,,,,,2552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59264" behindDoc="1" locked="0" layoutInCell="1" allowOverlap="1" wp14:anchorId="3FB31CA3" wp14:editId="555E5EF9">
                      <wp:simplePos x="0" y="0"/>
                      <wp:positionH relativeFrom="page">
                        <wp:posOffset>66039</wp:posOffset>
                      </wp:positionH>
                      <wp:positionV relativeFrom="line">
                        <wp:posOffset>47905</wp:posOffset>
                      </wp:positionV>
                      <wp:extent cx="1463040" cy="170180"/>
                      <wp:effectExtent l="0" t="0" r="0" b="0"/>
                      <wp:wrapNone/>
                      <wp:docPr id="120" name="Freeform 120"/>
                      <wp:cNvGraphicFramePr/>
                      <a:graphic xmlns:a="http://schemas.openxmlformats.org/drawingml/2006/main">
                        <a:graphicData uri="http://schemas.microsoft.com/office/word/2010/wordprocessingShape">
                          <wps:wsp>
                            <wps:cNvSpPr/>
                            <wps:spPr>
                              <a:xfrm>
                                <a:off x="0" y="0"/>
                                <a:ext cx="1463040" cy="170180"/>
                              </a:xfrm>
                              <a:custGeom>
                                <a:avLst/>
                                <a:gdLst/>
                                <a:ahLst/>
                                <a:cxnLst/>
                                <a:rect l="l" t="t" r="r" b="b"/>
                                <a:pathLst>
                                  <a:path w="1463040" h="170180">
                                    <a:moveTo>
                                      <a:pt x="0" y="170180"/>
                                    </a:moveTo>
                                    <a:lnTo>
                                      <a:pt x="1463040" y="170180"/>
                                    </a:lnTo>
                                    <a:lnTo>
                                      <a:pt x="1463040" y="0"/>
                                    </a:lnTo>
                                    <a:lnTo>
                                      <a:pt x="0" y="0"/>
                                    </a:lnTo>
                                    <a:lnTo>
                                      <a:pt x="0" y="170180"/>
                                    </a:lnTo>
                                    <a:close/>
                                  </a:path>
                                </a:pathLst>
                              </a:custGeom>
                              <a:solidFill>
                                <a:srgbClr val="DADADA">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0832862" id="Freeform 120" o:spid="_x0000_s1026" style="position:absolute;margin-left:5.2pt;margin-top:3.75pt;width:115.2pt;height:13.4pt;z-index:-251657216;visibility:visible;mso-wrap-style:square;mso-wrap-distance-left:9pt;mso-wrap-distance-top:0;mso-wrap-distance-right:9pt;mso-wrap-distance-bottom:0;mso-position-horizontal:absolute;mso-position-horizontal-relative:page;mso-position-vertical:absolute;mso-position-vertical-relative:line;v-text-anchor:top" coordsize="1463040,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" path="m,170180r1463040,l1463040,,,,,170180xe" fillcolor="#dadada" stroked="f" strokeweight="1pt">
                      <v:stroke joinstyle="miter"/>
                      <v:path arrowok="t"/>
                      <w10:wrap anchorx="page" anchory="line"/>
                    </v:shape>
                  </w:pict>
                </mc:Fallback>
              </mc:AlternateContent>
            </w:r>
            <w:r w:rsidRPr="00E95175">
              <w:t xml:space="preserve">Classification of Survey  </w:t>
            </w:r>
          </w:p>
        </w:tc>
        <w:tc>
          <w:tcPr>
            <w:tcW w:w="3780" w:type="dxa"/>
            <w:tcBorders>
              <w:top w:val="single" w:sz="4" w:space="0" w:color="C0C0C0"/>
              <w:left w:val="single" w:sz="4" w:space="0" w:color="C0C0C0"/>
              <w:bottom w:val="single" w:sz="4" w:space="0" w:color="C0C0C0"/>
              <w:right w:val="single" w:sz="4" w:space="0" w:color="C0C0C0"/>
            </w:tcBorders>
            <w:shd w:val="clear" w:color="auto" w:fill="DADADA"/>
          </w:tcPr>
          <w:p w14:paraId="5C5DB5FB" w14:textId="77777777" w:rsidR="00E95175" w:rsidRPr="00E95175" w:rsidRDefault="00E95175" w:rsidP="0066313C">
            <w:r w:rsidRPr="00E95175">
              <w:rPr>
                <w:noProof/>
              </w:rPr>
              <mc:AlternateContent>
                <mc:Choice Requires="wps">
                  <w:drawing>
                    <wp:anchor distT="0" distB="0" distL="114300" distR="114300" simplePos="0" relativeHeight="251666432" behindDoc="0" locked="0" layoutInCell="1" allowOverlap="1" wp14:anchorId="206E546B" wp14:editId="43A95E2B">
                      <wp:simplePos x="0" y="0"/>
                      <wp:positionH relativeFrom="page">
                        <wp:posOffset>2456179</wp:posOffset>
                      </wp:positionH>
                      <wp:positionV relativeFrom="line">
                        <wp:posOffset>-10515</wp:posOffset>
                      </wp:positionV>
                      <wp:extent cx="5080" cy="5080"/>
                      <wp:effectExtent l="0" t="0" r="0" b="0"/>
                      <wp:wrapNone/>
                      <wp:docPr id="121" name="Freeform 121"/>
                      <wp:cNvGraphicFramePr/>
                      <a:graphic xmlns:a="http://schemas.openxmlformats.org/drawingml/2006/main">
                        <a:graphicData uri="http://schemas.microsoft.com/office/word/2010/wordprocessingShape">
                          <wps:wsp>
                            <wps:cNvSpPr/>
                            <wps:spPr>
                              <a:xfrm>
                                <a:off x="0" y="0"/>
                                <a:ext cx="5080" cy="5080"/>
                              </a:xfrm>
                              <a:custGeom>
                                <a:avLst/>
                                <a:gdLst/>
                                <a:ahLst/>
                                <a:cxnLst/>
                                <a:rect l="l" t="t" r="r" b="b"/>
                                <a:pathLst>
                                  <a:path w="5080" h="5080">
                                    <a:moveTo>
                                      <a:pt x="0" y="5080"/>
                                    </a:moveTo>
                                    <a:lnTo>
                                      <a:pt x="5080" y="5080"/>
                                    </a:lnTo>
                                    <a:lnTo>
                                      <a:pt x="5080" y="0"/>
                                    </a:lnTo>
                                    <a:lnTo>
                                      <a:pt x="0" y="0"/>
                                    </a:lnTo>
                                    <a:lnTo>
                                      <a:pt x="0" y="508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CE5A99" id="Freeform 121" o:spid="_x0000_s1026" style="position:absolute;margin-left:193.4pt;margin-top:-.85pt;width:.4pt;height:.4pt;z-index:251666432;visibility:visible;mso-wrap-style:square;mso-wrap-distance-left:9pt;mso-wrap-distance-top:0;mso-wrap-distance-right:9pt;mso-wrap-distance-bottom:0;mso-position-horizontal:absolute;mso-position-horizontal-relative:page;mso-position-vertical:absolute;mso-position-vertical-relative:line;v-text-anchor:top" coordsize="508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" path="m,5080r5080,l5080,,,,,508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5408" behindDoc="0" locked="0" layoutInCell="1" allowOverlap="1" wp14:anchorId="538E7488" wp14:editId="1B19683D">
                      <wp:simplePos x="0" y="0"/>
                      <wp:positionH relativeFrom="page">
                        <wp:posOffset>2456179</wp:posOffset>
                      </wp:positionH>
                      <wp:positionV relativeFrom="line">
                        <wp:posOffset>-10516</wp:posOffset>
                      </wp:positionV>
                      <wp:extent cx="5080" cy="7620"/>
                      <wp:effectExtent l="0" t="0" r="0" b="0"/>
                      <wp:wrapNone/>
                      <wp:docPr id="122" name="Freeform 122"/>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1596C1F" id="Freeform 122" o:spid="_x0000_s1026" style="position:absolute;margin-left:193.4pt;margin-top:-.85pt;width:.4pt;height:.6pt;z-index:251665408;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0288" behindDoc="1" locked="0" layoutInCell="1" allowOverlap="1" wp14:anchorId="38C0B60A" wp14:editId="54147B38">
                      <wp:simplePos x="0" y="0"/>
                      <wp:positionH relativeFrom="page">
                        <wp:posOffset>71120</wp:posOffset>
                      </wp:positionH>
                      <wp:positionV relativeFrom="line">
                        <wp:posOffset>47905</wp:posOffset>
                      </wp:positionV>
                      <wp:extent cx="2316480" cy="170180"/>
                      <wp:effectExtent l="0" t="0" r="0" b="0"/>
                      <wp:wrapNone/>
                      <wp:docPr id="123" name="Freeform 123"/>
                      <wp:cNvGraphicFramePr/>
                      <a:graphic xmlns:a="http://schemas.openxmlformats.org/drawingml/2006/main">
                        <a:graphicData uri="http://schemas.microsoft.com/office/word/2010/wordprocessingShape">
                          <wps:wsp>
                            <wps:cNvSpPr/>
                            <wps:spPr>
                              <a:xfrm>
                                <a:off x="0" y="0"/>
                                <a:ext cx="2316480" cy="170180"/>
                              </a:xfrm>
                              <a:custGeom>
                                <a:avLst/>
                                <a:gdLst/>
                                <a:ahLst/>
                                <a:cxnLst/>
                                <a:rect l="l" t="t" r="r" b="b"/>
                                <a:pathLst>
                                  <a:path w="2316480" h="170180">
                                    <a:moveTo>
                                      <a:pt x="0" y="170180"/>
                                    </a:moveTo>
                                    <a:lnTo>
                                      <a:pt x="2316480" y="170180"/>
                                    </a:lnTo>
                                    <a:lnTo>
                                      <a:pt x="2316480" y="0"/>
                                    </a:lnTo>
                                    <a:lnTo>
                                      <a:pt x="0" y="0"/>
                                    </a:lnTo>
                                    <a:lnTo>
                                      <a:pt x="0" y="170180"/>
                                    </a:lnTo>
                                    <a:close/>
                                  </a:path>
                                </a:pathLst>
                              </a:custGeom>
                              <a:solidFill>
                                <a:srgbClr val="DADADA">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95EDF12" id="Freeform 123" o:spid="_x0000_s1026" style="position:absolute;margin-left:5.6pt;margin-top:3.75pt;width:182.4pt;height:13.4pt;z-index:-251656192;visibility:visible;mso-wrap-style:square;mso-wrap-distance-left:9pt;mso-wrap-distance-top:0;mso-wrap-distance-right:9pt;mso-wrap-distance-bottom:0;mso-position-horizontal:absolute;mso-position-horizontal-relative:page;mso-position-vertical:absolute;mso-position-vertical-relative:line;v-text-anchor:top" coordsize="2316480,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" path="m,170180r2316480,l2316480,,,,,170180xe" fillcolor="#dadada" stroked="f" strokeweight="1pt">
                      <v:stroke joinstyle="miter"/>
                      <v:path arrowok="t"/>
                      <w10:wrap anchorx="page" anchory="line"/>
                    </v:shape>
                  </w:pict>
                </mc:Fallback>
              </mc:AlternateContent>
            </w:r>
            <w:r w:rsidRPr="00E95175">
              <w:t xml:space="preserve">Acceptable Relative Positional Precision  </w:t>
            </w:r>
          </w:p>
        </w:tc>
      </w:tr>
      <w:tr w:rsidR="00E95175" w14:paraId="554BB12C" w14:textId="77777777" w:rsidTr="00E95175">
        <w:trPr>
          <w:trHeight w:hRule="exact" w:val="423"/>
        </w:trPr>
        <w:tc>
          <w:tcPr>
            <w:tcW w:w="2785" w:type="dxa"/>
            <w:tcBorders>
              <w:top w:val="single" w:sz="4" w:space="0" w:color="C0C0C0"/>
              <w:left w:val="single" w:sz="4" w:space="0" w:color="C0C0C0"/>
              <w:bottom w:val="single" w:sz="4" w:space="0" w:color="C0C0C0"/>
              <w:right w:val="single" w:sz="4" w:space="0" w:color="C0C0C0"/>
            </w:tcBorders>
          </w:tcPr>
          <w:p w14:paraId="3D8B1E73" w14:textId="77777777" w:rsidR="00E95175" w:rsidRPr="00E95175" w:rsidRDefault="00E95175" w:rsidP="0066313C">
            <w:r w:rsidRPr="00E95175">
              <w:rPr>
                <w:noProof/>
              </w:rPr>
              <mc:AlternateContent>
                <mc:Choice Requires="wps">
                  <w:drawing>
                    <wp:anchor distT="0" distB="0" distL="114300" distR="114300" simplePos="0" relativeHeight="251667456" behindDoc="0" locked="0" layoutInCell="1" allowOverlap="1" wp14:anchorId="30C7E82A" wp14:editId="00225E6A">
                      <wp:simplePos x="0" y="0"/>
                      <wp:positionH relativeFrom="page">
                        <wp:posOffset>-5080</wp:posOffset>
                      </wp:positionH>
                      <wp:positionV relativeFrom="line">
                        <wp:posOffset>-3531</wp:posOffset>
                      </wp:positionV>
                      <wp:extent cx="5080" cy="7620"/>
                      <wp:effectExtent l="0" t="0" r="0" b="0"/>
                      <wp:wrapNone/>
                      <wp:docPr id="124" name="Freeform 124"/>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CFE80C0" id="Freeform 124" o:spid="_x0000_s1026" style="position:absolute;margin-left:-.4pt;margin-top:-.3pt;width:.4pt;height:.6pt;z-index:251667456;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8480" behindDoc="0" locked="0" layoutInCell="1" allowOverlap="1" wp14:anchorId="418CC31A" wp14:editId="502597EF">
                      <wp:simplePos x="0" y="0"/>
                      <wp:positionH relativeFrom="page">
                        <wp:posOffset>1595120</wp:posOffset>
                      </wp:positionH>
                      <wp:positionV relativeFrom="line">
                        <wp:posOffset>-3531</wp:posOffset>
                      </wp:positionV>
                      <wp:extent cx="5080" cy="7620"/>
                      <wp:effectExtent l="0" t="0" r="0" b="0"/>
                      <wp:wrapNone/>
                      <wp:docPr id="125" name="Freeform 125"/>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18B1F53" id="Freeform 125" o:spid="_x0000_s1026" style="position:absolute;margin-left:125.6pt;margin-top:-.3pt;width:.4pt;height:.6pt;z-index:251668480;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" path="m,7620r5080,l5080,,,,,7620xe" fillcolor="silver" stroked="f" strokeweight="1pt">
                      <v:stroke joinstyle="miter"/>
                      <v:path arrowok="t"/>
                      <w10:wrap anchorx="page" anchory="line"/>
                    </v:shape>
                  </w:pict>
                </mc:Fallback>
              </mc:AlternateContent>
            </w:r>
            <w:r w:rsidRPr="00E95175">
              <w:t xml:space="preserve">Urban  </w:t>
            </w:r>
          </w:p>
        </w:tc>
        <w:tc>
          <w:tcPr>
            <w:tcW w:w="3780" w:type="dxa"/>
            <w:tcBorders>
              <w:top w:val="single" w:sz="4" w:space="0" w:color="C0C0C0"/>
              <w:left w:val="single" w:sz="4" w:space="0" w:color="C0C0C0"/>
              <w:bottom w:val="single" w:sz="4" w:space="0" w:color="C0C0C0"/>
              <w:right w:val="single" w:sz="4" w:space="0" w:color="C0C0C0"/>
            </w:tcBorders>
          </w:tcPr>
          <w:p w14:paraId="1D1BF9D2" w14:textId="77777777" w:rsidR="00E95175" w:rsidRPr="00E95175" w:rsidRDefault="00E95175" w:rsidP="0066313C">
            <w:r w:rsidRPr="00E95175">
              <w:rPr>
                <w:noProof/>
              </w:rPr>
              <mc:AlternateContent>
                <mc:Choice Requires="wps">
                  <w:drawing>
                    <wp:anchor distT="0" distB="0" distL="114300" distR="114300" simplePos="0" relativeHeight="251669504" behindDoc="0" locked="0" layoutInCell="1" allowOverlap="1" wp14:anchorId="4D428BBB" wp14:editId="0CF771F5">
                      <wp:simplePos x="0" y="0"/>
                      <wp:positionH relativeFrom="page">
                        <wp:posOffset>2456179</wp:posOffset>
                      </wp:positionH>
                      <wp:positionV relativeFrom="line">
                        <wp:posOffset>-3531</wp:posOffset>
                      </wp:positionV>
                      <wp:extent cx="5080" cy="7620"/>
                      <wp:effectExtent l="0" t="0" r="0" b="0"/>
                      <wp:wrapNone/>
                      <wp:docPr id="126" name="Freeform 126"/>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6F933A8" id="Freeform 126" o:spid="_x0000_s1026" style="position:absolute;margin-left:193.4pt;margin-top:-.3pt;width:.4pt;height:.6pt;z-index:251669504;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" path="m,7620r5080,l5080,,,,,7620xe" fillcolor="silver" stroked="f" strokeweight="1pt">
                      <v:stroke joinstyle="miter"/>
                      <v:path arrowok="t"/>
                      <w10:wrap anchorx="page" anchory="line"/>
                    </v:shape>
                  </w:pict>
                </mc:Fallback>
              </mc:AlternateContent>
            </w:r>
            <w:r w:rsidRPr="00E95175">
              <w:t xml:space="preserve">0.07 feet plus 50 PPM  </w:t>
            </w:r>
          </w:p>
        </w:tc>
      </w:tr>
      <w:tr w:rsidR="00E95175" w14:paraId="1A151BD6" w14:textId="77777777" w:rsidTr="00E95175">
        <w:trPr>
          <w:trHeight w:hRule="exact" w:val="420"/>
        </w:trPr>
        <w:tc>
          <w:tcPr>
            <w:tcW w:w="2785" w:type="dxa"/>
            <w:tcBorders>
              <w:top w:val="single" w:sz="4" w:space="0" w:color="C0C0C0"/>
              <w:left w:val="single" w:sz="4" w:space="0" w:color="C0C0C0"/>
              <w:bottom w:val="single" w:sz="4" w:space="0" w:color="C0C0C0"/>
              <w:right w:val="single" w:sz="4" w:space="0" w:color="C0C0C0"/>
            </w:tcBorders>
          </w:tcPr>
          <w:p w14:paraId="53D8D48D" w14:textId="77777777" w:rsidR="00E95175" w:rsidRPr="00E95175" w:rsidRDefault="00E95175" w:rsidP="0066313C">
            <w:r w:rsidRPr="00E95175">
              <w:rPr>
                <w:noProof/>
              </w:rPr>
              <mc:AlternateContent>
                <mc:Choice Requires="wps">
                  <w:drawing>
                    <wp:anchor distT="0" distB="0" distL="114300" distR="114300" simplePos="0" relativeHeight="251670528" behindDoc="0" locked="0" layoutInCell="1" allowOverlap="1" wp14:anchorId="0BDB827F" wp14:editId="7F2A0857">
                      <wp:simplePos x="0" y="0"/>
                      <wp:positionH relativeFrom="page">
                        <wp:posOffset>-5080</wp:posOffset>
                      </wp:positionH>
                      <wp:positionV relativeFrom="line">
                        <wp:posOffset>-5436</wp:posOffset>
                      </wp:positionV>
                      <wp:extent cx="5080" cy="7620"/>
                      <wp:effectExtent l="0" t="0" r="0" b="0"/>
                      <wp:wrapNone/>
                      <wp:docPr id="127" name="Freeform 127"/>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92A9E5A" id="Freeform 127" o:spid="_x0000_s1026" style="position:absolute;margin-left:-.4pt;margin-top:-.45pt;width:.4pt;height:.6pt;z-index:251670528;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71552" behindDoc="0" locked="0" layoutInCell="1" allowOverlap="1" wp14:anchorId="0A8EF961" wp14:editId="2A01B6D0">
                      <wp:simplePos x="0" y="0"/>
                      <wp:positionH relativeFrom="page">
                        <wp:posOffset>1595120</wp:posOffset>
                      </wp:positionH>
                      <wp:positionV relativeFrom="line">
                        <wp:posOffset>-5436</wp:posOffset>
                      </wp:positionV>
                      <wp:extent cx="5080" cy="7620"/>
                      <wp:effectExtent l="0" t="0" r="0" b="0"/>
                      <wp:wrapNone/>
                      <wp:docPr id="128" name="Freeform 128"/>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2D34925" id="Freeform 128" o:spid="_x0000_s1026" style="position:absolute;margin-left:125.6pt;margin-top:-.45pt;width:.4pt;height:.6pt;z-index:251671552;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" path="m,7620r5080,l5080,,,,,7620xe" fillcolor="silver" stroked="f" strokeweight="1pt">
                      <v:stroke joinstyle="miter"/>
                      <v:path arrowok="t"/>
                      <w10:wrap anchorx="page" anchory="line"/>
                    </v:shape>
                  </w:pict>
                </mc:Fallback>
              </mc:AlternateContent>
            </w:r>
            <w:r w:rsidRPr="00E95175">
              <w:t xml:space="preserve">Suburban  </w:t>
            </w:r>
          </w:p>
        </w:tc>
        <w:tc>
          <w:tcPr>
            <w:tcW w:w="3780" w:type="dxa"/>
            <w:tcBorders>
              <w:top w:val="single" w:sz="4" w:space="0" w:color="C0C0C0"/>
              <w:left w:val="single" w:sz="4" w:space="0" w:color="C0C0C0"/>
              <w:bottom w:val="single" w:sz="4" w:space="0" w:color="C0C0C0"/>
              <w:right w:val="single" w:sz="4" w:space="0" w:color="C0C0C0"/>
            </w:tcBorders>
          </w:tcPr>
          <w:p w14:paraId="405F10D2" w14:textId="77777777" w:rsidR="00E95175" w:rsidRPr="00E95175" w:rsidRDefault="00E95175" w:rsidP="0066313C">
            <w:r w:rsidRPr="00E95175">
              <w:rPr>
                <w:noProof/>
              </w:rPr>
              <mc:AlternateContent>
                <mc:Choice Requires="wps">
                  <w:drawing>
                    <wp:anchor distT="0" distB="0" distL="114300" distR="114300" simplePos="0" relativeHeight="251672576" behindDoc="0" locked="0" layoutInCell="1" allowOverlap="1" wp14:anchorId="1ECF025C" wp14:editId="069A5120">
                      <wp:simplePos x="0" y="0"/>
                      <wp:positionH relativeFrom="page">
                        <wp:posOffset>2456179</wp:posOffset>
                      </wp:positionH>
                      <wp:positionV relativeFrom="line">
                        <wp:posOffset>-5436</wp:posOffset>
                      </wp:positionV>
                      <wp:extent cx="5080" cy="7620"/>
                      <wp:effectExtent l="0" t="0" r="0" b="0"/>
                      <wp:wrapNone/>
                      <wp:docPr id="129" name="Freeform 129"/>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A3632C" id="Freeform 129" o:spid="_x0000_s1026" style="position:absolute;margin-left:193.4pt;margin-top:-.45pt;width:.4pt;height:.6pt;z-index:251672576;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" path="m,7620r5080,l5080,,,,,7620xe" fillcolor="silver" stroked="f" strokeweight="1pt">
                      <v:stroke joinstyle="miter"/>
                      <v:path arrowok="t"/>
                      <w10:wrap anchorx="page" anchory="line"/>
                    </v:shape>
                  </w:pict>
                </mc:Fallback>
              </mc:AlternateContent>
            </w:r>
            <w:r w:rsidRPr="00E95175">
              <w:t xml:space="preserve">0.13 feet plus 100 PPM  </w:t>
            </w:r>
          </w:p>
        </w:tc>
      </w:tr>
      <w:tr w:rsidR="00E95175" w14:paraId="73695D36" w14:textId="77777777" w:rsidTr="00E95175">
        <w:trPr>
          <w:trHeight w:hRule="exact" w:val="424"/>
        </w:trPr>
        <w:tc>
          <w:tcPr>
            <w:tcW w:w="2785" w:type="dxa"/>
            <w:tcBorders>
              <w:top w:val="single" w:sz="4" w:space="0" w:color="C0C0C0"/>
              <w:left w:val="single" w:sz="4" w:space="0" w:color="C0C0C0"/>
              <w:bottom w:val="single" w:sz="4" w:space="0" w:color="C0C0C0"/>
              <w:right w:val="single" w:sz="4" w:space="0" w:color="C0C0C0"/>
            </w:tcBorders>
          </w:tcPr>
          <w:p w14:paraId="36D9A886" w14:textId="77777777" w:rsidR="00E95175" w:rsidRPr="00E95175" w:rsidRDefault="00E95175" w:rsidP="0066313C">
            <w:r w:rsidRPr="00E95175">
              <w:rPr>
                <w:noProof/>
              </w:rPr>
              <mc:AlternateContent>
                <mc:Choice Requires="wps">
                  <w:drawing>
                    <wp:anchor distT="0" distB="0" distL="114300" distR="114300" simplePos="0" relativeHeight="251673600" behindDoc="0" locked="0" layoutInCell="1" allowOverlap="1" wp14:anchorId="6926F9F6" wp14:editId="17503B32">
                      <wp:simplePos x="0" y="0"/>
                      <wp:positionH relativeFrom="page">
                        <wp:posOffset>-5080</wp:posOffset>
                      </wp:positionH>
                      <wp:positionV relativeFrom="line">
                        <wp:posOffset>-2248</wp:posOffset>
                      </wp:positionV>
                      <wp:extent cx="5080" cy="7607"/>
                      <wp:effectExtent l="0" t="0" r="0" b="0"/>
                      <wp:wrapNone/>
                      <wp:docPr id="130" name="Freeform 130"/>
                      <wp:cNvGraphicFramePr/>
                      <a:graphic xmlns:a="http://schemas.openxmlformats.org/drawingml/2006/main">
                        <a:graphicData uri="http://schemas.microsoft.com/office/word/2010/wordprocessingShape">
                          <wps:wsp>
                            <wps:cNvSpPr/>
                            <wps:spPr>
                              <a:xfrm>
                                <a:off x="0" y="0"/>
                                <a:ext cx="5080" cy="7607"/>
                              </a:xfrm>
                              <a:custGeom>
                                <a:avLst/>
                                <a:gdLst/>
                                <a:ahLst/>
                                <a:cxnLst/>
                                <a:rect l="l" t="t" r="r" b="b"/>
                                <a:pathLst>
                                  <a:path w="5080" h="7607">
                                    <a:moveTo>
                                      <a:pt x="0" y="7607"/>
                                    </a:moveTo>
                                    <a:lnTo>
                                      <a:pt x="5080" y="7607"/>
                                    </a:lnTo>
                                    <a:lnTo>
                                      <a:pt x="5080" y="0"/>
                                    </a:lnTo>
                                    <a:lnTo>
                                      <a:pt x="0" y="0"/>
                                    </a:lnTo>
                                    <a:lnTo>
                                      <a:pt x="0" y="7607"/>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B100F1" id="Freeform 130" o:spid="_x0000_s1026" style="position:absolute;margin-left:-.4pt;margin-top:-.2pt;width:.4pt;height:.6pt;z-index:251673600;visibility:visible;mso-wrap-style:square;mso-wrap-distance-left:9pt;mso-wrap-distance-top:0;mso-wrap-distance-right:9pt;mso-wrap-distance-bottom:0;mso-position-horizontal:absolute;mso-position-horizontal-relative:page;mso-position-vertical:absolute;mso-position-vertical-relative:line;v-text-anchor:top" coordsize="5080,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" path="m,7607r5080,l5080,,,,,7607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74624" behindDoc="0" locked="0" layoutInCell="1" allowOverlap="1" wp14:anchorId="7BFBA50F" wp14:editId="7FF81D9E">
                      <wp:simplePos x="0" y="0"/>
                      <wp:positionH relativeFrom="page">
                        <wp:posOffset>1595120</wp:posOffset>
                      </wp:positionH>
                      <wp:positionV relativeFrom="line">
                        <wp:posOffset>-2248</wp:posOffset>
                      </wp:positionV>
                      <wp:extent cx="5080" cy="7607"/>
                      <wp:effectExtent l="0" t="0" r="0" b="0"/>
                      <wp:wrapNone/>
                      <wp:docPr id="131" name="Freeform 131"/>
                      <wp:cNvGraphicFramePr/>
                      <a:graphic xmlns:a="http://schemas.openxmlformats.org/drawingml/2006/main">
                        <a:graphicData uri="http://schemas.microsoft.com/office/word/2010/wordprocessingShape">
                          <wps:wsp>
                            <wps:cNvSpPr/>
                            <wps:spPr>
                              <a:xfrm>
                                <a:off x="0" y="0"/>
                                <a:ext cx="5080" cy="7607"/>
                              </a:xfrm>
                              <a:custGeom>
                                <a:avLst/>
                                <a:gdLst/>
                                <a:ahLst/>
                                <a:cxnLst/>
                                <a:rect l="l" t="t" r="r" b="b"/>
                                <a:pathLst>
                                  <a:path w="5080" h="7607">
                                    <a:moveTo>
                                      <a:pt x="0" y="7607"/>
                                    </a:moveTo>
                                    <a:lnTo>
                                      <a:pt x="5080" y="7607"/>
                                    </a:lnTo>
                                    <a:lnTo>
                                      <a:pt x="5080" y="0"/>
                                    </a:lnTo>
                                    <a:lnTo>
                                      <a:pt x="0" y="0"/>
                                    </a:lnTo>
                                    <a:lnTo>
                                      <a:pt x="0" y="7607"/>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9A41792" id="Freeform 131" o:spid="_x0000_s1026" style="position:absolute;margin-left:125.6pt;margin-top:-.2pt;width:.4pt;height:.6pt;z-index:251674624;visibility:visible;mso-wrap-style:square;mso-wrap-distance-left:9pt;mso-wrap-distance-top:0;mso-wrap-distance-right:9pt;mso-wrap-distance-bottom:0;mso-position-horizontal:absolute;mso-position-horizontal-relative:page;mso-position-vertical:absolute;mso-position-vertical-relative:line;v-text-anchor:top" coordsize="5080,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" path="m,7607r5080,l5080,,,,,7607xe" fillcolor="silver" stroked="f" strokeweight="1pt">
                      <v:stroke joinstyle="miter"/>
                      <v:path arrowok="t"/>
                      <w10:wrap anchorx="page" anchory="line"/>
                    </v:shape>
                  </w:pict>
                </mc:Fallback>
              </mc:AlternateContent>
            </w:r>
            <w:r w:rsidRPr="00E95175">
              <w:t xml:space="preserve">Rural  </w:t>
            </w:r>
          </w:p>
        </w:tc>
        <w:tc>
          <w:tcPr>
            <w:tcW w:w="3780" w:type="dxa"/>
            <w:tcBorders>
              <w:top w:val="single" w:sz="4" w:space="0" w:color="C0C0C0"/>
              <w:left w:val="single" w:sz="4" w:space="0" w:color="C0C0C0"/>
              <w:bottom w:val="single" w:sz="4" w:space="0" w:color="C0C0C0"/>
              <w:right w:val="single" w:sz="4" w:space="0" w:color="C0C0C0"/>
            </w:tcBorders>
          </w:tcPr>
          <w:p w14:paraId="5722F6F8" w14:textId="77777777" w:rsidR="00E95175" w:rsidRPr="00E95175" w:rsidRDefault="00E95175" w:rsidP="0066313C">
            <w:r w:rsidRPr="00E95175">
              <w:rPr>
                <w:noProof/>
              </w:rPr>
              <mc:AlternateContent>
                <mc:Choice Requires="wps">
                  <w:drawing>
                    <wp:anchor distT="0" distB="0" distL="114300" distR="114300" simplePos="0" relativeHeight="251675648" behindDoc="0" locked="0" layoutInCell="1" allowOverlap="1" wp14:anchorId="6C952943" wp14:editId="315CDAB7">
                      <wp:simplePos x="0" y="0"/>
                      <wp:positionH relativeFrom="page">
                        <wp:posOffset>2456179</wp:posOffset>
                      </wp:positionH>
                      <wp:positionV relativeFrom="line">
                        <wp:posOffset>-2248</wp:posOffset>
                      </wp:positionV>
                      <wp:extent cx="5080" cy="7607"/>
                      <wp:effectExtent l="0" t="0" r="0" b="0"/>
                      <wp:wrapNone/>
                      <wp:docPr id="132" name="Freeform 132"/>
                      <wp:cNvGraphicFramePr/>
                      <a:graphic xmlns:a="http://schemas.openxmlformats.org/drawingml/2006/main">
                        <a:graphicData uri="http://schemas.microsoft.com/office/word/2010/wordprocessingShape">
                          <wps:wsp>
                            <wps:cNvSpPr/>
                            <wps:spPr>
                              <a:xfrm>
                                <a:off x="0" y="0"/>
                                <a:ext cx="5080" cy="7607"/>
                              </a:xfrm>
                              <a:custGeom>
                                <a:avLst/>
                                <a:gdLst/>
                                <a:ahLst/>
                                <a:cxnLst/>
                                <a:rect l="l" t="t" r="r" b="b"/>
                                <a:pathLst>
                                  <a:path w="5080" h="7607">
                                    <a:moveTo>
                                      <a:pt x="0" y="7607"/>
                                    </a:moveTo>
                                    <a:lnTo>
                                      <a:pt x="5080" y="7607"/>
                                    </a:lnTo>
                                    <a:lnTo>
                                      <a:pt x="5080" y="0"/>
                                    </a:lnTo>
                                    <a:lnTo>
                                      <a:pt x="0" y="0"/>
                                    </a:lnTo>
                                    <a:lnTo>
                                      <a:pt x="0" y="7607"/>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940ACA" id="Freeform 132" o:spid="_x0000_s1026" style="position:absolute;margin-left:193.4pt;margin-top:-.2pt;width:.4pt;height:.6pt;z-index:251675648;visibility:visible;mso-wrap-style:square;mso-wrap-distance-left:9pt;mso-wrap-distance-top:0;mso-wrap-distance-right:9pt;mso-wrap-distance-bottom:0;mso-position-horizontal:absolute;mso-position-horizontal-relative:page;mso-position-vertical:absolute;mso-position-vertical-relative:line;v-text-anchor:top" coordsize="5080,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" path="m,7607r5080,l5080,,,,,7607xe" fillcolor="silver" stroked="f" strokeweight="1pt">
                      <v:stroke joinstyle="miter"/>
                      <v:path arrowok="t"/>
                      <w10:wrap anchorx="page" anchory="line"/>
                    </v:shape>
                  </w:pict>
                </mc:Fallback>
              </mc:AlternateContent>
            </w:r>
            <w:r w:rsidRPr="00E95175">
              <w:t xml:space="preserve">0.26 feet plus 200 PPM  </w:t>
            </w:r>
          </w:p>
        </w:tc>
      </w:tr>
    </w:tbl>
    <w:p w14:paraId="2C29C7A5" w14:textId="77777777" w:rsidR="00E95175" w:rsidRDefault="00E95175" w:rsidP="0066313C"/>
    <w:p w14:paraId="59DCD57D" w14:textId="77777777" w:rsidR="00E95175" w:rsidRDefault="00E95175" w:rsidP="0066313C"/>
    <w:commentRangeEnd w:id="9"/>
    <w:p w14:paraId="07F7005E" w14:textId="77777777" w:rsidR="00E95175" w:rsidRDefault="005C1CE7" w:rsidP="0066313C">
      <w:r>
        <w:rPr>
          <w:rStyle w:val="CommentReference"/>
        </w:rPr>
        <w:commentReference w:id="9"/>
      </w:r>
    </w:p>
    <w:p w14:paraId="29D5D577" w14:textId="77777777" w:rsidR="00E95175" w:rsidRDefault="00E95175" w:rsidP="0066313C"/>
    <w:p w14:paraId="0B6AFC5E" w14:textId="77777777" w:rsidR="00E95175" w:rsidRDefault="00E95175" w:rsidP="0066313C"/>
    <w:p w14:paraId="49938508" w14:textId="77777777" w:rsidR="0066313C" w:rsidRDefault="0066313C" w:rsidP="0066313C"/>
    <w:p w14:paraId="1320ACAB" w14:textId="0C4EE428" w:rsidR="00582899" w:rsidRDefault="00582899" w:rsidP="0066313C">
      <w:commentRangeStart w:id="10"/>
      <w:r>
        <w:t xml:space="preserve">The lines and corners on any property survey have uncertainty in location which is the result of (1) availability and condition of reference or controlling monuments, (2) occupation or possession lines as they may differ from record lines, (3) clarity or ambiguity of the record descriptions or plats of the surveyed tracts and its </w:t>
      </w:r>
      <w:proofErr w:type="spellStart"/>
      <w:r>
        <w:t>adjoiners</w:t>
      </w:r>
      <w:proofErr w:type="spellEnd"/>
      <w:r>
        <w:t xml:space="preserve"> and (4) positional tolerance.</w:t>
      </w:r>
    </w:p>
    <w:p w14:paraId="0D2F42E6" w14:textId="77777777" w:rsidR="00582899" w:rsidRDefault="00582899" w:rsidP="0066313C"/>
    <w:p w14:paraId="52D2AE82" w14:textId="7D6D112C" w:rsidR="00582899" w:rsidRDefault="00582899" w:rsidP="0066313C">
      <w:r>
        <w:t xml:space="preserve">The first three sources of uncertainty must be weighed as evidence in the determination of where, in the </w:t>
      </w:r>
      <w:r w:rsidR="002E4803">
        <w:t>P</w:t>
      </w:r>
      <w:r>
        <w:t xml:space="preserve">rofessional Surveyor’s opinion, the boundary lines and corners should be located.  Positional tolerance is a measure of how precisely the Surveyor can perform positional measurements and report those positions; it is not a substitute for the application of proper boundary law principles.  A boundary corner or line may have a small Positional tolerance because the survey measurements were precise, yet still be in the wrong position (i.e., inaccurate) if it was established or retraced using faulty or improper application of boundary law principles. </w:t>
      </w:r>
    </w:p>
    <w:p w14:paraId="6B9C2BF1" w14:textId="77777777" w:rsidR="00582899" w:rsidRDefault="00582899" w:rsidP="0066313C"/>
    <w:p w14:paraId="3213CF35" w14:textId="290BB626" w:rsidR="00582899" w:rsidRDefault="00582899" w:rsidP="0066313C">
      <w:r>
        <w:t xml:space="preserve">Of these four sources of uncertainty, only positional tolerance can be limited through proper procedures and care, although due to the inherent error in any measurement, it cannot be eliminated. The first three can be estimated based on evidence; positional tolerance can be estimated using statistical means. </w:t>
      </w:r>
    </w:p>
    <w:p w14:paraId="3D00F3FA" w14:textId="77777777" w:rsidR="00582899" w:rsidRDefault="00582899" w:rsidP="0066313C"/>
    <w:p w14:paraId="0769A2D1" w14:textId="36354EBA" w:rsidR="00582899" w:rsidRDefault="00582899" w:rsidP="0066313C">
      <w:r>
        <w:t xml:space="preserve">The Surveyor should, to the extent necessary to achieve the standards contained herein, (1) compensate or correct for systematic errors, including those associated with instrument calibration, (2) select the appropriate equipment and methods, and use trained personnel, and (3) use appropriate error propagation and other measurement design theory to select the proper instruments, field procedures, geometric layouts, and computational procedures to control random errors. </w:t>
      </w:r>
    </w:p>
    <w:p w14:paraId="5F1FEB88" w14:textId="77777777" w:rsidR="00582899" w:rsidRDefault="00582899" w:rsidP="0066313C">
      <w:r>
        <w:t xml:space="preserve">   </w:t>
      </w:r>
      <w:commentRangeEnd w:id="10"/>
      <w:r w:rsidR="00CB2356">
        <w:rPr>
          <w:rStyle w:val="CommentReference"/>
        </w:rPr>
        <w:commentReference w:id="10"/>
      </w:r>
    </w:p>
    <w:p w14:paraId="669BA183" w14:textId="77777777" w:rsidR="00582899" w:rsidRPr="00960662" w:rsidRDefault="00582899" w:rsidP="0066313C">
      <w:pPr>
        <w:pStyle w:val="Heading1"/>
      </w:pPr>
      <w:commentRangeStart w:id="11"/>
      <w:r w:rsidRPr="00960662">
        <w:t xml:space="preserve">BOUNDARY CONSTRUCTION </w:t>
      </w:r>
    </w:p>
    <w:p w14:paraId="7B900803" w14:textId="2FD732C3" w:rsidR="00582899" w:rsidRPr="00960662" w:rsidRDefault="00582899" w:rsidP="0066313C">
      <w:r w:rsidRPr="00960662">
        <w:t>When delineating a</w:t>
      </w:r>
      <w:r>
        <w:t xml:space="preserve">ny title </w:t>
      </w:r>
      <w:r w:rsidRPr="00960662">
        <w:t xml:space="preserve">line as an integral portion of a survey, </w:t>
      </w:r>
      <w:r w:rsidR="00F85951">
        <w:t>a prudent</w:t>
      </w:r>
      <w:r w:rsidRPr="00960662">
        <w:t xml:space="preserve"> land surveyor shall: </w:t>
      </w:r>
    </w:p>
    <w:p w14:paraId="5F904ABB" w14:textId="77777777" w:rsidR="00582899" w:rsidRPr="00960662" w:rsidRDefault="00582899" w:rsidP="0066313C">
      <w:pPr>
        <w:pStyle w:val="ListParagraph"/>
        <w:numPr>
          <w:ilvl w:val="0"/>
          <w:numId w:val="2"/>
        </w:numPr>
      </w:pPr>
      <w:r w:rsidRPr="00960662">
        <w:t xml:space="preserve">Respect junior/senior rights for boundary </w:t>
      </w:r>
      <w:proofErr w:type="gramStart"/>
      <w:r w:rsidRPr="00960662">
        <w:t>retracement;</w:t>
      </w:r>
      <w:proofErr w:type="gramEnd"/>
      <w:r w:rsidRPr="00960662">
        <w:t xml:space="preserve"> </w:t>
      </w:r>
    </w:p>
    <w:p w14:paraId="3D8FDAA6" w14:textId="77777777" w:rsidR="00582899" w:rsidRPr="00960662" w:rsidRDefault="00582899" w:rsidP="0066313C">
      <w:pPr>
        <w:pStyle w:val="ListParagraph"/>
        <w:numPr>
          <w:ilvl w:val="0"/>
          <w:numId w:val="2"/>
        </w:numPr>
      </w:pPr>
      <w:r w:rsidRPr="00960662">
        <w:t xml:space="preserve">Follow the footsteps of the original land </w:t>
      </w:r>
      <w:proofErr w:type="gramStart"/>
      <w:r w:rsidRPr="00960662">
        <w:t>surveyor;</w:t>
      </w:r>
      <w:proofErr w:type="gramEnd"/>
      <w:r w:rsidRPr="00960662">
        <w:t xml:space="preserve"> </w:t>
      </w:r>
    </w:p>
    <w:p w14:paraId="52C3EFAA" w14:textId="77777777" w:rsidR="00582899" w:rsidRPr="00960662" w:rsidRDefault="00582899" w:rsidP="0066313C">
      <w:pPr>
        <w:pStyle w:val="ListParagraph"/>
        <w:numPr>
          <w:ilvl w:val="0"/>
          <w:numId w:val="2"/>
        </w:numPr>
      </w:pPr>
      <w:r w:rsidRPr="00960662">
        <w:t xml:space="preserve">Follow the documented records of the land title affecting the boundaries being </w:t>
      </w:r>
      <w:proofErr w:type="gramStart"/>
      <w:r w:rsidRPr="00960662">
        <w:t>surveyed;</w:t>
      </w:r>
      <w:proofErr w:type="gramEnd"/>
      <w:r w:rsidRPr="00960662">
        <w:t xml:space="preserve"> </w:t>
      </w:r>
    </w:p>
    <w:p w14:paraId="41CE3309" w14:textId="77777777" w:rsidR="00582899" w:rsidRPr="00960662" w:rsidRDefault="00582899" w:rsidP="0066313C">
      <w:pPr>
        <w:pStyle w:val="ListParagraph"/>
        <w:numPr>
          <w:ilvl w:val="1"/>
          <w:numId w:val="2"/>
        </w:numPr>
      </w:pPr>
      <w:r w:rsidRPr="00960662">
        <w:t xml:space="preserve">Rely on the appropriate deeds and/or other documents including those for adjoining parcels for the location of the boundaries of the subject parcel(s). </w:t>
      </w:r>
    </w:p>
    <w:p w14:paraId="1E88B7CA" w14:textId="77777777" w:rsidR="00582899" w:rsidRPr="00960662" w:rsidRDefault="00582899" w:rsidP="0066313C">
      <w:pPr>
        <w:pStyle w:val="ListParagraph"/>
        <w:numPr>
          <w:ilvl w:val="1"/>
          <w:numId w:val="2"/>
        </w:numPr>
      </w:pPr>
      <w:r w:rsidRPr="00960662">
        <w:lastRenderedPageBreak/>
        <w:t xml:space="preserve">A land surveyor assuming the responsibility of performing a land survey also assumes the responsibility for such research of adequate thoroughness to support the determination of the location of the boundaries of the land being surveyed. </w:t>
      </w:r>
    </w:p>
    <w:p w14:paraId="7DFF79D9" w14:textId="77777777" w:rsidR="00582899" w:rsidRPr="00960662" w:rsidRDefault="00582899" w:rsidP="0066313C">
      <w:pPr>
        <w:pStyle w:val="ListParagraph"/>
        <w:numPr>
          <w:ilvl w:val="1"/>
          <w:numId w:val="2"/>
        </w:numPr>
      </w:pPr>
      <w:r w:rsidRPr="00960662">
        <w:t>All boundaries shall be connected to identifiable physical monument</w:t>
      </w:r>
      <w:r>
        <w:t>s</w:t>
      </w:r>
      <w:r w:rsidRPr="00960662">
        <w:t>. In the absence of such monumentation</w:t>
      </w:r>
      <w:r>
        <w:t>,</w:t>
      </w:r>
      <w:r w:rsidRPr="00960662">
        <w:t xml:space="preserve"> the land surveyor's opinion of the boundary location shall be supported by other appropriate physical evidence, which shall be explained in a land surveyor's </w:t>
      </w:r>
      <w:r>
        <w:t>deliverable documents</w:t>
      </w:r>
      <w:r w:rsidRPr="00960662">
        <w:t xml:space="preserve">. </w:t>
      </w:r>
    </w:p>
    <w:p w14:paraId="4CF2863F" w14:textId="77777777" w:rsidR="00582899" w:rsidRPr="00960662" w:rsidRDefault="00582899" w:rsidP="0066313C">
      <w:pPr>
        <w:pStyle w:val="ListParagraph"/>
        <w:numPr>
          <w:ilvl w:val="0"/>
          <w:numId w:val="2"/>
        </w:numPr>
      </w:pPr>
      <w:r w:rsidRPr="00960662">
        <w:t>Follow the intent of the boundary location as evidenced by the recor</w:t>
      </w:r>
      <w:r>
        <w:t>d</w:t>
      </w:r>
      <w:r w:rsidRPr="00960662">
        <w:t xml:space="preserve"> </w:t>
      </w:r>
    </w:p>
    <w:p w14:paraId="0F150804" w14:textId="77777777" w:rsidR="00582899" w:rsidRDefault="00582899" w:rsidP="0066313C">
      <w:pPr>
        <w:pStyle w:val="ListParagraph"/>
        <w:numPr>
          <w:ilvl w:val="0"/>
          <w:numId w:val="2"/>
        </w:numPr>
      </w:pPr>
      <w:r w:rsidRPr="00960662">
        <w:t xml:space="preserve">Respect the proper application of the rules of dignity (priority) of calls and applicable </w:t>
      </w:r>
      <w:r>
        <w:t>California statutory and case law</w:t>
      </w:r>
      <w:r w:rsidRPr="00960662">
        <w:t>.</w:t>
      </w:r>
      <w:commentRangeEnd w:id="11"/>
      <w:r w:rsidR="00CB2356">
        <w:rPr>
          <w:rStyle w:val="CommentReference"/>
        </w:rPr>
        <w:commentReference w:id="11"/>
      </w:r>
    </w:p>
    <w:p w14:paraId="7A97D236" w14:textId="77777777" w:rsidR="00582899" w:rsidRDefault="00582899" w:rsidP="0066313C"/>
    <w:p w14:paraId="1444C36D" w14:textId="77777777" w:rsidR="00846D43" w:rsidRDefault="00846D43" w:rsidP="00846D43">
      <w:pPr>
        <w:pStyle w:val="Heading1"/>
      </w:pPr>
      <w:commentRangeStart w:id="12"/>
      <w:r>
        <w:t>IDENTIFICATION AND RESOLUTION OF CONFLICTS</w:t>
      </w:r>
      <w:commentRangeEnd w:id="12"/>
      <w:r w:rsidR="00CB2356">
        <w:rPr>
          <w:rStyle w:val="CommentReference"/>
          <w:b w:val="0"/>
          <w:bCs w:val="0"/>
        </w:rPr>
        <w:commentReference w:id="12"/>
      </w:r>
    </w:p>
    <w:p w14:paraId="2D09E312" w14:textId="77777777" w:rsidR="00846D43" w:rsidRDefault="00846D43" w:rsidP="00846D43">
      <w:r>
        <w:t xml:space="preserve">Professional land surveyors are said to have a quasi-judicial function.  While surveyors </w:t>
      </w:r>
    </w:p>
    <w:p w14:paraId="45310E6B" w14:textId="4D1A9470" w:rsidR="00846D43" w:rsidRDefault="00846D43" w:rsidP="00846D43">
      <w:r>
        <w:t xml:space="preserve">do not have the power to adjudicate boundary disputes, </w:t>
      </w:r>
      <w:r w:rsidR="007E56A1">
        <w:t>a prudent surveyor</w:t>
      </w:r>
      <w:r>
        <w:t xml:space="preserve"> must exercise sound judgment, in accordance with the law, in resolving boundary differences. Professional land </w:t>
      </w:r>
    </w:p>
    <w:p w14:paraId="0602FC29" w14:textId="77777777" w:rsidR="00846D43" w:rsidRDefault="00846D43" w:rsidP="00846D43">
      <w:r>
        <w:t>surveyors do not determine ownership but do determine the locations of boundary lines.</w:t>
      </w:r>
    </w:p>
    <w:p w14:paraId="3B9069D7" w14:textId="1848729C" w:rsidR="00846D43" w:rsidRDefault="00846D43" w:rsidP="00846D43">
      <w:pPr>
        <w:pStyle w:val="ListParagraph"/>
        <w:numPr>
          <w:ilvl w:val="0"/>
          <w:numId w:val="12"/>
        </w:numPr>
      </w:pPr>
      <w:r>
        <w:t>Questionable Boundaries</w:t>
      </w:r>
    </w:p>
    <w:p w14:paraId="2E3938BF" w14:textId="2C72D10F" w:rsidR="00846D43" w:rsidRDefault="00846D43" w:rsidP="00846D43">
      <w:pPr>
        <w:pStyle w:val="ListParagraph"/>
        <w:numPr>
          <w:ilvl w:val="1"/>
          <w:numId w:val="12"/>
        </w:numPr>
      </w:pPr>
      <w:r>
        <w:t>Every reasonable effort should be made by a land surveyor to determine:</w:t>
      </w:r>
    </w:p>
    <w:p w14:paraId="110E936A" w14:textId="18C28A54" w:rsidR="00846D43" w:rsidRDefault="00846D43" w:rsidP="00846D43">
      <w:pPr>
        <w:pStyle w:val="ListParagraph"/>
        <w:numPr>
          <w:ilvl w:val="2"/>
          <w:numId w:val="12"/>
        </w:numPr>
      </w:pPr>
      <w:r>
        <w:t>the degree of conformity of the record evidence of adjoining property boundaries; and</w:t>
      </w:r>
    </w:p>
    <w:p w14:paraId="092F0441" w14:textId="7EDCA21B" w:rsidR="00846D43" w:rsidRDefault="00846D43" w:rsidP="00846D43">
      <w:pPr>
        <w:pStyle w:val="ListParagraph"/>
        <w:numPr>
          <w:ilvl w:val="1"/>
          <w:numId w:val="12"/>
        </w:numPr>
      </w:pPr>
      <w:r>
        <w:t xml:space="preserve">the quantitative, i.e., measured, differences between record boundaries and apparent occupation lines or lines of possession. </w:t>
      </w:r>
    </w:p>
    <w:p w14:paraId="6BC2E264" w14:textId="03E2BEEB" w:rsidR="00846D43" w:rsidRDefault="00846D43" w:rsidP="00846D43">
      <w:pPr>
        <w:pStyle w:val="ListParagraph"/>
        <w:numPr>
          <w:ilvl w:val="0"/>
          <w:numId w:val="12"/>
        </w:numPr>
      </w:pPr>
      <w:r>
        <w:t>Upon discovery of any irreconcilable difference(s), the surveyor should:</w:t>
      </w:r>
    </w:p>
    <w:p w14:paraId="323E8305" w14:textId="20048302" w:rsidR="00846D43" w:rsidRDefault="00846D43" w:rsidP="00846D43">
      <w:pPr>
        <w:pStyle w:val="ListParagraph"/>
        <w:numPr>
          <w:ilvl w:val="1"/>
          <w:numId w:val="12"/>
        </w:numPr>
      </w:pPr>
      <w:r>
        <w:t xml:space="preserve">communicate the existence and the extent of the circumstance to the </w:t>
      </w:r>
      <w:proofErr w:type="gramStart"/>
      <w:r>
        <w:t>client;</w:t>
      </w:r>
      <w:proofErr w:type="gramEnd"/>
    </w:p>
    <w:p w14:paraId="48EC21F9" w14:textId="2D2C2531" w:rsidR="00846D43" w:rsidRDefault="00846D43" w:rsidP="00846D43">
      <w:pPr>
        <w:pStyle w:val="ListParagraph"/>
        <w:numPr>
          <w:ilvl w:val="1"/>
          <w:numId w:val="12"/>
        </w:numPr>
      </w:pPr>
      <w:r>
        <w:t xml:space="preserve">identify the nature of the issue, describe the difference in numbers, and if possible, provide an explanation for the </w:t>
      </w:r>
      <w:proofErr w:type="gramStart"/>
      <w:r>
        <w:t>difference;</w:t>
      </w:r>
      <w:proofErr w:type="gramEnd"/>
    </w:p>
    <w:p w14:paraId="2347C0AC" w14:textId="1568FFD9" w:rsidR="00846D43" w:rsidRDefault="00846D43" w:rsidP="00846D43">
      <w:pPr>
        <w:pStyle w:val="ListParagraph"/>
        <w:numPr>
          <w:ilvl w:val="1"/>
          <w:numId w:val="12"/>
        </w:numPr>
      </w:pPr>
      <w:r>
        <w:t xml:space="preserve">relate to the client, to the extent it can be anticipated, any possible effect on the use and ownership of the </w:t>
      </w:r>
      <w:proofErr w:type="gramStart"/>
      <w:r>
        <w:t>property;</w:t>
      </w:r>
      <w:proofErr w:type="gramEnd"/>
    </w:p>
    <w:p w14:paraId="1C006F7B" w14:textId="12F99158" w:rsidR="00846D43" w:rsidRDefault="00846D43" w:rsidP="00846D43">
      <w:pPr>
        <w:pStyle w:val="ListParagraph"/>
        <w:numPr>
          <w:ilvl w:val="1"/>
          <w:numId w:val="12"/>
        </w:numPr>
      </w:pPr>
      <w:r>
        <w:t xml:space="preserve">apprise the client of foreseeable options and mention the advisability of legal </w:t>
      </w:r>
      <w:proofErr w:type="gramStart"/>
      <w:r>
        <w:t>counsel;</w:t>
      </w:r>
      <w:proofErr w:type="gramEnd"/>
    </w:p>
    <w:p w14:paraId="33315DA5" w14:textId="75E15FB1" w:rsidR="00846D43" w:rsidRDefault="00846D43" w:rsidP="00846D43">
      <w:pPr>
        <w:pStyle w:val="ListParagraph"/>
        <w:numPr>
          <w:ilvl w:val="1"/>
          <w:numId w:val="12"/>
        </w:numPr>
      </w:pPr>
      <w:r>
        <w:t xml:space="preserve">place explanatory notes and appropriate disclaimers on </w:t>
      </w:r>
      <w:r w:rsidR="00CB2356">
        <w:t>any documentation of the survey work</w:t>
      </w:r>
      <w:r>
        <w:t>; and</w:t>
      </w:r>
    </w:p>
    <w:p w14:paraId="07E25E35" w14:textId="4D79E44A" w:rsidR="00846D43" w:rsidRDefault="00846D43" w:rsidP="00846D43">
      <w:pPr>
        <w:pStyle w:val="ListParagraph"/>
        <w:numPr>
          <w:ilvl w:val="1"/>
          <w:numId w:val="12"/>
        </w:numPr>
      </w:pPr>
      <w:r>
        <w:t>conclude the fieldwork and set monuments when appropriate.</w:t>
      </w:r>
    </w:p>
    <w:p w14:paraId="5D02109D" w14:textId="77777777" w:rsidR="00846D43" w:rsidRDefault="00846D43" w:rsidP="00846D43">
      <w:pPr>
        <w:pStyle w:val="ListParagraph"/>
        <w:numPr>
          <w:ilvl w:val="0"/>
          <w:numId w:val="12"/>
        </w:numPr>
      </w:pPr>
      <w:r>
        <w:t>Disputed Boundaries</w:t>
      </w:r>
    </w:p>
    <w:p w14:paraId="19A65F31" w14:textId="77777777" w:rsidR="00846D43" w:rsidRDefault="00846D43" w:rsidP="00846D43">
      <w:pPr>
        <w:pStyle w:val="ListParagraph"/>
        <w:numPr>
          <w:ilvl w:val="1"/>
          <w:numId w:val="12"/>
        </w:numPr>
      </w:pPr>
      <w:r>
        <w:t>When a surveyor is called upon after a dispute has arisen, the surveyor should:</w:t>
      </w:r>
    </w:p>
    <w:p w14:paraId="3937C215" w14:textId="77777777" w:rsidR="00846D43" w:rsidRDefault="00846D43" w:rsidP="00846D43">
      <w:pPr>
        <w:pStyle w:val="ListParagraph"/>
        <w:numPr>
          <w:ilvl w:val="2"/>
          <w:numId w:val="12"/>
        </w:numPr>
      </w:pPr>
      <w:r>
        <w:t>determine the stage to which the dispute has progressed, most notably whether legal counsel has been retained, litigation has been initiated, or the case has already been heard or decided:</w:t>
      </w:r>
    </w:p>
    <w:p w14:paraId="59549E2E" w14:textId="77777777" w:rsidR="00846D43" w:rsidRDefault="00846D43" w:rsidP="00846D43">
      <w:pPr>
        <w:pStyle w:val="ListParagraph"/>
        <w:numPr>
          <w:ilvl w:val="2"/>
          <w:numId w:val="12"/>
        </w:numPr>
      </w:pPr>
      <w:r>
        <w:t>attempt to determine the necessary scope of the surveying services, or the effective contribution of a survey, to the resolution of the dispute; and decide about:</w:t>
      </w:r>
    </w:p>
    <w:p w14:paraId="309EBB49" w14:textId="77777777" w:rsidR="00846D43" w:rsidRDefault="00846D43" w:rsidP="00846D43">
      <w:pPr>
        <w:pStyle w:val="ListParagraph"/>
        <w:numPr>
          <w:ilvl w:val="3"/>
          <w:numId w:val="12"/>
        </w:numPr>
      </w:pPr>
      <w:r>
        <w:t xml:space="preserve">their </w:t>
      </w:r>
      <w:proofErr w:type="gramStart"/>
      <w:r>
        <w:t>availability;</w:t>
      </w:r>
      <w:proofErr w:type="gramEnd"/>
    </w:p>
    <w:p w14:paraId="4A0DA328" w14:textId="77777777" w:rsidR="00846D43" w:rsidRDefault="00846D43" w:rsidP="00846D43">
      <w:pPr>
        <w:pStyle w:val="ListParagraph"/>
        <w:numPr>
          <w:ilvl w:val="3"/>
          <w:numId w:val="12"/>
        </w:numPr>
      </w:pPr>
      <w:r>
        <w:t>their ability to serve as an expert witness; and</w:t>
      </w:r>
    </w:p>
    <w:p w14:paraId="41E20652" w14:textId="7A3478DD" w:rsidR="00846D43" w:rsidRDefault="00846D43" w:rsidP="00846D43">
      <w:pPr>
        <w:pStyle w:val="ListParagraph"/>
        <w:numPr>
          <w:ilvl w:val="3"/>
          <w:numId w:val="12"/>
        </w:numPr>
      </w:pPr>
      <w:r>
        <w:lastRenderedPageBreak/>
        <w:t>the propriety of his/her involvement in the dispute.</w:t>
      </w:r>
    </w:p>
    <w:p w14:paraId="4770DFAE" w14:textId="77777777" w:rsidR="00846D43" w:rsidRDefault="00846D43" w:rsidP="00846D43">
      <w:pPr>
        <w:pStyle w:val="ListParagraph"/>
        <w:numPr>
          <w:ilvl w:val="0"/>
          <w:numId w:val="12"/>
        </w:numPr>
      </w:pPr>
      <w:r>
        <w:t>When the surveyor has been retained in connection with a boundary dispute, the surveyor may:</w:t>
      </w:r>
    </w:p>
    <w:p w14:paraId="2826B765" w14:textId="77777777" w:rsidR="00846D43" w:rsidRDefault="00846D43" w:rsidP="00846D43">
      <w:pPr>
        <w:pStyle w:val="ListParagraph"/>
        <w:numPr>
          <w:ilvl w:val="1"/>
          <w:numId w:val="12"/>
        </w:numPr>
      </w:pPr>
      <w:r>
        <w:t>if litigation has not yet commenced, suggest alternate dispute resolution, such as an amicable agreement, mediation, or arbitration; or</w:t>
      </w:r>
    </w:p>
    <w:p w14:paraId="1822FA06" w14:textId="3204B737" w:rsidR="00F64776" w:rsidRDefault="00846D43" w:rsidP="00846D43">
      <w:pPr>
        <w:pStyle w:val="ListParagraph"/>
        <w:numPr>
          <w:ilvl w:val="1"/>
          <w:numId w:val="12"/>
        </w:numPr>
      </w:pPr>
      <w:proofErr w:type="gramStart"/>
      <w:r>
        <w:t>if</w:t>
      </w:r>
      <w:proofErr w:type="gramEnd"/>
      <w:r>
        <w:t xml:space="preserve"> litigation has commenced, coordinate their efforts with the attorney for the client and prepare to serve as an expert witness for the client.</w:t>
      </w:r>
    </w:p>
    <w:p w14:paraId="1BEA9318" w14:textId="77777777" w:rsidR="00F64776" w:rsidRDefault="00F64776" w:rsidP="0066313C"/>
    <w:p w14:paraId="1119D19E" w14:textId="4D5DC867" w:rsidR="00F64776" w:rsidRDefault="00F64776" w:rsidP="0066313C">
      <w:pPr>
        <w:pStyle w:val="Heading1"/>
      </w:pPr>
      <w:commentRangeStart w:id="13"/>
      <w:r>
        <w:t xml:space="preserve">MONUMENTATION  </w:t>
      </w:r>
      <w:commentRangeEnd w:id="13"/>
      <w:r w:rsidR="000F5491">
        <w:rPr>
          <w:rStyle w:val="CommentReference"/>
          <w:b w:val="0"/>
          <w:bCs w:val="0"/>
        </w:rPr>
        <w:commentReference w:id="13"/>
      </w:r>
    </w:p>
    <w:p w14:paraId="49B797AF" w14:textId="2547FE0C" w:rsidR="004269CB" w:rsidRDefault="00084C9F" w:rsidP="0066313C">
      <w:r>
        <w:t xml:space="preserve">Monumentation is integral to every boundary survey, </w:t>
      </w:r>
    </w:p>
    <w:p w14:paraId="39F8C24D" w14:textId="46D57FEF" w:rsidR="00084C9F" w:rsidRDefault="00084C9F" w:rsidP="00084C9F">
      <w:pPr>
        <w:pStyle w:val="ListParagraph"/>
        <w:numPr>
          <w:ilvl w:val="0"/>
          <w:numId w:val="15"/>
        </w:numPr>
      </w:pPr>
      <w:r>
        <w:t>Unless an adequate monument already exists at each boundary corner, a p</w:t>
      </w:r>
      <w:r w:rsidR="007E56A1">
        <w:t>rudent</w:t>
      </w:r>
      <w:r>
        <w:t xml:space="preserve"> land surveyor shall set a monument or a reference monument at each corner of the boundary as provided in this section</w:t>
      </w:r>
    </w:p>
    <w:p w14:paraId="74E22FAE" w14:textId="49ED1F91" w:rsidR="004269CB" w:rsidRDefault="004269CB" w:rsidP="00055AE3">
      <w:pPr>
        <w:pStyle w:val="ListParagraph"/>
        <w:numPr>
          <w:ilvl w:val="0"/>
          <w:numId w:val="15"/>
        </w:numPr>
      </w:pPr>
      <w:r>
        <w:t xml:space="preserve">A monument or reference monument set by a surveyor shall conform to the following categories and shall meet the following criteria: </w:t>
      </w:r>
    </w:p>
    <w:p w14:paraId="244C296A" w14:textId="34C23AFD" w:rsidR="004269CB" w:rsidRDefault="004269CB" w:rsidP="00055AE3">
      <w:pPr>
        <w:pStyle w:val="ListParagraph"/>
        <w:numPr>
          <w:ilvl w:val="1"/>
          <w:numId w:val="15"/>
        </w:numPr>
      </w:pPr>
      <w:r>
        <w:t xml:space="preserve">"Typical and Preferred" an iron rod, iron pipe, or iron pin that is: </w:t>
      </w:r>
    </w:p>
    <w:p w14:paraId="0414639A" w14:textId="5C8FFCAC" w:rsidR="004269CB" w:rsidRDefault="004269CB" w:rsidP="00055AE3">
      <w:pPr>
        <w:pStyle w:val="ListParagraph"/>
        <w:numPr>
          <w:ilvl w:val="2"/>
          <w:numId w:val="15"/>
        </w:numPr>
      </w:pPr>
      <w:r>
        <w:t xml:space="preserve">Not less than one-half (1/2) inch in diameter and eighteen (18) inches in </w:t>
      </w:r>
      <w:proofErr w:type="gramStart"/>
      <w:r>
        <w:t>length;</w:t>
      </w:r>
      <w:proofErr w:type="gramEnd"/>
      <w:r>
        <w:t xml:space="preserve"> </w:t>
      </w:r>
    </w:p>
    <w:p w14:paraId="453CD2EC" w14:textId="72CAD990" w:rsidR="002A0AA6" w:rsidRDefault="004269CB" w:rsidP="00055AE3">
      <w:pPr>
        <w:pStyle w:val="ListParagraph"/>
        <w:numPr>
          <w:ilvl w:val="2"/>
          <w:numId w:val="15"/>
        </w:numPr>
      </w:pPr>
      <w:r>
        <w:t xml:space="preserve">Equivalent to, or greater than, schedule-forty (40) weight if </w:t>
      </w:r>
      <w:r w:rsidR="00055AE3">
        <w:t xml:space="preserve">a </w:t>
      </w:r>
      <w:r>
        <w:t>pipe is utilized; and</w:t>
      </w:r>
    </w:p>
    <w:p w14:paraId="3891CF2E" w14:textId="07A6861B" w:rsidR="004269CB" w:rsidRDefault="004269CB" w:rsidP="00055AE3">
      <w:pPr>
        <w:pStyle w:val="ListParagraph"/>
        <w:numPr>
          <w:ilvl w:val="2"/>
          <w:numId w:val="15"/>
        </w:numPr>
      </w:pPr>
      <w:r>
        <w:t xml:space="preserve">Identified with a cap bearing the license number of the professional land surveyor under whose direct supervision the survey was performed, </w:t>
      </w:r>
      <w:proofErr w:type="gramStart"/>
      <w:r>
        <w:t>and  which</w:t>
      </w:r>
      <w:proofErr w:type="gramEnd"/>
      <w:r>
        <w:t xml:space="preserve"> cap does not display any other license number. </w:t>
      </w:r>
    </w:p>
    <w:p w14:paraId="60DEDF3F" w14:textId="7CF00919" w:rsidR="004269CB" w:rsidRDefault="004269CB" w:rsidP="00055AE3">
      <w:pPr>
        <w:pStyle w:val="ListParagraph"/>
        <w:numPr>
          <w:ilvl w:val="0"/>
          <w:numId w:val="15"/>
        </w:numPr>
      </w:pPr>
      <w:r>
        <w:t xml:space="preserve">"Non-typical" to be used only when it is not practical to set the monuments described in subsection (a) of this subsection, and that: </w:t>
      </w:r>
    </w:p>
    <w:p w14:paraId="66DA54EE" w14:textId="37AFEF3C" w:rsidR="009E53A9" w:rsidRDefault="004269CB" w:rsidP="00055AE3">
      <w:pPr>
        <w:pStyle w:val="ListParagraph"/>
        <w:numPr>
          <w:ilvl w:val="1"/>
          <w:numId w:val="15"/>
        </w:numPr>
      </w:pPr>
      <w:r>
        <w:t xml:space="preserve">Preferably contains a ferrous material or is otherwise capable of </w:t>
      </w:r>
      <w:r w:rsidR="00846D43">
        <w:t>being located</w:t>
      </w:r>
      <w:r>
        <w:t xml:space="preserve"> with a magnetic locator, and may include P. K. or mag nails </w:t>
      </w:r>
      <w:proofErr w:type="gramStart"/>
      <w:r>
        <w:t>at  least</w:t>
      </w:r>
      <w:proofErr w:type="gramEnd"/>
      <w:r>
        <w:t xml:space="preserve"> one 1 1/2 and one-half inches in length; and </w:t>
      </w:r>
    </w:p>
    <w:p w14:paraId="7212D9A7" w14:textId="6F2DDE19" w:rsidR="009E53A9" w:rsidRDefault="00055AE3" w:rsidP="00055AE3">
      <w:pPr>
        <w:pStyle w:val="ListParagraph"/>
        <w:numPr>
          <w:ilvl w:val="1"/>
          <w:numId w:val="15"/>
        </w:numPr>
      </w:pPr>
      <w:r>
        <w:t xml:space="preserve">It is identified with the license number of the professional land surveyor under whose direct supervision the survey was </w:t>
      </w:r>
      <w:proofErr w:type="gramStart"/>
      <w:r>
        <w:t>performed</w:t>
      </w:r>
      <w:proofErr w:type="gramEnd"/>
      <w:r>
        <w:t xml:space="preserve">, and it </w:t>
      </w:r>
      <w:r w:rsidR="004269CB">
        <w:t xml:space="preserve">does not display any other license number. </w:t>
      </w:r>
    </w:p>
    <w:p w14:paraId="5C493A51" w14:textId="2483C6D5" w:rsidR="004269CB" w:rsidRDefault="004269CB" w:rsidP="00055AE3">
      <w:pPr>
        <w:pStyle w:val="ListParagraph"/>
        <w:numPr>
          <w:ilvl w:val="0"/>
          <w:numId w:val="15"/>
        </w:numPr>
      </w:pPr>
      <w:r>
        <w:t>"Alternate" to be used only when it is not practical to set the monuments described in</w:t>
      </w:r>
      <w:r w:rsidR="00055AE3">
        <w:t xml:space="preserve"> </w:t>
      </w:r>
      <w:r>
        <w:t xml:space="preserve">subsections (a) and (b) of this subsection and may include railroad spikes, mine spikes, </w:t>
      </w:r>
      <w:proofErr w:type="gramStart"/>
      <w:r>
        <w:t>cross-cuts</w:t>
      </w:r>
      <w:proofErr w:type="gramEnd"/>
      <w:r>
        <w:t xml:space="preserve">, chisel cuts, drill holes and curb notches, and shall be referenced to a durable, physical feature. </w:t>
      </w:r>
    </w:p>
    <w:p w14:paraId="7B170822" w14:textId="5A93C142" w:rsidR="004269CB" w:rsidRDefault="004269CB" w:rsidP="00055AE3">
      <w:pPr>
        <w:pStyle w:val="ListParagraph"/>
        <w:numPr>
          <w:ilvl w:val="0"/>
          <w:numId w:val="15"/>
        </w:numPr>
      </w:pPr>
      <w:r>
        <w:t xml:space="preserve">A boundary corner shall be identified by a reference monument if it is impractical to set a monument at the corner for either of the following reasons: </w:t>
      </w:r>
    </w:p>
    <w:p w14:paraId="3D9FFADC" w14:textId="453428B5" w:rsidR="004269CB" w:rsidRDefault="004269CB" w:rsidP="00055AE3">
      <w:pPr>
        <w:pStyle w:val="ListParagraph"/>
        <w:numPr>
          <w:ilvl w:val="2"/>
          <w:numId w:val="15"/>
        </w:numPr>
      </w:pPr>
      <w:r>
        <w:t xml:space="preserve">The corner is likely to be disturbed; or </w:t>
      </w:r>
    </w:p>
    <w:p w14:paraId="46518323" w14:textId="5580437A" w:rsidR="009E53A9" w:rsidRDefault="004269CB" w:rsidP="00055AE3">
      <w:pPr>
        <w:pStyle w:val="ListParagraph"/>
        <w:numPr>
          <w:ilvl w:val="2"/>
          <w:numId w:val="15"/>
        </w:numPr>
      </w:pPr>
      <w:r>
        <w:t xml:space="preserve">The corner is inaccessible. </w:t>
      </w:r>
    </w:p>
    <w:p w14:paraId="60E9AD47" w14:textId="3F31E38B" w:rsidR="004269CB" w:rsidRDefault="004269CB" w:rsidP="00055AE3">
      <w:pPr>
        <w:pStyle w:val="ListParagraph"/>
        <w:numPr>
          <w:ilvl w:val="0"/>
          <w:numId w:val="15"/>
        </w:numPr>
      </w:pPr>
      <w:r>
        <w:t xml:space="preserve">A reference monument shall be set on the boundary line, if practicable, to perpetuate the location of each corner. </w:t>
      </w:r>
    </w:p>
    <w:p w14:paraId="09F9F4C0" w14:textId="379F0588" w:rsidR="009E53A9" w:rsidRDefault="004269CB" w:rsidP="00055AE3">
      <w:pPr>
        <w:pStyle w:val="ListParagraph"/>
        <w:numPr>
          <w:ilvl w:val="0"/>
          <w:numId w:val="15"/>
        </w:numPr>
      </w:pPr>
      <w:r>
        <w:lastRenderedPageBreak/>
        <w:t xml:space="preserve">A professional land surveyor shall set each monument in a manner to avoid or minimize the likelihood of its destruction. </w:t>
      </w:r>
    </w:p>
    <w:p w14:paraId="708ED436" w14:textId="4FD5A921" w:rsidR="004269CB" w:rsidRDefault="004269CB" w:rsidP="00055AE3">
      <w:pPr>
        <w:pStyle w:val="ListParagraph"/>
        <w:numPr>
          <w:ilvl w:val="0"/>
          <w:numId w:val="15"/>
        </w:numPr>
      </w:pPr>
      <w:r>
        <w:t>A professional land surveyor may use a tree as a monument under the following</w:t>
      </w:r>
      <w:r w:rsidR="00055AE3">
        <w:t xml:space="preserve"> </w:t>
      </w:r>
      <w:r>
        <w:t xml:space="preserve">conditions: </w:t>
      </w:r>
    </w:p>
    <w:p w14:paraId="35C38B10" w14:textId="5C118379" w:rsidR="004269CB" w:rsidRDefault="004269CB" w:rsidP="00055AE3">
      <w:pPr>
        <w:pStyle w:val="ListParagraph"/>
        <w:numPr>
          <w:ilvl w:val="2"/>
          <w:numId w:val="15"/>
        </w:numPr>
      </w:pPr>
      <w:r>
        <w:t xml:space="preserve">A tree may be established as a corner monument only on a Rural boundary survey. Each tree utilized as a monument shall be marked in a conspicuous manner that is both physical and permanent and will not otherwise be harmful to the tree. </w:t>
      </w:r>
    </w:p>
    <w:p w14:paraId="7B7BC67C" w14:textId="4495D387" w:rsidR="004269CB" w:rsidRDefault="004269CB" w:rsidP="00055AE3">
      <w:pPr>
        <w:pStyle w:val="ListParagraph"/>
        <w:numPr>
          <w:ilvl w:val="2"/>
          <w:numId w:val="15"/>
        </w:numPr>
      </w:pPr>
      <w:r>
        <w:t xml:space="preserve">A tree that a professional land surveyor establishes as a corner monument shall meet the following criteria: </w:t>
      </w:r>
    </w:p>
    <w:p w14:paraId="567A79E2" w14:textId="3EC828A4" w:rsidR="004269CB" w:rsidRDefault="004269CB" w:rsidP="00055AE3">
      <w:pPr>
        <w:pStyle w:val="ListParagraph"/>
        <w:numPr>
          <w:ilvl w:val="3"/>
          <w:numId w:val="15"/>
        </w:numPr>
      </w:pPr>
      <w:r>
        <w:t xml:space="preserve">Be at least ten (10) inches in diameter at breast </w:t>
      </w:r>
      <w:proofErr w:type="gramStart"/>
      <w:r>
        <w:t>height;</w:t>
      </w:r>
      <w:proofErr w:type="gramEnd"/>
      <w:r>
        <w:t xml:space="preserve"> </w:t>
      </w:r>
    </w:p>
    <w:p w14:paraId="33A2B03D" w14:textId="4599D965" w:rsidR="004269CB" w:rsidRDefault="004269CB" w:rsidP="00055AE3">
      <w:pPr>
        <w:pStyle w:val="ListParagraph"/>
        <w:numPr>
          <w:ilvl w:val="3"/>
          <w:numId w:val="15"/>
        </w:numPr>
      </w:pPr>
      <w:r>
        <w:t xml:space="preserve">Be in sound </w:t>
      </w:r>
      <w:proofErr w:type="gramStart"/>
      <w:r>
        <w:t>condition;</w:t>
      </w:r>
      <w:proofErr w:type="gramEnd"/>
      <w:r>
        <w:t xml:space="preserve"> </w:t>
      </w:r>
    </w:p>
    <w:p w14:paraId="2B25764A" w14:textId="7B6F4B4E" w:rsidR="004269CB" w:rsidRDefault="004269CB" w:rsidP="00055AE3">
      <w:pPr>
        <w:pStyle w:val="ListParagraph"/>
        <w:numPr>
          <w:ilvl w:val="3"/>
          <w:numId w:val="15"/>
        </w:numPr>
      </w:pPr>
      <w:r>
        <w:t xml:space="preserve">Be marked in a conspicuous manner that is both physical and permanent; and </w:t>
      </w:r>
    </w:p>
    <w:p w14:paraId="0DFD91B2" w14:textId="3E4C307A" w:rsidR="004269CB" w:rsidRDefault="004269CB" w:rsidP="00055AE3">
      <w:pPr>
        <w:pStyle w:val="ListParagraph"/>
        <w:numPr>
          <w:ilvl w:val="3"/>
          <w:numId w:val="15"/>
        </w:numPr>
      </w:pPr>
      <w:r>
        <w:t xml:space="preserve">Be clearly described by size, species, and method of marking, on the plat and in the written description. </w:t>
      </w:r>
    </w:p>
    <w:p w14:paraId="2E70BF03" w14:textId="17849926" w:rsidR="004269CB" w:rsidRDefault="004269CB" w:rsidP="00055AE3">
      <w:pPr>
        <w:pStyle w:val="ListParagraph"/>
        <w:numPr>
          <w:ilvl w:val="2"/>
          <w:numId w:val="15"/>
        </w:numPr>
      </w:pPr>
      <w:r>
        <w:t xml:space="preserve">Trees shall not constitute more than fifty (50) percent of the established monuments for a rural boundary survey. </w:t>
      </w:r>
    </w:p>
    <w:p w14:paraId="1D77FE8A" w14:textId="2089EF9A" w:rsidR="004269CB" w:rsidRDefault="004269CB" w:rsidP="00055AE3">
      <w:pPr>
        <w:pStyle w:val="ListParagraph"/>
        <w:numPr>
          <w:ilvl w:val="2"/>
          <w:numId w:val="15"/>
        </w:numPr>
      </w:pPr>
      <w:r>
        <w:t xml:space="preserve">For an urban </w:t>
      </w:r>
      <w:r w:rsidR="009E53A9">
        <w:t xml:space="preserve">or suburban </w:t>
      </w:r>
      <w:r>
        <w:t xml:space="preserve">retracement survey in which a tree is found to be the </w:t>
      </w:r>
      <w:proofErr w:type="gramStart"/>
      <w:r>
        <w:t>monument  of</w:t>
      </w:r>
      <w:proofErr w:type="gramEnd"/>
      <w:r>
        <w:t xml:space="preserve"> record, the tree shall be reference-monumented. </w:t>
      </w:r>
    </w:p>
    <w:p w14:paraId="1C69F835" w14:textId="3136AE89" w:rsidR="00055AE3" w:rsidRDefault="004269CB" w:rsidP="00055AE3">
      <w:pPr>
        <w:pStyle w:val="ListParagraph"/>
        <w:numPr>
          <w:ilvl w:val="0"/>
          <w:numId w:val="15"/>
        </w:numPr>
      </w:pPr>
      <w:r>
        <w:t>A corner monument that a professional land surveyor has determined is not of sound</w:t>
      </w:r>
      <w:r w:rsidR="009E53A9">
        <w:t xml:space="preserve"> </w:t>
      </w:r>
      <w:r>
        <w:t xml:space="preserve">condition, fails to meet the standards established in this </w:t>
      </w:r>
      <w:r w:rsidR="00084C9F">
        <w:t>standard of practice</w:t>
      </w:r>
      <w:r>
        <w:t>, or is</w:t>
      </w:r>
      <w:r w:rsidR="009E53A9">
        <w:t xml:space="preserve"> </w:t>
      </w:r>
      <w:r>
        <w:t>inadequate under the definition of monument within this</w:t>
      </w:r>
      <w:r w:rsidR="00084C9F">
        <w:t xml:space="preserve"> standard of practice</w:t>
      </w:r>
      <w:r>
        <w:t>, shall</w:t>
      </w:r>
      <w:r w:rsidR="009E53A9">
        <w:t xml:space="preserve"> </w:t>
      </w:r>
      <w:r>
        <w:t>be reference-monumented to perpetuate the corner location. All existing record</w:t>
      </w:r>
      <w:r w:rsidR="009E53A9">
        <w:t xml:space="preserve"> </w:t>
      </w:r>
      <w:r>
        <w:t xml:space="preserve">monuments discovered during the performance of the survey shall be preserved </w:t>
      </w:r>
      <w:r w:rsidR="00055AE3">
        <w:t>and shall</w:t>
      </w:r>
      <w:r>
        <w:t xml:space="preserve"> not be altered or destroyed. </w:t>
      </w:r>
    </w:p>
    <w:p w14:paraId="71BE4BC7" w14:textId="77777777" w:rsidR="00055AE3" w:rsidRDefault="004269CB" w:rsidP="005C1CE7">
      <w:pPr>
        <w:pStyle w:val="ListParagraph"/>
        <w:numPr>
          <w:ilvl w:val="0"/>
          <w:numId w:val="15"/>
        </w:numPr>
      </w:pPr>
      <w:r>
        <w:t>Linear monuments may consist of a watercourse, ridge, road, or cliff, and:</w:t>
      </w:r>
    </w:p>
    <w:p w14:paraId="321A45D4" w14:textId="483E4722" w:rsidR="00055AE3" w:rsidRDefault="004269CB" w:rsidP="00055AE3">
      <w:pPr>
        <w:pStyle w:val="ListParagraph"/>
        <w:numPr>
          <w:ilvl w:val="2"/>
          <w:numId w:val="15"/>
        </w:numPr>
      </w:pPr>
      <w:r>
        <w:t xml:space="preserve">The point at which a boundary line intersects a linear monument </w:t>
      </w:r>
      <w:r w:rsidR="00055AE3">
        <w:t>shall be</w:t>
      </w:r>
      <w:r>
        <w:t xml:space="preserve"> monumented or reference monumented; and</w:t>
      </w:r>
    </w:p>
    <w:p w14:paraId="73FEBEE8" w14:textId="1AEF7C93" w:rsidR="009E53A9" w:rsidRDefault="004269CB" w:rsidP="00366C39">
      <w:pPr>
        <w:pStyle w:val="ListParagraph"/>
        <w:numPr>
          <w:ilvl w:val="2"/>
          <w:numId w:val="15"/>
        </w:numPr>
      </w:pPr>
      <w:r>
        <w:t xml:space="preserve">A physical feature that represents a linear monument shall be monumented or reference monumented at a minimum of every 1,000 feet, and those monuments shall be set in intra-visible pairs not to exceed 1,000 feet in spacing between pairs. </w:t>
      </w:r>
      <w:commentRangeStart w:id="14"/>
      <w:r w:rsidR="009E53A9">
        <w:t xml:space="preserve"> </w:t>
      </w:r>
    </w:p>
    <w:p w14:paraId="4019DA99" w14:textId="62591D55" w:rsidR="00F64776" w:rsidRDefault="009E53A9" w:rsidP="00055AE3">
      <w:pPr>
        <w:pStyle w:val="ListParagraph"/>
        <w:numPr>
          <w:ilvl w:val="0"/>
          <w:numId w:val="15"/>
        </w:numPr>
      </w:pPr>
      <w:r>
        <w:t xml:space="preserve">All maps filed under the </w:t>
      </w:r>
      <w:r w:rsidR="00055AE3">
        <w:t>Subdivision Map Act shall state the date upon which the monuments shall be set in accordance with the Subdivision Map Act</w:t>
      </w:r>
      <w:r>
        <w:t xml:space="preserve">. The typical date that may be used is an estimate of 3 years beyond the </w:t>
      </w:r>
      <w:r w:rsidR="00055AE3">
        <w:t>map's filing date. This is intended to allow adequate time for construction to take place before final monuments are set. The date</w:t>
      </w:r>
      <w:r>
        <w:t xml:space="preserve"> may be modified as the surveyor sees necessary or local ordinances require. </w:t>
      </w:r>
    </w:p>
    <w:p w14:paraId="54598CD6" w14:textId="1251637E" w:rsidR="001C4671" w:rsidRDefault="009E53A9" w:rsidP="00055AE3">
      <w:pPr>
        <w:pStyle w:val="ListParagraph"/>
        <w:numPr>
          <w:ilvl w:val="0"/>
          <w:numId w:val="15"/>
        </w:numPr>
      </w:pPr>
      <w:r>
        <w:t xml:space="preserve">At the request of any licensed surveyor, any surveyor </w:t>
      </w:r>
      <w:r w:rsidR="00055AE3">
        <w:t>whose</w:t>
      </w:r>
      <w:r>
        <w:t xml:space="preserve"> map which has been recorded but has not yet had its monuments set due to construction shall set reference monuments </w:t>
      </w:r>
      <w:r w:rsidR="001C4671">
        <w:t>or provide adequate temporary monuments to allow their map to be retraced. However, the licensed surveyor requesting the ability to retrace such recorded map must show an adequate need.</w:t>
      </w:r>
      <w:r w:rsidR="005C1CE7">
        <w:t xml:space="preserve"> This requirement may be waived if electronic files are given to the satisfaction of the retracing surveyor.</w:t>
      </w:r>
      <w:r w:rsidR="001C4671">
        <w:t xml:space="preserve"> </w:t>
      </w:r>
      <w:commentRangeEnd w:id="14"/>
      <w:r w:rsidR="007C4667">
        <w:rPr>
          <w:rStyle w:val="CommentReference"/>
        </w:rPr>
        <w:commentReference w:id="14"/>
      </w:r>
    </w:p>
    <w:p w14:paraId="69A30720" w14:textId="77777777" w:rsidR="009E53A9" w:rsidRDefault="009E53A9" w:rsidP="0066313C"/>
    <w:p w14:paraId="19F6BFF1" w14:textId="77777777" w:rsidR="009E53A9" w:rsidRDefault="009E53A9" w:rsidP="0066313C"/>
    <w:p w14:paraId="06107276" w14:textId="73C4ABEF" w:rsidR="00F64776" w:rsidRDefault="00527B4F" w:rsidP="00846D43">
      <w:pPr>
        <w:pStyle w:val="Heading1"/>
      </w:pPr>
      <w:r w:rsidRPr="004269CB">
        <w:t>DOCUMENTATION OF BOUNDARY SURVEYS</w:t>
      </w:r>
    </w:p>
    <w:p w14:paraId="6AD793C1" w14:textId="77777777" w:rsidR="00F64776" w:rsidRPr="00F64776" w:rsidRDefault="00F64776" w:rsidP="0066313C"/>
    <w:p w14:paraId="703C796A" w14:textId="77777777" w:rsidR="00F64776" w:rsidRPr="00F64776" w:rsidRDefault="00F64776" w:rsidP="0066313C"/>
    <w:sectPr w:rsidR="00F64776" w:rsidRPr="00F6477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mes Hanley" w:date="2024-07-15T21:24:00Z" w:initials="JH">
    <w:p w14:paraId="18012979" w14:textId="77777777" w:rsidR="007E4154" w:rsidRDefault="007E4154" w:rsidP="007E4154">
      <w:pPr>
        <w:pStyle w:val="CommentText"/>
      </w:pPr>
      <w:r>
        <w:rPr>
          <w:rStyle w:val="CommentReference"/>
        </w:rPr>
        <w:annotationRef/>
      </w:r>
      <w:r>
        <w:t xml:space="preserve">Note. Any section that comes from another state body will need the permission of that body to use in any organization document. I do, however, think this is acceptable as an individual. Most, if not all, the sections have been modified by myself. I also do not think the sections that are actually law in those states need permission. </w:t>
      </w:r>
    </w:p>
  </w:comment>
  <w:comment w:id="2" w:author="James Hanley" w:date="2024-07-09T20:34:00Z" w:initials="JH">
    <w:p w14:paraId="30E2011D" w14:textId="4A8EA8C4" w:rsidR="00CB2356" w:rsidRDefault="00CB2356" w:rsidP="00CB2356">
      <w:pPr>
        <w:pStyle w:val="CommentText"/>
      </w:pPr>
      <w:r>
        <w:rPr>
          <w:rStyle w:val="CommentReference"/>
        </w:rPr>
        <w:annotationRef/>
      </w:r>
      <w:r>
        <w:t>This is the legislative intent statement from 8710.1</w:t>
      </w:r>
    </w:p>
  </w:comment>
  <w:comment w:id="3" w:author="James Hanley" w:date="2024-07-15T19:50:00Z" w:initials="JH">
    <w:p w14:paraId="4FFCEFC0" w14:textId="77777777" w:rsidR="00FB45C1" w:rsidRDefault="00FB45C1" w:rsidP="00FB45C1">
      <w:pPr>
        <w:pStyle w:val="CommentText"/>
      </w:pPr>
      <w:r>
        <w:rPr>
          <w:rStyle w:val="CommentReference"/>
        </w:rPr>
        <w:annotationRef/>
      </w:r>
      <w:r>
        <w:t xml:space="preserve">Alaska. Unfinished. </w:t>
      </w:r>
    </w:p>
  </w:comment>
  <w:comment w:id="4" w:author="James Hanley" w:date="2024-07-15T19:51:00Z" w:initials="JH">
    <w:p w14:paraId="1328AC5D" w14:textId="77777777" w:rsidR="00F74067" w:rsidRDefault="00FB45C1" w:rsidP="00F74067">
      <w:pPr>
        <w:pStyle w:val="CommentText"/>
      </w:pPr>
      <w:r>
        <w:rPr>
          <w:rStyle w:val="CommentReference"/>
        </w:rPr>
        <w:annotationRef/>
      </w:r>
      <w:r w:rsidR="00F74067">
        <w:t xml:space="preserve">Utah initially, but I was heavily revising it. </w:t>
      </w:r>
    </w:p>
  </w:comment>
  <w:comment w:id="5" w:author="James Hanley" w:date="2024-07-08T20:22:00Z" w:initials="JH">
    <w:p w14:paraId="42672D4A" w14:textId="6D1BF301" w:rsidR="00CB2356" w:rsidRDefault="00055AE3" w:rsidP="00CB2356">
      <w:pPr>
        <w:pStyle w:val="CommentText"/>
      </w:pPr>
      <w:r>
        <w:rPr>
          <w:rStyle w:val="CommentReference"/>
        </w:rPr>
        <w:annotationRef/>
      </w:r>
      <w:r w:rsidR="00CB2356">
        <w:t>From New York. It had to be modified a little.</w:t>
      </w:r>
    </w:p>
  </w:comment>
  <w:comment w:id="6" w:author="James Hanley" w:date="2024-07-08T20:23:00Z" w:initials="JH">
    <w:p w14:paraId="5679D5D2" w14:textId="77777777" w:rsidR="0090774D" w:rsidRDefault="00055AE3" w:rsidP="0090774D">
      <w:pPr>
        <w:pStyle w:val="CommentText"/>
      </w:pPr>
      <w:r>
        <w:rPr>
          <w:rStyle w:val="CommentReference"/>
        </w:rPr>
        <w:annotationRef/>
      </w:r>
      <w:r w:rsidR="0090774D">
        <w:t xml:space="preserve">From Idaho, verbatim. Most of it comes from NSPS. </w:t>
      </w:r>
    </w:p>
  </w:comment>
  <w:comment w:id="7" w:author="James Hanley" w:date="2024-07-09T20:44:00Z" w:initials="JH">
    <w:p w14:paraId="57628581" w14:textId="1B0DC454" w:rsidR="005C1CE7" w:rsidRDefault="005C1CE7" w:rsidP="005C1CE7">
      <w:pPr>
        <w:pStyle w:val="CommentText"/>
      </w:pPr>
      <w:r>
        <w:rPr>
          <w:rStyle w:val="CommentReference"/>
        </w:rPr>
        <w:annotationRef/>
      </w:r>
      <w:r>
        <w:t xml:space="preserve">Kentucky. </w:t>
      </w:r>
    </w:p>
  </w:comment>
  <w:comment w:id="8" w:author="James Hanley" w:date="2024-07-09T20:36:00Z" w:initials="JH">
    <w:p w14:paraId="4E404E85" w14:textId="77777777" w:rsidR="0090774D" w:rsidRDefault="00CB2356" w:rsidP="0090774D">
      <w:pPr>
        <w:pStyle w:val="CommentText"/>
      </w:pPr>
      <w:r>
        <w:rPr>
          <w:rStyle w:val="CommentReference"/>
        </w:rPr>
        <w:annotationRef/>
      </w:r>
      <w:r w:rsidR="0090774D">
        <w:t>This was added by me to encourage notification of when an actual PLS is doing field work. It’s a different discussion, but it needs to be encouraged more and more.  Not made illegal or anything for not doing it, just encouraged that LS’s are in the field.</w:t>
      </w:r>
    </w:p>
  </w:comment>
  <w:comment w:id="9" w:author="James Hanley" w:date="2024-07-09T20:44:00Z" w:initials="JH">
    <w:p w14:paraId="7DE56B0E" w14:textId="59E990C0" w:rsidR="005C1CE7" w:rsidRDefault="005C1CE7" w:rsidP="005C1CE7">
      <w:pPr>
        <w:pStyle w:val="CommentText"/>
      </w:pPr>
      <w:r>
        <w:rPr>
          <w:rStyle w:val="CommentReference"/>
        </w:rPr>
        <w:annotationRef/>
      </w:r>
      <w:r>
        <w:t xml:space="preserve">New York, but new york copied NSPS. </w:t>
      </w:r>
    </w:p>
  </w:comment>
  <w:comment w:id="10" w:author="James Hanley" w:date="2024-07-09T20:36:00Z" w:initials="JH">
    <w:p w14:paraId="29ADFD5C" w14:textId="77777777" w:rsidR="00F37704" w:rsidRDefault="00CB2356" w:rsidP="00F37704">
      <w:pPr>
        <w:pStyle w:val="CommentText"/>
      </w:pPr>
      <w:r>
        <w:rPr>
          <w:rStyle w:val="CommentReference"/>
        </w:rPr>
        <w:annotationRef/>
      </w:r>
      <w:r w:rsidR="00F37704">
        <w:t xml:space="preserve">ALTA Standards. They don’t really define much, they just define how to come up with error for positional standards. Most states adopted some form of this. </w:t>
      </w:r>
    </w:p>
  </w:comment>
  <w:comment w:id="11" w:author="James Hanley" w:date="2024-07-09T20:36:00Z" w:initials="JH">
    <w:p w14:paraId="170E4ABF" w14:textId="77777777" w:rsidR="00F74067" w:rsidRDefault="00CB2356" w:rsidP="00F74067">
      <w:pPr>
        <w:pStyle w:val="CommentText"/>
      </w:pPr>
      <w:r>
        <w:rPr>
          <w:rStyle w:val="CommentReference"/>
        </w:rPr>
        <w:annotationRef/>
      </w:r>
      <w:r w:rsidR="00F74067">
        <w:t>Texas need to review and add in stuff for CCP 2077</w:t>
      </w:r>
    </w:p>
  </w:comment>
  <w:comment w:id="12" w:author="James Hanley" w:date="2024-07-09T20:37:00Z" w:initials="JH">
    <w:p w14:paraId="1AD93F78" w14:textId="2A6FBF45" w:rsidR="00CB2356" w:rsidRDefault="00CB2356" w:rsidP="00CB2356">
      <w:pPr>
        <w:pStyle w:val="CommentText"/>
      </w:pPr>
      <w:r>
        <w:rPr>
          <w:rStyle w:val="CommentReference"/>
        </w:rPr>
        <w:annotationRef/>
      </w:r>
      <w:r>
        <w:t xml:space="preserve">Pennsylvania. Oh my. Oh my. Does this need to be in the standards of practice. This basically defines ethical behavior to minimize the possibility of unnecessary litigation. </w:t>
      </w:r>
    </w:p>
  </w:comment>
  <w:comment w:id="13" w:author="James Hanley" w:date="2024-07-08T21:18:00Z" w:initials="JH">
    <w:p w14:paraId="78D63793" w14:textId="77777777" w:rsidR="00CB2356" w:rsidRDefault="000F5491" w:rsidP="00CB2356">
      <w:pPr>
        <w:pStyle w:val="CommentText"/>
      </w:pPr>
      <w:r>
        <w:rPr>
          <w:rStyle w:val="CommentReference"/>
        </w:rPr>
        <w:annotationRef/>
      </w:r>
      <w:r w:rsidR="00CB2356">
        <w:t>From Kentucky. I expect many, many opinions on this subject. This was the most detailed, while still allowing for “non standard” items</w:t>
      </w:r>
    </w:p>
  </w:comment>
  <w:comment w:id="14" w:author="James Hanley" w:date="2024-07-08T20:30:00Z" w:initials="JH">
    <w:p w14:paraId="26A8664B" w14:textId="69546AD1" w:rsidR="007C4667" w:rsidRDefault="007C4667" w:rsidP="007C4667">
      <w:pPr>
        <w:pStyle w:val="CommentText"/>
      </w:pPr>
      <w:r>
        <w:rPr>
          <w:rStyle w:val="CommentReference"/>
        </w:rPr>
        <w:annotationRef/>
      </w:r>
      <w:r>
        <w:t xml:space="preserve">I added this due to problems I have seen in practice. I don’t think anyone will really complain about these or at least I hope 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012979" w15:done="0"/>
  <w15:commentEx w15:paraId="30E2011D" w15:done="0"/>
  <w15:commentEx w15:paraId="4FFCEFC0" w15:done="0"/>
  <w15:commentEx w15:paraId="1328AC5D" w15:done="0"/>
  <w15:commentEx w15:paraId="42672D4A" w15:done="0"/>
  <w15:commentEx w15:paraId="5679D5D2" w15:done="0"/>
  <w15:commentEx w15:paraId="57628581" w15:done="0"/>
  <w15:commentEx w15:paraId="4E404E85" w15:done="0"/>
  <w15:commentEx w15:paraId="7DE56B0E" w15:done="0"/>
  <w15:commentEx w15:paraId="29ADFD5C" w15:done="0"/>
  <w15:commentEx w15:paraId="170E4ABF" w15:done="0"/>
  <w15:commentEx w15:paraId="1AD93F78" w15:done="0"/>
  <w15:commentEx w15:paraId="78D63793" w15:done="0"/>
  <w15:commentEx w15:paraId="26A866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DF7B34" w16cex:dateUtc="2024-07-16T04:24:00Z"/>
  <w16cex:commentExtensible w16cex:durableId="797BB18E" w16cex:dateUtc="2024-07-10T03:34:00Z"/>
  <w16cex:commentExtensible w16cex:durableId="7F5849D7" w16cex:dateUtc="2024-07-16T02:50:00Z"/>
  <w16cex:commentExtensible w16cex:durableId="26BC47CB" w16cex:dateUtc="2024-07-16T02:51:00Z"/>
  <w16cex:commentExtensible w16cex:durableId="515F5267" w16cex:dateUtc="2024-07-09T03:22:00Z"/>
  <w16cex:commentExtensible w16cex:durableId="38EB0E7D" w16cex:dateUtc="2024-07-09T03:23:00Z"/>
  <w16cex:commentExtensible w16cex:durableId="5D55B3BE" w16cex:dateUtc="2024-07-10T03:44:00Z"/>
  <w16cex:commentExtensible w16cex:durableId="1960DC05" w16cex:dateUtc="2024-07-10T03:36:00Z"/>
  <w16cex:commentExtensible w16cex:durableId="05D56E45" w16cex:dateUtc="2024-07-10T03:44:00Z"/>
  <w16cex:commentExtensible w16cex:durableId="0F09980D" w16cex:dateUtc="2024-07-10T03:36:00Z"/>
  <w16cex:commentExtensible w16cex:durableId="3BCB184C" w16cex:dateUtc="2024-07-10T03:36:00Z"/>
  <w16cex:commentExtensible w16cex:durableId="4BF02C93" w16cex:dateUtc="2024-07-10T03:37:00Z"/>
  <w16cex:commentExtensible w16cex:durableId="4EF20501" w16cex:dateUtc="2024-07-09T04:18:00Z"/>
  <w16cex:commentExtensible w16cex:durableId="53B02823" w16cex:dateUtc="2024-07-09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012979" w16cid:durableId="10DF7B34"/>
  <w16cid:commentId w16cid:paraId="30E2011D" w16cid:durableId="797BB18E"/>
  <w16cid:commentId w16cid:paraId="4FFCEFC0" w16cid:durableId="7F5849D7"/>
  <w16cid:commentId w16cid:paraId="1328AC5D" w16cid:durableId="26BC47CB"/>
  <w16cid:commentId w16cid:paraId="42672D4A" w16cid:durableId="515F5267"/>
  <w16cid:commentId w16cid:paraId="5679D5D2" w16cid:durableId="38EB0E7D"/>
  <w16cid:commentId w16cid:paraId="57628581" w16cid:durableId="5D55B3BE"/>
  <w16cid:commentId w16cid:paraId="4E404E85" w16cid:durableId="1960DC05"/>
  <w16cid:commentId w16cid:paraId="7DE56B0E" w16cid:durableId="05D56E45"/>
  <w16cid:commentId w16cid:paraId="29ADFD5C" w16cid:durableId="0F09980D"/>
  <w16cid:commentId w16cid:paraId="170E4ABF" w16cid:durableId="3BCB184C"/>
  <w16cid:commentId w16cid:paraId="1AD93F78" w16cid:durableId="4BF02C93"/>
  <w16cid:commentId w16cid:paraId="78D63793" w16cid:durableId="4EF20501"/>
  <w16cid:commentId w16cid:paraId="26A8664B" w16cid:durableId="53B02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2FA22" w14:textId="77777777" w:rsidR="006D0955" w:rsidRDefault="006D0955" w:rsidP="0066313C">
      <w:r>
        <w:separator/>
      </w:r>
    </w:p>
  </w:endnote>
  <w:endnote w:type="continuationSeparator" w:id="0">
    <w:p w14:paraId="35B2757A" w14:textId="77777777" w:rsidR="006D0955" w:rsidRDefault="006D0955" w:rsidP="00663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12C12" w14:textId="77777777" w:rsidR="000804B0" w:rsidRDefault="000804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61B14" w14:textId="77777777" w:rsidR="000804B0" w:rsidRDefault="000804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BF1FE" w14:textId="77777777" w:rsidR="000804B0" w:rsidRDefault="00080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7FA30" w14:textId="77777777" w:rsidR="006D0955" w:rsidRDefault="006D0955" w:rsidP="0066313C">
      <w:r>
        <w:separator/>
      </w:r>
    </w:p>
  </w:footnote>
  <w:footnote w:type="continuationSeparator" w:id="0">
    <w:p w14:paraId="743F135B" w14:textId="77777777" w:rsidR="006D0955" w:rsidRDefault="006D0955" w:rsidP="00663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79E34" w14:textId="77777777" w:rsidR="000804B0" w:rsidRDefault="00080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3246514"/>
      <w:docPartObj>
        <w:docPartGallery w:val="Watermarks"/>
        <w:docPartUnique/>
      </w:docPartObj>
    </w:sdtPr>
    <w:sdtContent>
      <w:p w14:paraId="1276A204" w14:textId="518B8677" w:rsidR="000804B0" w:rsidRDefault="00000000">
        <w:pPr>
          <w:pStyle w:val="Header"/>
        </w:pPr>
        <w:r>
          <w:rPr>
            <w:noProof/>
          </w:rPr>
          <w:pict w14:anchorId="32CF59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32BF3" w14:textId="77777777" w:rsidR="000804B0" w:rsidRDefault="00080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1898"/>
    <w:multiLevelType w:val="hybridMultilevel"/>
    <w:tmpl w:val="FEC8E3B0"/>
    <w:lvl w:ilvl="0" w:tplc="5E92680A">
      <w:start w:val="1"/>
      <w:numFmt w:val="lowerLetter"/>
      <w:lvlText w:val="(%1)"/>
      <w:lvlJc w:val="left"/>
      <w:pPr>
        <w:ind w:left="410" w:hanging="360"/>
      </w:pPr>
      <w:rPr>
        <w:rFonts w:hint="default"/>
      </w:rPr>
    </w:lvl>
    <w:lvl w:ilvl="1" w:tplc="84949C3C">
      <w:start w:val="1"/>
      <w:numFmt w:val="decimal"/>
      <w:lvlText w:val="%2."/>
      <w:lvlJc w:val="left"/>
      <w:pPr>
        <w:ind w:left="1130" w:hanging="360"/>
      </w:pPr>
      <w:rPr>
        <w:rFonts w:hint="default"/>
      </w:r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0C7C11EE"/>
    <w:multiLevelType w:val="hybridMultilevel"/>
    <w:tmpl w:val="4F5E4452"/>
    <w:lvl w:ilvl="0" w:tplc="1B76C26E">
      <w:start w:val="1"/>
      <w:numFmt w:val="decimal"/>
      <w:lvlText w:val="(%1)"/>
      <w:lvlJc w:val="left"/>
      <w:pPr>
        <w:ind w:left="420" w:hanging="360"/>
      </w:pPr>
      <w:rPr>
        <w:rFonts w:hint="default"/>
      </w:rPr>
    </w:lvl>
    <w:lvl w:ilvl="1" w:tplc="DF86BDBA">
      <w:start w:val="1"/>
      <w:numFmt w:val="upperLetter"/>
      <w:lvlText w:val="(%2)"/>
      <w:lvlJc w:val="left"/>
      <w:pPr>
        <w:ind w:left="1170" w:hanging="390"/>
      </w:pPr>
      <w:rPr>
        <w:rFonts w:hint="default"/>
      </w:rPr>
    </w:lvl>
    <w:lvl w:ilvl="2" w:tplc="5574DF84">
      <w:start w:val="1"/>
      <w:numFmt w:val="decimal"/>
      <w:lvlText w:val="%3."/>
      <w:lvlJc w:val="left"/>
      <w:pPr>
        <w:ind w:left="2040" w:hanging="360"/>
      </w:pPr>
      <w:rPr>
        <w:rFonts w:hint="default"/>
      </w:r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E1B4176"/>
    <w:multiLevelType w:val="hybridMultilevel"/>
    <w:tmpl w:val="531A8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B53CD"/>
    <w:multiLevelType w:val="hybridMultilevel"/>
    <w:tmpl w:val="50A8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1E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3F0C5D"/>
    <w:multiLevelType w:val="hybridMultilevel"/>
    <w:tmpl w:val="B30AF9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4F3365"/>
    <w:multiLevelType w:val="hybridMultilevel"/>
    <w:tmpl w:val="C1BC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34DF8"/>
    <w:multiLevelType w:val="hybridMultilevel"/>
    <w:tmpl w:val="68D2D920"/>
    <w:lvl w:ilvl="0" w:tplc="CB9470C4">
      <w:start w:val="1"/>
      <w:numFmt w:val="lowerRoman"/>
      <w:lvlText w:val="%1."/>
      <w:lvlJc w:val="left"/>
      <w:pPr>
        <w:ind w:left="1080" w:hanging="720"/>
      </w:pPr>
      <w:rPr>
        <w:rFonts w:hint="default"/>
      </w:rPr>
    </w:lvl>
    <w:lvl w:ilvl="1" w:tplc="2D5A25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71815"/>
    <w:multiLevelType w:val="hybridMultilevel"/>
    <w:tmpl w:val="0938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B4200"/>
    <w:multiLevelType w:val="hybridMultilevel"/>
    <w:tmpl w:val="BF6E99C0"/>
    <w:lvl w:ilvl="0" w:tplc="60A29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97230"/>
    <w:multiLevelType w:val="hybridMultilevel"/>
    <w:tmpl w:val="C3E008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3F1BFB"/>
    <w:multiLevelType w:val="hybridMultilevel"/>
    <w:tmpl w:val="5304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22263"/>
    <w:multiLevelType w:val="hybridMultilevel"/>
    <w:tmpl w:val="B30A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84031"/>
    <w:multiLevelType w:val="hybridMultilevel"/>
    <w:tmpl w:val="7B9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25F19"/>
    <w:multiLevelType w:val="hybridMultilevel"/>
    <w:tmpl w:val="06D6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0369D"/>
    <w:multiLevelType w:val="hybridMultilevel"/>
    <w:tmpl w:val="2BE2C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74FC5"/>
    <w:multiLevelType w:val="hybridMultilevel"/>
    <w:tmpl w:val="032E7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4D15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A848AF"/>
    <w:multiLevelType w:val="hybridMultilevel"/>
    <w:tmpl w:val="CD0E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94DAD"/>
    <w:multiLevelType w:val="hybridMultilevel"/>
    <w:tmpl w:val="4BD0FA80"/>
    <w:lvl w:ilvl="0" w:tplc="1B76C26E">
      <w:start w:val="1"/>
      <w:numFmt w:val="decimal"/>
      <w:lvlText w:val="(%1)"/>
      <w:lvlJc w:val="left"/>
      <w:pPr>
        <w:ind w:left="420" w:hanging="360"/>
      </w:pPr>
      <w:rPr>
        <w:rFonts w:hint="default"/>
      </w:rPr>
    </w:lvl>
    <w:lvl w:ilvl="1" w:tplc="4E6848A6">
      <w:start w:val="1"/>
      <w:numFmt w:val="decimal"/>
      <w:lvlText w:val="%2."/>
      <w:lvlJc w:val="left"/>
      <w:pPr>
        <w:ind w:left="1440" w:hanging="360"/>
      </w:pPr>
      <w:rPr>
        <w:rFonts w:hint="default"/>
      </w:rPr>
    </w:lvl>
    <w:lvl w:ilvl="2" w:tplc="AF6445F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847422">
    <w:abstractNumId w:val="11"/>
  </w:num>
  <w:num w:numId="2" w16cid:durableId="2104648780">
    <w:abstractNumId w:val="1"/>
  </w:num>
  <w:num w:numId="3" w16cid:durableId="1186747661">
    <w:abstractNumId w:val="3"/>
  </w:num>
  <w:num w:numId="4" w16cid:durableId="419762228">
    <w:abstractNumId w:val="14"/>
  </w:num>
  <w:num w:numId="5" w16cid:durableId="1280180871">
    <w:abstractNumId w:val="8"/>
  </w:num>
  <w:num w:numId="6" w16cid:durableId="61879960">
    <w:abstractNumId w:val="2"/>
  </w:num>
  <w:num w:numId="7" w16cid:durableId="988436995">
    <w:abstractNumId w:val="16"/>
  </w:num>
  <w:num w:numId="8" w16cid:durableId="374351841">
    <w:abstractNumId w:val="0"/>
  </w:num>
  <w:num w:numId="9" w16cid:durableId="1900751795">
    <w:abstractNumId w:val="6"/>
  </w:num>
  <w:num w:numId="10" w16cid:durableId="967735234">
    <w:abstractNumId w:val="15"/>
  </w:num>
  <w:num w:numId="11" w16cid:durableId="1016889115">
    <w:abstractNumId w:val="19"/>
  </w:num>
  <w:num w:numId="12" w16cid:durableId="1662125179">
    <w:abstractNumId w:val="4"/>
  </w:num>
  <w:num w:numId="13" w16cid:durableId="1331907753">
    <w:abstractNumId w:val="9"/>
  </w:num>
  <w:num w:numId="14" w16cid:durableId="1457211589">
    <w:abstractNumId w:val="7"/>
  </w:num>
  <w:num w:numId="15" w16cid:durableId="1890265790">
    <w:abstractNumId w:val="17"/>
  </w:num>
  <w:num w:numId="16" w16cid:durableId="682703811">
    <w:abstractNumId w:val="18"/>
  </w:num>
  <w:num w:numId="17" w16cid:durableId="183835260">
    <w:abstractNumId w:val="12"/>
  </w:num>
  <w:num w:numId="18" w16cid:durableId="816523">
    <w:abstractNumId w:val="10"/>
  </w:num>
  <w:num w:numId="19" w16cid:durableId="651451843">
    <w:abstractNumId w:val="13"/>
  </w:num>
  <w:num w:numId="20" w16cid:durableId="208725856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Hanley">
    <w15:presenceInfo w15:providerId="AD" w15:userId="S::hanley@salescampaigns.com::7addef3d-ecdc-427f-8375-ea466e90d9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41"/>
    <w:rsid w:val="000558AA"/>
    <w:rsid w:val="00055AE3"/>
    <w:rsid w:val="00055CC7"/>
    <w:rsid w:val="000804B0"/>
    <w:rsid w:val="00084C9F"/>
    <w:rsid w:val="00085062"/>
    <w:rsid w:val="000A09B1"/>
    <w:rsid w:val="000F5491"/>
    <w:rsid w:val="000F7F3A"/>
    <w:rsid w:val="00133B83"/>
    <w:rsid w:val="001725AF"/>
    <w:rsid w:val="00173DC4"/>
    <w:rsid w:val="00181F50"/>
    <w:rsid w:val="001C041D"/>
    <w:rsid w:val="001C4671"/>
    <w:rsid w:val="001C6572"/>
    <w:rsid w:val="001F2CAB"/>
    <w:rsid w:val="00267CBE"/>
    <w:rsid w:val="002706CC"/>
    <w:rsid w:val="002A0AA6"/>
    <w:rsid w:val="002C33C4"/>
    <w:rsid w:val="002E3ED4"/>
    <w:rsid w:val="002E4803"/>
    <w:rsid w:val="00314D91"/>
    <w:rsid w:val="00316C41"/>
    <w:rsid w:val="003624AA"/>
    <w:rsid w:val="00366C39"/>
    <w:rsid w:val="00370B55"/>
    <w:rsid w:val="00370EA8"/>
    <w:rsid w:val="0039681C"/>
    <w:rsid w:val="003B5AC1"/>
    <w:rsid w:val="003C0E6B"/>
    <w:rsid w:val="003C1080"/>
    <w:rsid w:val="003D0F4B"/>
    <w:rsid w:val="00421713"/>
    <w:rsid w:val="004269CB"/>
    <w:rsid w:val="00427ACF"/>
    <w:rsid w:val="00435122"/>
    <w:rsid w:val="00435240"/>
    <w:rsid w:val="004370C0"/>
    <w:rsid w:val="00437239"/>
    <w:rsid w:val="00451011"/>
    <w:rsid w:val="004769EA"/>
    <w:rsid w:val="004920B8"/>
    <w:rsid w:val="004B3C1B"/>
    <w:rsid w:val="004E3F3B"/>
    <w:rsid w:val="004E4A11"/>
    <w:rsid w:val="00517EA2"/>
    <w:rsid w:val="00527B4F"/>
    <w:rsid w:val="00531A4C"/>
    <w:rsid w:val="00572DC9"/>
    <w:rsid w:val="00575416"/>
    <w:rsid w:val="00582899"/>
    <w:rsid w:val="005B5542"/>
    <w:rsid w:val="005C1CE7"/>
    <w:rsid w:val="00603BA1"/>
    <w:rsid w:val="00622DA6"/>
    <w:rsid w:val="0066313C"/>
    <w:rsid w:val="00670BE7"/>
    <w:rsid w:val="006729FB"/>
    <w:rsid w:val="006854C3"/>
    <w:rsid w:val="00685FE9"/>
    <w:rsid w:val="00686936"/>
    <w:rsid w:val="006A087C"/>
    <w:rsid w:val="006B4ACB"/>
    <w:rsid w:val="006D0955"/>
    <w:rsid w:val="006D5BA5"/>
    <w:rsid w:val="006E65D4"/>
    <w:rsid w:val="00706B7E"/>
    <w:rsid w:val="00727AFB"/>
    <w:rsid w:val="00735B39"/>
    <w:rsid w:val="00747051"/>
    <w:rsid w:val="007A46E9"/>
    <w:rsid w:val="007A5F8E"/>
    <w:rsid w:val="007C4667"/>
    <w:rsid w:val="007D6E28"/>
    <w:rsid w:val="007E4154"/>
    <w:rsid w:val="007E56A1"/>
    <w:rsid w:val="007F48E9"/>
    <w:rsid w:val="007F56E5"/>
    <w:rsid w:val="00846D43"/>
    <w:rsid w:val="00856D41"/>
    <w:rsid w:val="00867BE3"/>
    <w:rsid w:val="008A4110"/>
    <w:rsid w:val="008B273F"/>
    <w:rsid w:val="00901E07"/>
    <w:rsid w:val="00906665"/>
    <w:rsid w:val="0090774D"/>
    <w:rsid w:val="00923A90"/>
    <w:rsid w:val="00946D1B"/>
    <w:rsid w:val="00960662"/>
    <w:rsid w:val="00994B20"/>
    <w:rsid w:val="009A7972"/>
    <w:rsid w:val="009B1C50"/>
    <w:rsid w:val="009E53A9"/>
    <w:rsid w:val="00A056AC"/>
    <w:rsid w:val="00A16A0B"/>
    <w:rsid w:val="00A20AA4"/>
    <w:rsid w:val="00A47141"/>
    <w:rsid w:val="00A822DA"/>
    <w:rsid w:val="00A86B49"/>
    <w:rsid w:val="00A97DF6"/>
    <w:rsid w:val="00B10313"/>
    <w:rsid w:val="00B37EB2"/>
    <w:rsid w:val="00B87125"/>
    <w:rsid w:val="00BA12C1"/>
    <w:rsid w:val="00BB5AA0"/>
    <w:rsid w:val="00BC44B9"/>
    <w:rsid w:val="00C13294"/>
    <w:rsid w:val="00C249FF"/>
    <w:rsid w:val="00C46C22"/>
    <w:rsid w:val="00C54F6C"/>
    <w:rsid w:val="00C7074A"/>
    <w:rsid w:val="00CB2356"/>
    <w:rsid w:val="00CE1C10"/>
    <w:rsid w:val="00D21F76"/>
    <w:rsid w:val="00D40C22"/>
    <w:rsid w:val="00D4632C"/>
    <w:rsid w:val="00DA6F66"/>
    <w:rsid w:val="00DF27DB"/>
    <w:rsid w:val="00E14187"/>
    <w:rsid w:val="00E61EF0"/>
    <w:rsid w:val="00E915E7"/>
    <w:rsid w:val="00E95175"/>
    <w:rsid w:val="00EA35A0"/>
    <w:rsid w:val="00EB39E7"/>
    <w:rsid w:val="00EB46A9"/>
    <w:rsid w:val="00F15FE1"/>
    <w:rsid w:val="00F20631"/>
    <w:rsid w:val="00F37704"/>
    <w:rsid w:val="00F41617"/>
    <w:rsid w:val="00F64776"/>
    <w:rsid w:val="00F70F42"/>
    <w:rsid w:val="00F74067"/>
    <w:rsid w:val="00F85951"/>
    <w:rsid w:val="00FA0861"/>
    <w:rsid w:val="00FA6A85"/>
    <w:rsid w:val="00FB42D6"/>
    <w:rsid w:val="00FB45C1"/>
    <w:rsid w:val="00FE14B9"/>
    <w:rsid w:val="00FE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4D5E83"/>
  <w15:docId w15:val="{0B984E87-52CD-4FA1-8177-12A22016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3C"/>
    <w:pPr>
      <w:spacing w:after="0"/>
    </w:pPr>
    <w:rPr>
      <w:rFonts w:ascii="Times New Roman" w:hAnsi="Times New Roman" w:cs="Times New Roman"/>
    </w:rPr>
  </w:style>
  <w:style w:type="paragraph" w:styleId="Heading1">
    <w:name w:val="heading 1"/>
    <w:basedOn w:val="Normal"/>
    <w:next w:val="Normal"/>
    <w:link w:val="Heading1Char"/>
    <w:uiPriority w:val="9"/>
    <w:qFormat/>
    <w:rsid w:val="0039681C"/>
    <w:pPr>
      <w:outlineLvl w:val="0"/>
    </w:pPr>
    <w:rPr>
      <w:b/>
      <w:bCs/>
    </w:rPr>
  </w:style>
  <w:style w:type="paragraph" w:styleId="Heading2">
    <w:name w:val="heading 2"/>
    <w:basedOn w:val="Normal"/>
    <w:next w:val="Normal"/>
    <w:link w:val="Heading2Char"/>
    <w:uiPriority w:val="9"/>
    <w:unhideWhenUsed/>
    <w:qFormat/>
    <w:rsid w:val="00856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D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D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D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D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81C"/>
    <w:rPr>
      <w:rFonts w:ascii="Times New Roman" w:hAnsi="Times New Roman" w:cs="Times New Roman"/>
      <w:b/>
      <w:bCs/>
    </w:rPr>
  </w:style>
  <w:style w:type="character" w:customStyle="1" w:styleId="Heading2Char">
    <w:name w:val="Heading 2 Char"/>
    <w:basedOn w:val="DefaultParagraphFont"/>
    <w:link w:val="Heading2"/>
    <w:uiPriority w:val="9"/>
    <w:rsid w:val="00856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D41"/>
    <w:rPr>
      <w:rFonts w:eastAsiaTheme="majorEastAsia" w:cstheme="majorBidi"/>
      <w:color w:val="272727" w:themeColor="text1" w:themeTint="D8"/>
    </w:rPr>
  </w:style>
  <w:style w:type="paragraph" w:styleId="Title">
    <w:name w:val="Title"/>
    <w:basedOn w:val="Normal"/>
    <w:next w:val="Normal"/>
    <w:link w:val="TitleChar"/>
    <w:uiPriority w:val="10"/>
    <w:qFormat/>
    <w:rsid w:val="00856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D41"/>
    <w:pPr>
      <w:spacing w:before="160"/>
      <w:jc w:val="center"/>
    </w:pPr>
    <w:rPr>
      <w:i/>
      <w:iCs/>
      <w:color w:val="404040" w:themeColor="text1" w:themeTint="BF"/>
    </w:rPr>
  </w:style>
  <w:style w:type="character" w:customStyle="1" w:styleId="QuoteChar">
    <w:name w:val="Quote Char"/>
    <w:basedOn w:val="DefaultParagraphFont"/>
    <w:link w:val="Quote"/>
    <w:uiPriority w:val="29"/>
    <w:rsid w:val="00856D41"/>
    <w:rPr>
      <w:i/>
      <w:iCs/>
      <w:color w:val="404040" w:themeColor="text1" w:themeTint="BF"/>
    </w:rPr>
  </w:style>
  <w:style w:type="paragraph" w:styleId="ListParagraph">
    <w:name w:val="List Paragraph"/>
    <w:basedOn w:val="Normal"/>
    <w:uiPriority w:val="34"/>
    <w:qFormat/>
    <w:rsid w:val="00856D41"/>
    <w:pPr>
      <w:ind w:left="720"/>
      <w:contextualSpacing/>
    </w:pPr>
  </w:style>
  <w:style w:type="character" w:styleId="IntenseEmphasis">
    <w:name w:val="Intense Emphasis"/>
    <w:basedOn w:val="DefaultParagraphFont"/>
    <w:uiPriority w:val="21"/>
    <w:qFormat/>
    <w:rsid w:val="00856D41"/>
    <w:rPr>
      <w:i/>
      <w:iCs/>
      <w:color w:val="0F4761" w:themeColor="accent1" w:themeShade="BF"/>
    </w:rPr>
  </w:style>
  <w:style w:type="paragraph" w:styleId="IntenseQuote">
    <w:name w:val="Intense Quote"/>
    <w:basedOn w:val="Normal"/>
    <w:next w:val="Normal"/>
    <w:link w:val="IntenseQuoteChar"/>
    <w:uiPriority w:val="30"/>
    <w:qFormat/>
    <w:rsid w:val="00856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D41"/>
    <w:rPr>
      <w:i/>
      <w:iCs/>
      <w:color w:val="0F4761" w:themeColor="accent1" w:themeShade="BF"/>
    </w:rPr>
  </w:style>
  <w:style w:type="character" w:styleId="IntenseReference">
    <w:name w:val="Intense Reference"/>
    <w:basedOn w:val="DefaultParagraphFont"/>
    <w:uiPriority w:val="32"/>
    <w:qFormat/>
    <w:rsid w:val="00856D41"/>
    <w:rPr>
      <w:b/>
      <w:bCs/>
      <w:smallCaps/>
      <w:color w:val="0F4761" w:themeColor="accent1" w:themeShade="BF"/>
      <w:spacing w:val="5"/>
    </w:rPr>
  </w:style>
  <w:style w:type="paragraph" w:styleId="Header">
    <w:name w:val="header"/>
    <w:basedOn w:val="Normal"/>
    <w:link w:val="HeaderChar"/>
    <w:uiPriority w:val="99"/>
    <w:unhideWhenUsed/>
    <w:rsid w:val="001C6572"/>
    <w:pPr>
      <w:tabs>
        <w:tab w:val="center" w:pos="4680"/>
        <w:tab w:val="right" w:pos="9360"/>
      </w:tabs>
      <w:spacing w:line="240" w:lineRule="auto"/>
    </w:pPr>
  </w:style>
  <w:style w:type="character" w:customStyle="1" w:styleId="HeaderChar">
    <w:name w:val="Header Char"/>
    <w:basedOn w:val="DefaultParagraphFont"/>
    <w:link w:val="Header"/>
    <w:uiPriority w:val="99"/>
    <w:rsid w:val="001C6572"/>
  </w:style>
  <w:style w:type="paragraph" w:styleId="Footer">
    <w:name w:val="footer"/>
    <w:basedOn w:val="Normal"/>
    <w:link w:val="FooterChar"/>
    <w:uiPriority w:val="99"/>
    <w:unhideWhenUsed/>
    <w:rsid w:val="001C6572"/>
    <w:pPr>
      <w:tabs>
        <w:tab w:val="center" w:pos="4680"/>
        <w:tab w:val="right" w:pos="9360"/>
      </w:tabs>
      <w:spacing w:line="240" w:lineRule="auto"/>
    </w:pPr>
  </w:style>
  <w:style w:type="character" w:customStyle="1" w:styleId="FooterChar">
    <w:name w:val="Footer Char"/>
    <w:basedOn w:val="DefaultParagraphFont"/>
    <w:link w:val="Footer"/>
    <w:uiPriority w:val="99"/>
    <w:rsid w:val="001C6572"/>
  </w:style>
  <w:style w:type="table" w:styleId="TableGrid">
    <w:name w:val="Table Grid"/>
    <w:basedOn w:val="TableNormal"/>
    <w:uiPriority w:val="59"/>
    <w:rsid w:val="00E95175"/>
    <w:pPr>
      <w:widowControl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mmentReference">
    <w:name w:val="annotation reference"/>
    <w:basedOn w:val="DefaultParagraphFont"/>
    <w:uiPriority w:val="99"/>
    <w:semiHidden/>
    <w:unhideWhenUsed/>
    <w:rsid w:val="00055AE3"/>
    <w:rPr>
      <w:sz w:val="16"/>
      <w:szCs w:val="16"/>
    </w:rPr>
  </w:style>
  <w:style w:type="paragraph" w:styleId="CommentText">
    <w:name w:val="annotation text"/>
    <w:basedOn w:val="Normal"/>
    <w:link w:val="CommentTextChar"/>
    <w:uiPriority w:val="99"/>
    <w:unhideWhenUsed/>
    <w:rsid w:val="00055AE3"/>
    <w:pPr>
      <w:spacing w:line="240" w:lineRule="auto"/>
    </w:pPr>
    <w:rPr>
      <w:sz w:val="20"/>
      <w:szCs w:val="20"/>
    </w:rPr>
  </w:style>
  <w:style w:type="character" w:customStyle="1" w:styleId="CommentTextChar">
    <w:name w:val="Comment Text Char"/>
    <w:basedOn w:val="DefaultParagraphFont"/>
    <w:link w:val="CommentText"/>
    <w:uiPriority w:val="99"/>
    <w:rsid w:val="00055AE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5AE3"/>
    <w:rPr>
      <w:b/>
      <w:bCs/>
    </w:rPr>
  </w:style>
  <w:style w:type="character" w:customStyle="1" w:styleId="CommentSubjectChar">
    <w:name w:val="Comment Subject Char"/>
    <w:basedOn w:val="CommentTextChar"/>
    <w:link w:val="CommentSubject"/>
    <w:uiPriority w:val="99"/>
    <w:semiHidden/>
    <w:rsid w:val="00055AE3"/>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6E19C-4A7C-45B3-B4FB-252E1EC62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Pages>
  <Words>3727</Words>
  <Characters>20126</Characters>
  <Application>Microsoft Office Word</Application>
  <DocSecurity>0</DocSecurity>
  <Lines>365</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Hanley</dc:creator>
  <cp:keywords/>
  <dc:description/>
  <cp:lastModifiedBy>James Hanley</cp:lastModifiedBy>
  <cp:revision>46</cp:revision>
  <dcterms:created xsi:type="dcterms:W3CDTF">2024-05-04T00:52:00Z</dcterms:created>
  <dcterms:modified xsi:type="dcterms:W3CDTF">2024-07-17T01:40:00Z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b4c9b9dc-4968-46a7-89c4-55733782e85e</vt:lpwstr>
  </property>
</Properties>
</file>